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9B" w:rsidRPr="00637B50" w:rsidRDefault="00440E66" w:rsidP="001E179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ЗАТВЕРДЖЕНО</w:t>
      </w:r>
    </w:p>
    <w:p w:rsidR="001E179B" w:rsidRPr="00637B50" w:rsidRDefault="00440E66" w:rsidP="00B96A6E">
      <w:pPr>
        <w:ind w:left="9912" w:firstLine="3"/>
        <w:rPr>
          <w:sz w:val="26"/>
          <w:szCs w:val="26"/>
        </w:rPr>
      </w:pPr>
      <w:r>
        <w:rPr>
          <w:sz w:val="26"/>
          <w:szCs w:val="26"/>
        </w:rPr>
        <w:t>Н</w:t>
      </w:r>
      <w:r w:rsidR="001E179B" w:rsidRPr="00637B50">
        <w:rPr>
          <w:sz w:val="26"/>
          <w:szCs w:val="26"/>
        </w:rPr>
        <w:t>ак</w:t>
      </w:r>
      <w:r>
        <w:rPr>
          <w:sz w:val="26"/>
          <w:szCs w:val="26"/>
        </w:rPr>
        <w:t>аз</w:t>
      </w:r>
      <w:r w:rsidR="00B96A6E">
        <w:rPr>
          <w:sz w:val="26"/>
          <w:szCs w:val="26"/>
        </w:rPr>
        <w:t xml:space="preserve"> </w:t>
      </w:r>
      <w:r w:rsidR="0011264E">
        <w:rPr>
          <w:sz w:val="26"/>
          <w:szCs w:val="26"/>
        </w:rPr>
        <w:t>Г</w:t>
      </w:r>
      <w:r w:rsidR="000F2F2E">
        <w:rPr>
          <w:sz w:val="26"/>
          <w:szCs w:val="26"/>
        </w:rPr>
        <w:t xml:space="preserve">олови </w:t>
      </w:r>
      <w:r w:rsidR="00B96A6E">
        <w:rPr>
          <w:sz w:val="26"/>
          <w:szCs w:val="26"/>
        </w:rPr>
        <w:t xml:space="preserve">Національного агентства з питань запобігання корупції </w:t>
      </w:r>
    </w:p>
    <w:p w:rsidR="005455D4" w:rsidRDefault="001E179B" w:rsidP="00166532">
      <w:pPr>
        <w:rPr>
          <w:sz w:val="26"/>
          <w:szCs w:val="26"/>
        </w:rPr>
      </w:pP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="00E75455">
        <w:rPr>
          <w:sz w:val="26"/>
          <w:szCs w:val="26"/>
        </w:rPr>
        <w:t xml:space="preserve">           </w:t>
      </w:r>
      <w:r w:rsidR="00166532">
        <w:rPr>
          <w:sz w:val="26"/>
          <w:szCs w:val="26"/>
        </w:rPr>
        <w:t>24.05.2019 № 72/19</w:t>
      </w:r>
    </w:p>
    <w:p w:rsidR="00166532" w:rsidRDefault="00166532" w:rsidP="00166532">
      <w:pPr>
        <w:rPr>
          <w:rStyle w:val="rvts15"/>
          <w:b/>
          <w:sz w:val="26"/>
          <w:szCs w:val="26"/>
        </w:rPr>
      </w:pPr>
    </w:p>
    <w:p w:rsidR="001E179B" w:rsidRPr="00E4273A" w:rsidRDefault="001E179B" w:rsidP="003B00AA">
      <w:pPr>
        <w:tabs>
          <w:tab w:val="left" w:pos="1342"/>
        </w:tabs>
        <w:jc w:val="center"/>
        <w:rPr>
          <w:b/>
          <w:szCs w:val="28"/>
        </w:rPr>
      </w:pPr>
      <w:r w:rsidRPr="001E179B">
        <w:rPr>
          <w:rStyle w:val="rvts15"/>
          <w:b/>
          <w:sz w:val="26"/>
          <w:szCs w:val="26"/>
        </w:rPr>
        <w:t xml:space="preserve">УМОВИ </w:t>
      </w:r>
      <w:r w:rsidRPr="001E179B">
        <w:rPr>
          <w:b/>
          <w:sz w:val="26"/>
          <w:szCs w:val="26"/>
        </w:rPr>
        <w:br/>
      </w:r>
      <w:r w:rsidRPr="00E4273A">
        <w:rPr>
          <w:rStyle w:val="rvts15"/>
          <w:b/>
          <w:szCs w:val="28"/>
        </w:rPr>
        <w:t xml:space="preserve">проведення конкурсу на </w:t>
      </w:r>
      <w:r w:rsidR="00644E64" w:rsidRPr="00E4273A">
        <w:rPr>
          <w:b/>
          <w:szCs w:val="28"/>
        </w:rPr>
        <w:t>зайняття вакантної поса</w:t>
      </w:r>
      <w:r w:rsidR="003B00AA" w:rsidRPr="00E4273A">
        <w:rPr>
          <w:b/>
          <w:szCs w:val="28"/>
        </w:rPr>
        <w:t>ди державної служби</w:t>
      </w:r>
      <w:r w:rsidR="003B00AA" w:rsidRPr="00E4273A">
        <w:rPr>
          <w:b/>
          <w:szCs w:val="28"/>
        </w:rPr>
        <w:br/>
        <w:t>категорії «Б</w:t>
      </w:r>
      <w:r w:rsidR="00644E64" w:rsidRPr="00E4273A">
        <w:rPr>
          <w:b/>
          <w:szCs w:val="28"/>
        </w:rPr>
        <w:t>» -</w:t>
      </w:r>
      <w:r w:rsidR="00FA6231" w:rsidRPr="00E4273A">
        <w:rPr>
          <w:b/>
          <w:szCs w:val="28"/>
        </w:rPr>
        <w:t xml:space="preserve"> </w:t>
      </w:r>
      <w:r w:rsidR="00A7134D" w:rsidRPr="00E4273A">
        <w:rPr>
          <w:b/>
          <w:szCs w:val="28"/>
        </w:rPr>
        <w:t>керівник</w:t>
      </w:r>
      <w:r w:rsidR="00B55574">
        <w:rPr>
          <w:b/>
          <w:szCs w:val="28"/>
        </w:rPr>
        <w:t>а</w:t>
      </w:r>
      <w:r w:rsidR="00A7134D" w:rsidRPr="00E4273A">
        <w:rPr>
          <w:b/>
          <w:szCs w:val="28"/>
        </w:rPr>
        <w:t xml:space="preserve"> відділу інформаційно-технічного забезпечення та обслуговування інформаційних ресурсів НАЗК</w:t>
      </w:r>
      <w:r w:rsidR="00A7134D" w:rsidRPr="00E4273A">
        <w:rPr>
          <w:szCs w:val="28"/>
        </w:rPr>
        <w:t xml:space="preserve"> </w:t>
      </w:r>
      <w:r w:rsidR="00FA6231" w:rsidRPr="00E4273A">
        <w:rPr>
          <w:b/>
          <w:szCs w:val="28"/>
        </w:rPr>
        <w:t>Управління інформаційно-аналітичних систем та захисту інформації</w:t>
      </w:r>
      <w:r w:rsidR="00FA6231" w:rsidRPr="00E4273A">
        <w:rPr>
          <w:szCs w:val="28"/>
        </w:rPr>
        <w:t xml:space="preserve"> </w:t>
      </w:r>
      <w:r w:rsidR="00ED5A02" w:rsidRPr="00E4273A">
        <w:rPr>
          <w:b/>
          <w:szCs w:val="28"/>
        </w:rPr>
        <w:t xml:space="preserve">– 1 </w:t>
      </w:r>
      <w:r w:rsidR="00E724FB" w:rsidRPr="00E4273A">
        <w:rPr>
          <w:b/>
          <w:szCs w:val="28"/>
        </w:rPr>
        <w:t>штатна по</w:t>
      </w:r>
      <w:r w:rsidR="00ED5A02" w:rsidRPr="00E4273A">
        <w:rPr>
          <w:b/>
          <w:szCs w:val="28"/>
        </w:rPr>
        <w:t>сада</w:t>
      </w:r>
    </w:p>
    <w:p w:rsidR="003B00AA" w:rsidRPr="00E4273A" w:rsidRDefault="003B00AA" w:rsidP="003B00AA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15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4017"/>
        <w:gridCol w:w="10299"/>
      </w:tblGrid>
      <w:tr w:rsidR="001E179B" w:rsidTr="00234FE9">
        <w:tc>
          <w:tcPr>
            <w:tcW w:w="147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79B" w:rsidRPr="00EF28D2" w:rsidRDefault="001E179B" w:rsidP="00C53B44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28D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1E179B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1E179B" w:rsidRDefault="001E179B" w:rsidP="00C53B44">
            <w:pPr>
              <w:pStyle w:val="rvps14"/>
            </w:pPr>
            <w:r>
              <w:t>Посадові обов’язки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A7134D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 w:rsidRPr="003630A6">
              <w:rPr>
                <w:sz w:val="24"/>
              </w:rPr>
              <w:t>здійснення керівництва діяльності Відділу, забезпечення виконання завдань, покладених на нього;</w:t>
            </w:r>
          </w:p>
          <w:p w:rsidR="00A7134D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розподіляє обов’язки між працівниками, забезпечує координацію їх діяльності і додержання ними трудової (службової) дисципліни;</w:t>
            </w:r>
          </w:p>
          <w:p w:rsidR="00A7134D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вносить керівнику Управління пропозиції щодо призначення на посади та звільнення з посад працівників Відділу, а також заохочення або застосування до них у разі потреби заходів дисциплінарного впливу;</w:t>
            </w:r>
          </w:p>
          <w:p w:rsidR="00A7134D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 xml:space="preserve"> участь у розробленні проектів нормативно-правових актів;</w:t>
            </w:r>
          </w:p>
          <w:p w:rsidR="00A7134D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забезпечує виконання рішень Національного агентства, доручень Голови Національного агентства, членів та керівника апарату Національного агентства;</w:t>
            </w:r>
            <w:r w:rsidRPr="003630A6">
              <w:rPr>
                <w:sz w:val="24"/>
              </w:rPr>
              <w:br/>
              <w:t>організовує проведення робіт в Національному агентстві зі створення і супроводження АС та ІТС, розробку та відпрацювання документів в галузі захисту інформації на об’єктах інформаційної діяльності, на яких циркулює інформація, що становить державну таємницю;</w:t>
            </w:r>
          </w:p>
          <w:p w:rsidR="008D63E0" w:rsidRPr="003630A6" w:rsidRDefault="00A7134D" w:rsidP="00A7134D">
            <w:pPr>
              <w:pStyle w:val="ac"/>
              <w:numPr>
                <w:ilvl w:val="0"/>
                <w:numId w:val="16"/>
              </w:numPr>
              <w:rPr>
                <w:rFonts w:eastAsia="Calibri"/>
                <w:sz w:val="24"/>
                <w:lang w:eastAsia="en-US"/>
              </w:rPr>
            </w:pPr>
            <w:r w:rsidRPr="003630A6">
              <w:rPr>
                <w:sz w:val="24"/>
              </w:rPr>
              <w:t xml:space="preserve">безпосередньо працює з документами, що мають </w:t>
            </w:r>
            <w:r w:rsidR="005455D4" w:rsidRPr="003630A6">
              <w:rPr>
                <w:sz w:val="24"/>
              </w:rPr>
              <w:t xml:space="preserve">обмежений доступ або стосуються </w:t>
            </w:r>
            <w:r w:rsidRPr="003630A6">
              <w:rPr>
                <w:sz w:val="24"/>
              </w:rPr>
              <w:t>державної таємниці у встановленому порядку;</w:t>
            </w:r>
          </w:p>
          <w:p w:rsidR="005455D4" w:rsidRPr="003630A6" w:rsidRDefault="005455D4" w:rsidP="005455D4">
            <w:pPr>
              <w:pStyle w:val="ad"/>
              <w:numPr>
                <w:ilvl w:val="0"/>
                <w:numId w:val="16"/>
              </w:numPr>
              <w:jc w:val="left"/>
              <w:rPr>
                <w:b w:val="0"/>
                <w:lang w:val="uk-UA"/>
              </w:rPr>
            </w:pPr>
            <w:r w:rsidRPr="003630A6">
              <w:rPr>
                <w:b w:val="0"/>
                <w:lang w:val="uk-UA"/>
              </w:rPr>
              <w:t>організовує технічне обслуговування Реєстрів Національного агентства із залученням розробників відповідних Реєстрів та інших органів;</w:t>
            </w:r>
          </w:p>
          <w:p w:rsidR="005455D4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бере участь в розробці відповідних концепцій, технічних завдань проектів щодо створення та модернізації інформаційно-телекомунікаційної системи Національного агентства та її складових, вносить  з цих питань відповідні пропозиції керівнику Управління;</w:t>
            </w:r>
          </w:p>
          <w:p w:rsidR="005455D4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готує проекти договорів щодо впровадження, супроводження та розвитку інформаційно-телекомунікаційної системи Національного агентства та її складових,  а також контролює їх виконання;</w:t>
            </w:r>
          </w:p>
          <w:p w:rsidR="005455D4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lastRenderedPageBreak/>
              <w:t>бере участь в роботі робочих комісій (груп), що здійснюють приймання виконаних робіт у відповідності компетенції Відділу;</w:t>
            </w:r>
          </w:p>
          <w:p w:rsidR="005455D4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>розробляє вимоги щодо розробки і розвитку інформаційних ресурсів Національного агентства, в частині інформаційно-телекомунікаційних систем, здійснює моніторинг їх доступності;</w:t>
            </w:r>
          </w:p>
          <w:p w:rsidR="005455D4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sz w:val="24"/>
              </w:rPr>
            </w:pPr>
            <w:r w:rsidRPr="003630A6">
              <w:rPr>
                <w:sz w:val="24"/>
              </w:rPr>
              <w:t xml:space="preserve">вживає в межах компетенції заходів із забезпечення </w:t>
            </w:r>
            <w:proofErr w:type="spellStart"/>
            <w:r w:rsidRPr="003630A6">
              <w:rPr>
                <w:sz w:val="24"/>
              </w:rPr>
              <w:t>кіберзахисту</w:t>
            </w:r>
            <w:proofErr w:type="spellEnd"/>
            <w:r w:rsidRPr="003630A6">
              <w:rPr>
                <w:sz w:val="24"/>
              </w:rPr>
              <w:t xml:space="preserve"> інформаційних ресурсів Національного агентства, спрямованих  на запобігання </w:t>
            </w:r>
            <w:proofErr w:type="spellStart"/>
            <w:r w:rsidRPr="003630A6">
              <w:rPr>
                <w:sz w:val="24"/>
              </w:rPr>
              <w:t>кіберінцидентам</w:t>
            </w:r>
            <w:proofErr w:type="spellEnd"/>
            <w:r w:rsidRPr="003630A6">
              <w:rPr>
                <w:sz w:val="24"/>
              </w:rPr>
              <w:t>, виявлення та захист від кібератак, ліквідацію їх наслідків, відновлення сталості і надійності функціонування систем;</w:t>
            </w:r>
          </w:p>
          <w:p w:rsidR="00A7134D" w:rsidRPr="003630A6" w:rsidRDefault="005455D4" w:rsidP="005455D4">
            <w:pPr>
              <w:pStyle w:val="ac"/>
              <w:numPr>
                <w:ilvl w:val="0"/>
                <w:numId w:val="16"/>
              </w:numPr>
              <w:rPr>
                <w:rFonts w:eastAsia="Calibri"/>
                <w:sz w:val="24"/>
                <w:lang w:eastAsia="en-US"/>
              </w:rPr>
            </w:pPr>
            <w:r w:rsidRPr="003630A6">
              <w:rPr>
                <w:sz w:val="24"/>
              </w:rPr>
              <w:t>впроваджує та підтримує новітні інформаційно-комунікаційні технології в діяльності Національного агентства.</w:t>
            </w:r>
          </w:p>
        </w:tc>
      </w:tr>
      <w:tr w:rsidR="00536933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536933" w:rsidRDefault="00536933" w:rsidP="00C53B44">
            <w:pPr>
              <w:pStyle w:val="rvps14"/>
            </w:pPr>
            <w:r>
              <w:lastRenderedPageBreak/>
              <w:t>Умови оплати праці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536933" w:rsidRDefault="00483121" w:rsidP="00CC1D82">
            <w:pPr>
              <w:pStyle w:val="rvps1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посадовий оклад – </w:t>
            </w:r>
            <w:r w:rsidR="00A7134D">
              <w:rPr>
                <w:b/>
              </w:rPr>
              <w:t>12</w:t>
            </w:r>
            <w:r w:rsidR="00A75014">
              <w:rPr>
                <w:b/>
              </w:rPr>
              <w:t xml:space="preserve"> </w:t>
            </w:r>
            <w:r w:rsidR="00A7134D">
              <w:rPr>
                <w:b/>
              </w:rPr>
              <w:t>512</w:t>
            </w:r>
            <w:r w:rsidR="00536933" w:rsidRPr="00C147EF">
              <w:rPr>
                <w:b/>
              </w:rPr>
              <w:t>,</w:t>
            </w:r>
            <w:r w:rsidR="005B09FC">
              <w:rPr>
                <w:b/>
              </w:rPr>
              <w:t>5</w:t>
            </w:r>
            <w:r w:rsidR="00536933" w:rsidRPr="00C147EF">
              <w:rPr>
                <w:b/>
              </w:rPr>
              <w:t>0 грн;</w:t>
            </w:r>
          </w:p>
          <w:p w:rsidR="003D5944" w:rsidRPr="003D5944" w:rsidRDefault="003D5944" w:rsidP="003D5944">
            <w:pPr>
              <w:ind w:firstLine="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124A1">
              <w:rPr>
                <w:sz w:val="24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 w:rsidR="003C3A83">
              <w:rPr>
                <w:sz w:val="24"/>
              </w:rPr>
              <w:t xml:space="preserve"> зі змінами</w:t>
            </w:r>
            <w:r w:rsidRPr="003124A1">
              <w:rPr>
                <w:sz w:val="24"/>
              </w:rPr>
              <w:t>;</w:t>
            </w:r>
          </w:p>
          <w:p w:rsidR="00536933" w:rsidRDefault="00536933" w:rsidP="00044B38">
            <w:pPr>
              <w:pStyle w:val="rvps14"/>
              <w:spacing w:before="0" w:beforeAutospacing="0" w:after="0" w:afterAutospacing="0"/>
            </w:pPr>
            <w:r w:rsidRPr="00C34971">
              <w:t xml:space="preserve">- надбавки </w:t>
            </w:r>
            <w:r w:rsidR="008731F5">
              <w:t>та доплати (відповідно до статей 50,</w:t>
            </w:r>
            <w:r w:rsidRPr="00C34971">
              <w:t xml:space="preserve"> 52 Закону України </w:t>
            </w:r>
            <w:r w:rsidR="00044B38">
              <w:t>«</w:t>
            </w:r>
            <w:r w:rsidRPr="00C34971">
              <w:t>Про державну службу</w:t>
            </w:r>
            <w:r w:rsidR="00044B38">
              <w:t>»</w:t>
            </w:r>
            <w:r w:rsidRPr="00C34971">
              <w:t>)</w:t>
            </w:r>
          </w:p>
        </w:tc>
      </w:tr>
      <w:tr w:rsidR="00536933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536933" w:rsidRDefault="00536933" w:rsidP="00C53B44">
            <w:pPr>
              <w:pStyle w:val="rvps14"/>
            </w:pPr>
            <w:r>
              <w:t>Інформація про строковість</w:t>
            </w:r>
            <w:r w:rsidR="00BF4F22">
              <w:br/>
            </w:r>
            <w:r>
              <w:t xml:space="preserve"> чи безстроковість призначення на посаду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536933" w:rsidRPr="00E979A3" w:rsidRDefault="00DF674B" w:rsidP="00CC1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1E179B" w:rsidRPr="00503299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1E179B" w:rsidRPr="00503299" w:rsidRDefault="001E179B" w:rsidP="00C53B44">
            <w:pPr>
              <w:pStyle w:val="rvps14"/>
            </w:pPr>
            <w:r w:rsidRPr="00503299">
              <w:t>Перелік документів, необхідних для участі в конкурсі, та строк їх подання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1E179B" w:rsidRPr="0092023D" w:rsidRDefault="001E179B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t>1. Копія паспорта громадянина України.</w:t>
            </w:r>
          </w:p>
          <w:p w:rsidR="001E179B" w:rsidRPr="0092023D" w:rsidRDefault="001E179B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t>2. Письмова</w:t>
            </w:r>
            <w:r w:rsidR="00DE536A" w:rsidRPr="0092023D">
              <w:rPr>
                <w:spacing w:val="-6"/>
                <w:lang w:val="uk-UA"/>
              </w:rPr>
              <w:t xml:space="preserve"> </w:t>
            </w:r>
            <w:r w:rsidRPr="0092023D">
              <w:rPr>
                <w:spacing w:val="-6"/>
                <w:lang w:val="uk-UA"/>
              </w:rPr>
              <w:t>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E179B" w:rsidRDefault="001E179B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F6986">
                <w:t>частиною третьою</w:t>
              </w:r>
            </w:hyperlink>
            <w:r w:rsidRPr="0092023D">
              <w:rPr>
                <w:spacing w:val="-6"/>
                <w:lang w:val="uk-UA"/>
              </w:rPr>
              <w:t xml:space="preserve"> або </w:t>
            </w:r>
            <w:hyperlink r:id="rId7" w:anchor="n14" w:tgtFrame="_blank" w:history="1">
              <w:r w:rsidRPr="005F6986">
                <w:t>четвертою</w:t>
              </w:r>
            </w:hyperlink>
            <w:r w:rsidRPr="0092023D">
              <w:rPr>
                <w:spacing w:val="-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E33AD" w:rsidRDefault="00FC4221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4. </w:t>
            </w:r>
            <w:r w:rsidRPr="005F6986">
              <w:rPr>
                <w:spacing w:val="-6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="008E33AD">
              <w:rPr>
                <w:spacing w:val="-6"/>
                <w:lang w:val="uk-UA"/>
              </w:rPr>
              <w:t>.</w:t>
            </w:r>
            <w:r w:rsidRPr="005F6986">
              <w:rPr>
                <w:spacing w:val="-6"/>
                <w:lang w:val="uk-UA"/>
              </w:rPr>
              <w:t xml:space="preserve"> </w:t>
            </w:r>
          </w:p>
          <w:p w:rsidR="001E179B" w:rsidRPr="0092023D" w:rsidRDefault="00FA5ECE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5</w:t>
            </w:r>
            <w:r w:rsidR="001E179B" w:rsidRPr="0092023D">
              <w:rPr>
                <w:spacing w:val="-6"/>
                <w:lang w:val="uk-UA"/>
              </w:rPr>
              <w:t>.</w:t>
            </w:r>
            <w:r w:rsidR="00960557" w:rsidRPr="0092023D">
              <w:rPr>
                <w:spacing w:val="-6"/>
                <w:lang w:val="uk-UA"/>
              </w:rPr>
              <w:t xml:space="preserve"> </w:t>
            </w:r>
            <w:r w:rsidR="001E179B" w:rsidRPr="0092023D">
              <w:rPr>
                <w:spacing w:val="-6"/>
                <w:lang w:val="uk-UA"/>
              </w:rPr>
              <w:t>Копія (копії) документа (документів) про освіту.</w:t>
            </w:r>
          </w:p>
          <w:p w:rsidR="00DA3A92" w:rsidRPr="0092023D" w:rsidRDefault="00FA5ECE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6</w:t>
            </w:r>
            <w:r w:rsidR="001E179B" w:rsidRPr="0092023D">
              <w:rPr>
                <w:spacing w:val="-6"/>
                <w:lang w:val="uk-UA"/>
              </w:rPr>
              <w:t>. Заповнена особова картка встановленого зразка.</w:t>
            </w:r>
          </w:p>
          <w:p w:rsidR="00DA3A92" w:rsidRPr="0092023D" w:rsidRDefault="00FA5ECE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7</w:t>
            </w:r>
            <w:r w:rsidR="00DA3A92" w:rsidRPr="0092023D">
              <w:rPr>
                <w:spacing w:val="-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1E179B" w:rsidRPr="0092023D" w:rsidRDefault="00FA5ECE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8</w:t>
            </w:r>
            <w:r w:rsidR="001E179B" w:rsidRPr="0092023D">
              <w:rPr>
                <w:spacing w:val="-6"/>
                <w:lang w:val="uk-UA"/>
              </w:rPr>
              <w:t>. Декларація особи, уповноваженої на виконання функцій держави або місцевого самоврядування,  за 201</w:t>
            </w:r>
            <w:r w:rsidR="00231D60">
              <w:rPr>
                <w:spacing w:val="-6"/>
                <w:lang w:val="uk-UA"/>
              </w:rPr>
              <w:t>8</w:t>
            </w:r>
            <w:r w:rsidR="001E179B" w:rsidRPr="0092023D">
              <w:rPr>
                <w:spacing w:val="-6"/>
                <w:lang w:val="uk-UA"/>
              </w:rPr>
              <w:t xml:space="preserve"> рік</w:t>
            </w:r>
            <w:r w:rsidR="007F1FEA" w:rsidRPr="0092023D">
              <w:rPr>
                <w:spacing w:val="-6"/>
                <w:lang w:val="uk-UA"/>
              </w:rPr>
              <w:t xml:space="preserve"> (надається у вигляді роздрукованого примірника заповненої декларації на офіційному веб-сайті НАЗК)</w:t>
            </w:r>
            <w:r w:rsidR="00F52314" w:rsidRPr="0092023D">
              <w:rPr>
                <w:spacing w:val="-6"/>
                <w:lang w:val="uk-UA"/>
              </w:rPr>
              <w:t>.</w:t>
            </w:r>
          </w:p>
          <w:p w:rsidR="00F4262A" w:rsidRPr="00AF2FAC" w:rsidRDefault="001E179B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b/>
                <w:spacing w:val="-6"/>
                <w:lang w:val="uk-UA"/>
              </w:rPr>
            </w:pPr>
            <w:r w:rsidRPr="00AF2FAC">
              <w:rPr>
                <w:b/>
                <w:spacing w:val="-6"/>
                <w:lang w:val="uk-UA"/>
              </w:rPr>
              <w:t xml:space="preserve">Документи приймаються до </w:t>
            </w:r>
            <w:r w:rsidR="00E4273A" w:rsidRPr="002D382F">
              <w:rPr>
                <w:b/>
                <w:spacing w:val="-6"/>
                <w:lang w:val="uk-UA"/>
              </w:rPr>
              <w:t>16</w:t>
            </w:r>
            <w:r w:rsidRPr="002D382F">
              <w:rPr>
                <w:b/>
                <w:spacing w:val="-6"/>
                <w:lang w:val="uk-UA"/>
              </w:rPr>
              <w:t xml:space="preserve"> год. </w:t>
            </w:r>
            <w:r w:rsidR="00E4273A" w:rsidRPr="002D382F">
              <w:rPr>
                <w:b/>
                <w:spacing w:val="-6"/>
                <w:lang w:val="uk-UA"/>
              </w:rPr>
              <w:t>45</w:t>
            </w:r>
            <w:r w:rsidR="00C147EF" w:rsidRPr="002D382F">
              <w:rPr>
                <w:b/>
                <w:spacing w:val="-6"/>
                <w:lang w:val="uk-UA"/>
              </w:rPr>
              <w:t xml:space="preserve"> </w:t>
            </w:r>
            <w:r w:rsidRPr="002D382F">
              <w:rPr>
                <w:b/>
                <w:spacing w:val="-6"/>
                <w:lang w:val="uk-UA"/>
              </w:rPr>
              <w:t xml:space="preserve"> хв. </w:t>
            </w:r>
            <w:r w:rsidR="00C147EF" w:rsidRPr="002D382F">
              <w:rPr>
                <w:b/>
                <w:spacing w:val="-6"/>
                <w:lang w:val="uk-UA"/>
              </w:rPr>
              <w:t>1</w:t>
            </w:r>
            <w:r w:rsidR="00E4273A" w:rsidRPr="002D382F">
              <w:rPr>
                <w:b/>
                <w:spacing w:val="-6"/>
                <w:lang w:val="uk-UA"/>
              </w:rPr>
              <w:t>4</w:t>
            </w:r>
            <w:r w:rsidR="00C147EF" w:rsidRPr="002D382F">
              <w:rPr>
                <w:b/>
                <w:spacing w:val="-6"/>
                <w:lang w:val="uk-UA"/>
              </w:rPr>
              <w:t xml:space="preserve"> </w:t>
            </w:r>
            <w:r w:rsidR="00E4273A" w:rsidRPr="002D382F">
              <w:rPr>
                <w:b/>
                <w:spacing w:val="-6"/>
                <w:lang w:val="uk-UA"/>
              </w:rPr>
              <w:t>черв</w:t>
            </w:r>
            <w:r w:rsidR="00C147EF" w:rsidRPr="002D382F">
              <w:rPr>
                <w:b/>
                <w:spacing w:val="-6"/>
                <w:lang w:val="uk-UA"/>
              </w:rPr>
              <w:t>ня</w:t>
            </w:r>
            <w:r w:rsidR="0092023D" w:rsidRPr="002D382F">
              <w:rPr>
                <w:b/>
                <w:spacing w:val="-6"/>
                <w:lang w:val="uk-UA"/>
              </w:rPr>
              <w:t xml:space="preserve"> </w:t>
            </w:r>
            <w:r w:rsidR="005B09FC">
              <w:rPr>
                <w:b/>
                <w:spacing w:val="-6"/>
                <w:lang w:val="uk-UA"/>
              </w:rPr>
              <w:t>2019</w:t>
            </w:r>
            <w:r w:rsidR="007F1FEA" w:rsidRPr="00AF2FAC">
              <w:rPr>
                <w:b/>
                <w:spacing w:val="-6"/>
                <w:lang w:val="uk-UA"/>
              </w:rPr>
              <w:t xml:space="preserve"> </w:t>
            </w:r>
            <w:r w:rsidR="00CC04BB" w:rsidRPr="00AF2FAC">
              <w:rPr>
                <w:b/>
                <w:spacing w:val="-6"/>
                <w:lang w:val="uk-UA"/>
              </w:rPr>
              <w:t>року</w:t>
            </w:r>
            <w:r w:rsidR="007F1FEA" w:rsidRPr="00AF2FAC">
              <w:rPr>
                <w:b/>
                <w:spacing w:val="-6"/>
                <w:lang w:val="uk-UA"/>
              </w:rPr>
              <w:t>.</w:t>
            </w:r>
          </w:p>
          <w:p w:rsidR="001E179B" w:rsidRPr="0092023D" w:rsidRDefault="00F4262A" w:rsidP="005F6986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b/>
                <w:spacing w:val="-6"/>
                <w:lang w:val="uk-UA"/>
              </w:rPr>
            </w:pPr>
            <w:r w:rsidRPr="00AF2FAC">
              <w:rPr>
                <w:b/>
                <w:spacing w:val="-6"/>
                <w:lang w:val="uk-UA"/>
              </w:rPr>
              <w:t xml:space="preserve">за </w:t>
            </w:r>
            <w:r w:rsidR="006C6E97" w:rsidRPr="00AF2FAC">
              <w:rPr>
                <w:b/>
                <w:spacing w:val="-6"/>
                <w:lang w:val="uk-UA"/>
              </w:rPr>
              <w:t>адресою</w:t>
            </w:r>
            <w:r w:rsidR="006C6E97" w:rsidRPr="005F6986">
              <w:rPr>
                <w:spacing w:val="-6"/>
                <w:lang w:val="uk-UA"/>
              </w:rPr>
              <w:t xml:space="preserve">: </w:t>
            </w:r>
            <w:r w:rsidR="006C6E97" w:rsidRPr="00AF2FAC">
              <w:rPr>
                <w:b/>
                <w:spacing w:val="-6"/>
                <w:lang w:val="uk-UA"/>
              </w:rPr>
              <w:t>м. Київ, Дружби народів, 28</w:t>
            </w:r>
            <w:r w:rsidR="00617C74" w:rsidRPr="00AF2FAC">
              <w:rPr>
                <w:b/>
                <w:spacing w:val="-6"/>
                <w:lang w:val="uk-UA"/>
              </w:rPr>
              <w:t xml:space="preserve"> </w:t>
            </w:r>
            <w:r w:rsidRPr="00AF2FAC">
              <w:rPr>
                <w:b/>
                <w:spacing w:val="-6"/>
                <w:lang w:val="uk-UA"/>
              </w:rPr>
              <w:t>(скринька для вхідної кореспонденції при вході у приміщення)</w:t>
            </w:r>
            <w:r w:rsidR="002C28FB" w:rsidRPr="00AF2FAC">
              <w:rPr>
                <w:b/>
                <w:spacing w:val="-6"/>
                <w:lang w:val="uk-UA"/>
              </w:rPr>
              <w:t>.</w:t>
            </w:r>
          </w:p>
        </w:tc>
      </w:tr>
      <w:tr w:rsidR="0066296E" w:rsidRPr="00503299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66296E" w:rsidRPr="00503299" w:rsidRDefault="00891A48" w:rsidP="00891A48">
            <w:pPr>
              <w:pStyle w:val="rvps14"/>
            </w:pPr>
            <w:r>
              <w:lastRenderedPageBreak/>
              <w:t>М</w:t>
            </w:r>
            <w:r w:rsidR="0066296E" w:rsidRPr="00503299">
              <w:t>ісце</w:t>
            </w:r>
            <w:r w:rsidR="007F1FEA">
              <w:t xml:space="preserve">, </w:t>
            </w:r>
            <w:r>
              <w:t>час</w:t>
            </w:r>
            <w:r w:rsidR="00DB6F4A">
              <w:t xml:space="preserve"> </w:t>
            </w:r>
            <w:r w:rsidR="007F1FEA">
              <w:t xml:space="preserve">та дата </w:t>
            </w:r>
            <w:r w:rsidR="00DB6F4A">
              <w:t>початку</w:t>
            </w:r>
            <w:r w:rsidR="0066296E" w:rsidRPr="00503299">
              <w:t xml:space="preserve"> проведення конкурсу</w:t>
            </w:r>
          </w:p>
        </w:tc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96E" w:rsidRPr="0092023D" w:rsidRDefault="000135B0" w:rsidP="000135B0">
            <w:pPr>
              <w:pStyle w:val="a4"/>
              <w:spacing w:before="0" w:beforeAutospacing="0" w:after="0" w:afterAutospacing="0" w:line="276" w:lineRule="auto"/>
              <w:jc w:val="both"/>
              <w:rPr>
                <w:spacing w:val="-6"/>
                <w:lang w:val="uk-UA" w:eastAsia="en-US"/>
              </w:rPr>
            </w:pPr>
            <w:r>
              <w:rPr>
                <w:spacing w:val="-6"/>
                <w:lang w:val="uk-UA" w:eastAsia="en-US"/>
              </w:rPr>
              <w:t>21</w:t>
            </w:r>
            <w:r w:rsidR="008E33AD" w:rsidRPr="002D382F">
              <w:rPr>
                <w:spacing w:val="-6"/>
                <w:lang w:val="uk-UA" w:eastAsia="en-US"/>
              </w:rPr>
              <w:t xml:space="preserve"> </w:t>
            </w:r>
            <w:r>
              <w:rPr>
                <w:spacing w:val="-6"/>
                <w:lang w:val="uk-UA" w:eastAsia="en-US"/>
              </w:rPr>
              <w:t>черв</w:t>
            </w:r>
            <w:r w:rsidR="00C147EF" w:rsidRPr="002D382F">
              <w:rPr>
                <w:spacing w:val="-6"/>
                <w:lang w:val="uk-UA" w:eastAsia="en-US"/>
              </w:rPr>
              <w:t>ня</w:t>
            </w:r>
            <w:r w:rsidR="00DA3A92" w:rsidRPr="002D382F">
              <w:rPr>
                <w:spacing w:val="-6"/>
                <w:lang w:val="uk-UA" w:eastAsia="en-US"/>
              </w:rPr>
              <w:t xml:space="preserve"> </w:t>
            </w:r>
            <w:r w:rsidR="005B09FC">
              <w:rPr>
                <w:spacing w:val="-6"/>
                <w:lang w:val="uk-UA" w:eastAsia="en-US"/>
              </w:rPr>
              <w:t>2019</w:t>
            </w:r>
            <w:r w:rsidR="0066296E" w:rsidRPr="0092023D">
              <w:rPr>
                <w:spacing w:val="-6"/>
                <w:lang w:val="uk-UA" w:eastAsia="en-US"/>
              </w:rPr>
              <w:t xml:space="preserve"> року м. Ки</w:t>
            </w:r>
            <w:r w:rsidR="007E48B8" w:rsidRPr="0092023D">
              <w:rPr>
                <w:spacing w:val="-6"/>
                <w:lang w:val="uk-UA" w:eastAsia="en-US"/>
              </w:rPr>
              <w:t xml:space="preserve">їв, бульвар Дружби народів, 28 </w:t>
            </w:r>
            <w:r w:rsidR="0066296E" w:rsidRPr="0092023D">
              <w:rPr>
                <w:spacing w:val="-6"/>
                <w:lang w:val="uk-UA" w:eastAsia="en-US"/>
              </w:rPr>
              <w:t>-</w:t>
            </w:r>
            <w:r w:rsidR="007E48B8" w:rsidRPr="0092023D">
              <w:rPr>
                <w:spacing w:val="-6"/>
                <w:lang w:val="uk-UA" w:eastAsia="en-US"/>
              </w:rPr>
              <w:t xml:space="preserve"> електронне</w:t>
            </w:r>
            <w:r w:rsidR="0066296E" w:rsidRPr="0092023D">
              <w:rPr>
                <w:spacing w:val="-6"/>
                <w:lang w:val="uk-UA" w:eastAsia="en-US"/>
              </w:rPr>
              <w:t xml:space="preserve"> тестування (про час буде поінформовано додатково</w:t>
            </w:r>
            <w:r w:rsidR="002C28FB" w:rsidRPr="0092023D">
              <w:rPr>
                <w:spacing w:val="-6"/>
                <w:lang w:val="uk-UA" w:eastAsia="en-US"/>
              </w:rPr>
              <w:t>).</w:t>
            </w:r>
          </w:p>
        </w:tc>
      </w:tr>
      <w:tr w:rsidR="0066296E" w:rsidRPr="00503299" w:rsidTr="00234FE9">
        <w:tc>
          <w:tcPr>
            <w:tcW w:w="4442" w:type="dxa"/>
            <w:gridSpan w:val="2"/>
            <w:tcBorders>
              <w:left w:val="double" w:sz="4" w:space="0" w:color="auto"/>
            </w:tcBorders>
            <w:vAlign w:val="center"/>
          </w:tcPr>
          <w:p w:rsidR="0066296E" w:rsidRPr="00503299" w:rsidRDefault="0066296E" w:rsidP="0066296E">
            <w:pPr>
              <w:pStyle w:val="rvps14"/>
            </w:pPr>
            <w:r w:rsidRPr="0050329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66296E" w:rsidRPr="002279BE" w:rsidRDefault="0066296E" w:rsidP="0066296E">
            <w:pPr>
              <w:pStyle w:val="a4"/>
              <w:spacing w:before="0" w:beforeAutospacing="0" w:after="0" w:afterAutospacing="0"/>
              <w:ind w:left="49"/>
              <w:jc w:val="both"/>
              <w:rPr>
                <w:color w:val="000000" w:themeColor="text1"/>
              </w:rPr>
            </w:pPr>
            <w:r>
              <w:rPr>
                <w:lang w:val="uk-UA"/>
              </w:rPr>
              <w:t>Баранчук Ірина Віталіївна, р.</w:t>
            </w:r>
            <w:r w:rsidRPr="0024136B">
              <w:t xml:space="preserve"> </w:t>
            </w:r>
            <w:r>
              <w:rPr>
                <w:lang w:val="uk-UA"/>
              </w:rPr>
              <w:t>т</w:t>
            </w:r>
            <w:r w:rsidR="000135B0">
              <w:rPr>
                <w:lang w:val="uk-UA"/>
              </w:rPr>
              <w:t>.</w:t>
            </w:r>
            <w:r>
              <w:rPr>
                <w:lang w:val="uk-UA"/>
              </w:rPr>
              <w:t xml:space="preserve"> (044) 200 08 35,</w:t>
            </w:r>
            <w:r w:rsidRPr="002279BE">
              <w:t xml:space="preserve"> &lt;</w:t>
            </w:r>
            <w:r>
              <w:rPr>
                <w:lang w:val="uk-UA"/>
              </w:rPr>
              <w:t>i.baranchuk@nazk.gov.ua</w:t>
            </w:r>
            <w:r w:rsidRPr="002279BE">
              <w:t>&gt;</w:t>
            </w:r>
          </w:p>
        </w:tc>
      </w:tr>
      <w:tr w:rsidR="0066296E" w:rsidRPr="00503299" w:rsidTr="00234FE9">
        <w:tc>
          <w:tcPr>
            <w:tcW w:w="147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6296E" w:rsidRPr="00EF28D2" w:rsidRDefault="00477942" w:rsidP="0066296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28D2">
              <w:rPr>
                <w:b/>
                <w:sz w:val="28"/>
                <w:szCs w:val="28"/>
              </w:rPr>
              <w:t>Кваліфікаційні</w:t>
            </w:r>
            <w:r w:rsidR="0066296E" w:rsidRPr="00EF28D2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C5315E" w:rsidRPr="00503299" w:rsidTr="00234FE9"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C5315E" w:rsidRPr="00503299" w:rsidRDefault="00234FE9" w:rsidP="00360366">
            <w:pPr>
              <w:pStyle w:val="rvps12"/>
            </w:pPr>
            <w:r>
              <w:t xml:space="preserve">  </w:t>
            </w:r>
            <w:r w:rsidR="00C5315E">
              <w:t>1.</w:t>
            </w:r>
          </w:p>
        </w:tc>
        <w:tc>
          <w:tcPr>
            <w:tcW w:w="4017" w:type="dxa"/>
            <w:tcBorders>
              <w:left w:val="single" w:sz="4" w:space="0" w:color="auto"/>
            </w:tcBorders>
          </w:tcPr>
          <w:p w:rsidR="00C5315E" w:rsidRPr="00503299" w:rsidRDefault="00C5315E" w:rsidP="00C5315E">
            <w:pPr>
              <w:pStyle w:val="rvps12"/>
              <w:ind w:left="11"/>
            </w:pPr>
            <w:r w:rsidRPr="00503299">
              <w:t>Освіта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C5315E" w:rsidRPr="00503299" w:rsidRDefault="003B00AA" w:rsidP="00FA6231">
            <w:pPr>
              <w:pStyle w:val="rvps14"/>
            </w:pPr>
            <w:r>
              <w:t xml:space="preserve">Вища освіта за освітнім ступенем не нижче магістра </w:t>
            </w:r>
          </w:p>
        </w:tc>
      </w:tr>
      <w:tr w:rsidR="00C5315E" w:rsidRPr="00503299" w:rsidTr="00234FE9"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C5315E" w:rsidRPr="00503299" w:rsidRDefault="00234FE9" w:rsidP="00C5315E">
            <w:pPr>
              <w:pStyle w:val="rvps12"/>
            </w:pPr>
            <w:r>
              <w:t xml:space="preserve">  </w:t>
            </w:r>
            <w:r w:rsidR="00C5315E">
              <w:t xml:space="preserve">2.   </w:t>
            </w:r>
          </w:p>
        </w:tc>
        <w:tc>
          <w:tcPr>
            <w:tcW w:w="4017" w:type="dxa"/>
            <w:tcBorders>
              <w:left w:val="single" w:sz="4" w:space="0" w:color="auto"/>
            </w:tcBorders>
          </w:tcPr>
          <w:p w:rsidR="00C5315E" w:rsidRPr="00503299" w:rsidRDefault="00C5315E" w:rsidP="00360366">
            <w:pPr>
              <w:pStyle w:val="rvps12"/>
            </w:pPr>
            <w:r w:rsidRPr="00503299">
              <w:t>Досвід роботи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C5315E" w:rsidRPr="00503299" w:rsidRDefault="00184B03" w:rsidP="0066296E">
            <w:pPr>
              <w:pStyle w:val="rvps14"/>
            </w:pPr>
            <w:r>
              <w:t>Досвід роботи на посадах державної служби категорії «Б» чи «В»,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5315E" w:rsidRPr="00503299" w:rsidTr="00234FE9">
        <w:trPr>
          <w:trHeight w:val="392"/>
        </w:trPr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C5315E" w:rsidRPr="00503299" w:rsidRDefault="00234FE9" w:rsidP="00C5315E">
            <w:pPr>
              <w:pStyle w:val="rvps12"/>
            </w:pPr>
            <w:r>
              <w:t xml:space="preserve">  </w:t>
            </w:r>
            <w:r w:rsidR="00C5315E">
              <w:t>3.</w:t>
            </w:r>
          </w:p>
        </w:tc>
        <w:tc>
          <w:tcPr>
            <w:tcW w:w="4017" w:type="dxa"/>
            <w:tcBorders>
              <w:left w:val="single" w:sz="4" w:space="0" w:color="auto"/>
            </w:tcBorders>
          </w:tcPr>
          <w:p w:rsidR="00C5315E" w:rsidRPr="00503299" w:rsidRDefault="00C5315E" w:rsidP="00360366">
            <w:pPr>
              <w:pStyle w:val="rvps12"/>
            </w:pPr>
            <w:r w:rsidRPr="00503299">
              <w:t>Володіння державною мовою</w:t>
            </w:r>
          </w:p>
        </w:tc>
        <w:tc>
          <w:tcPr>
            <w:tcW w:w="10299" w:type="dxa"/>
            <w:tcBorders>
              <w:right w:val="double" w:sz="4" w:space="0" w:color="auto"/>
            </w:tcBorders>
          </w:tcPr>
          <w:p w:rsidR="00C5315E" w:rsidRDefault="00C5315E" w:rsidP="0066296E">
            <w:pPr>
              <w:pStyle w:val="rvps14"/>
              <w:rPr>
                <w:rStyle w:val="rvts0"/>
              </w:rPr>
            </w:pPr>
            <w:r w:rsidRPr="00503299">
              <w:rPr>
                <w:rStyle w:val="rvts0"/>
              </w:rPr>
              <w:t>вільне володіння державною мовою</w:t>
            </w:r>
          </w:p>
          <w:p w:rsidR="008E33AD" w:rsidRPr="00503299" w:rsidRDefault="008E33AD" w:rsidP="0066296E">
            <w:pPr>
              <w:pStyle w:val="rvps14"/>
            </w:pPr>
          </w:p>
        </w:tc>
      </w:tr>
    </w:tbl>
    <w:p w:rsidR="006538B1" w:rsidRDefault="006538B1" w:rsidP="00E90A52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  </w:t>
      </w:r>
    </w:p>
    <w:tbl>
      <w:tblPr>
        <w:tblW w:w="4909" w:type="pct"/>
        <w:tblCellSpacing w:w="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4"/>
        <w:gridCol w:w="4177"/>
        <w:gridCol w:w="10122"/>
      </w:tblGrid>
      <w:tr w:rsidR="006538B1" w:rsidRPr="006538B1" w:rsidTr="005E5973">
        <w:trPr>
          <w:tblCellSpacing w:w="22" w:type="dxa"/>
        </w:trPr>
        <w:tc>
          <w:tcPr>
            <w:tcW w:w="4970" w:type="pct"/>
            <w:gridSpan w:val="3"/>
            <w:vAlign w:val="center"/>
          </w:tcPr>
          <w:p w:rsidR="006538B1" w:rsidRPr="006538B1" w:rsidRDefault="006538B1" w:rsidP="006538B1">
            <w:pPr>
              <w:ind w:firstLine="0"/>
              <w:jc w:val="center"/>
              <w:rPr>
                <w:b/>
                <w:szCs w:val="28"/>
              </w:rPr>
            </w:pPr>
            <w:r w:rsidRPr="006538B1">
              <w:rPr>
                <w:b/>
                <w:szCs w:val="28"/>
              </w:rPr>
              <w:t>Вимоги до компетентності</w:t>
            </w:r>
          </w:p>
        </w:tc>
      </w:tr>
      <w:tr w:rsidR="006538B1" w:rsidRPr="006538B1" w:rsidTr="005E5973">
        <w:trPr>
          <w:tblCellSpacing w:w="22" w:type="dxa"/>
        </w:trPr>
        <w:tc>
          <w:tcPr>
            <w:tcW w:w="1539" w:type="pct"/>
            <w:gridSpan w:val="2"/>
          </w:tcPr>
          <w:p w:rsidR="006538B1" w:rsidRPr="006538B1" w:rsidRDefault="006538B1" w:rsidP="006538B1">
            <w:pPr>
              <w:ind w:firstLine="0"/>
              <w:jc w:val="center"/>
              <w:rPr>
                <w:sz w:val="24"/>
              </w:rPr>
            </w:pPr>
            <w:r w:rsidRPr="006538B1">
              <w:rPr>
                <w:sz w:val="24"/>
              </w:rPr>
              <w:t>Вимога</w:t>
            </w:r>
          </w:p>
        </w:tc>
        <w:tc>
          <w:tcPr>
            <w:tcW w:w="3416" w:type="pct"/>
          </w:tcPr>
          <w:p w:rsidR="006538B1" w:rsidRPr="006538B1" w:rsidRDefault="006538B1" w:rsidP="006538B1">
            <w:pPr>
              <w:ind w:firstLine="0"/>
              <w:jc w:val="center"/>
              <w:rPr>
                <w:sz w:val="24"/>
              </w:rPr>
            </w:pPr>
            <w:r w:rsidRPr="006538B1">
              <w:rPr>
                <w:sz w:val="24"/>
              </w:rPr>
              <w:t>Компоненти вимоги</w:t>
            </w:r>
          </w:p>
        </w:tc>
      </w:tr>
      <w:tr w:rsidR="006538B1" w:rsidRPr="006538B1" w:rsidTr="005E5973">
        <w:trPr>
          <w:tblCellSpacing w:w="22" w:type="dxa"/>
        </w:trPr>
        <w:tc>
          <w:tcPr>
            <w:tcW w:w="129" w:type="pct"/>
          </w:tcPr>
          <w:p w:rsidR="006538B1" w:rsidRPr="006538B1" w:rsidRDefault="006538B1" w:rsidP="006538B1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1.</w:t>
            </w:r>
          </w:p>
        </w:tc>
        <w:tc>
          <w:tcPr>
            <w:tcW w:w="1395" w:type="pct"/>
          </w:tcPr>
          <w:p w:rsidR="006538B1" w:rsidRPr="006538B1" w:rsidRDefault="006538B1" w:rsidP="006538B1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Уміння працювати з комп’ютером</w:t>
            </w:r>
          </w:p>
        </w:tc>
        <w:tc>
          <w:tcPr>
            <w:tcW w:w="3416" w:type="pct"/>
          </w:tcPr>
          <w:p w:rsidR="005F6986" w:rsidRPr="006538B1" w:rsidRDefault="00874785" w:rsidP="00874785">
            <w:pPr>
              <w:ind w:firstLine="0"/>
              <w:jc w:val="left"/>
              <w:rPr>
                <w:color w:val="000000"/>
                <w:sz w:val="24"/>
              </w:rPr>
            </w:pPr>
            <w:r w:rsidRPr="00C66582">
              <w:rPr>
                <w:sz w:val="24"/>
              </w:rPr>
              <w:t>вміння налаштовувати мережеве, серверне, комп'ютерне обладнання та програмне забезпечення, використовувати офісну техніку</w:t>
            </w:r>
          </w:p>
        </w:tc>
      </w:tr>
      <w:tr w:rsidR="005A6F5F" w:rsidRPr="006538B1" w:rsidTr="005E5973">
        <w:trPr>
          <w:tblCellSpacing w:w="22" w:type="dxa"/>
        </w:trPr>
        <w:tc>
          <w:tcPr>
            <w:tcW w:w="129" w:type="pct"/>
          </w:tcPr>
          <w:p w:rsidR="005A6F5F" w:rsidRPr="006538B1" w:rsidRDefault="005A6F5F" w:rsidP="005A6F5F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2.</w:t>
            </w:r>
          </w:p>
        </w:tc>
        <w:tc>
          <w:tcPr>
            <w:tcW w:w="1395" w:type="pct"/>
          </w:tcPr>
          <w:p w:rsidR="005A6F5F" w:rsidRPr="006538B1" w:rsidRDefault="005A6F5F" w:rsidP="005A6F5F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Необхідні ділові якості</w:t>
            </w:r>
          </w:p>
        </w:tc>
        <w:tc>
          <w:tcPr>
            <w:tcW w:w="3416" w:type="pct"/>
          </w:tcPr>
          <w:p w:rsidR="005A6F5F" w:rsidRDefault="005A6F5F" w:rsidP="00514729">
            <w:pPr>
              <w:pStyle w:val="ac"/>
              <w:ind w:left="57" w:hanging="4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12E4B">
              <w:rPr>
                <w:sz w:val="24"/>
              </w:rPr>
              <w:t>аналітичні здібності, лідерські я</w:t>
            </w:r>
            <w:r w:rsidR="009048B9">
              <w:rPr>
                <w:sz w:val="24"/>
              </w:rPr>
              <w:t>кості</w:t>
            </w:r>
            <w:r w:rsidRPr="00E12E4B">
              <w:rPr>
                <w:sz w:val="24"/>
              </w:rPr>
              <w:t xml:space="preserve">, </w:t>
            </w:r>
            <w:r w:rsidR="00A674C1">
              <w:rPr>
                <w:sz w:val="24"/>
              </w:rPr>
              <w:t xml:space="preserve">вміння розподіляти роботу, </w:t>
            </w:r>
            <w:r w:rsidRPr="00E12E4B">
              <w:rPr>
                <w:sz w:val="24"/>
              </w:rPr>
              <w:t>виваженість, здатність концентруватись на деталях, адаптивність, вміння вести перем</w:t>
            </w:r>
            <w:r w:rsidR="009048B9">
              <w:rPr>
                <w:sz w:val="24"/>
              </w:rPr>
              <w:t>овини</w:t>
            </w:r>
            <w:r w:rsidRPr="00E12E4B">
              <w:rPr>
                <w:sz w:val="24"/>
              </w:rPr>
              <w:t xml:space="preserve">, </w:t>
            </w:r>
            <w:r w:rsidR="00A674C1">
              <w:rPr>
                <w:sz w:val="24"/>
              </w:rPr>
              <w:t xml:space="preserve">організаторські здібності, </w:t>
            </w:r>
            <w:r w:rsidRPr="00E12E4B">
              <w:rPr>
                <w:sz w:val="24"/>
              </w:rPr>
              <w:t>стресостійкість, вимогливість, вміння визначати пріоритети, вміння аргументовано доводити власну точку з</w:t>
            </w:r>
            <w:r w:rsidR="009048B9">
              <w:rPr>
                <w:sz w:val="24"/>
              </w:rPr>
              <w:t>ору</w:t>
            </w:r>
            <w:r w:rsidR="00514729">
              <w:rPr>
                <w:sz w:val="24"/>
              </w:rPr>
              <w:t>, уміння працювати в команді</w:t>
            </w:r>
          </w:p>
          <w:p w:rsidR="005F6986" w:rsidRPr="00E12E4B" w:rsidRDefault="005F6986" w:rsidP="00514729">
            <w:pPr>
              <w:pStyle w:val="ac"/>
              <w:ind w:left="57" w:hanging="44"/>
              <w:rPr>
                <w:sz w:val="24"/>
              </w:rPr>
            </w:pPr>
          </w:p>
        </w:tc>
      </w:tr>
      <w:tr w:rsidR="005A6F5F" w:rsidRPr="006538B1" w:rsidTr="005E5973">
        <w:trPr>
          <w:tblCellSpacing w:w="22" w:type="dxa"/>
        </w:trPr>
        <w:tc>
          <w:tcPr>
            <w:tcW w:w="129" w:type="pct"/>
          </w:tcPr>
          <w:p w:rsidR="005A6F5F" w:rsidRPr="006538B1" w:rsidRDefault="005A6F5F" w:rsidP="005A6F5F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3.</w:t>
            </w:r>
          </w:p>
        </w:tc>
        <w:tc>
          <w:tcPr>
            <w:tcW w:w="1395" w:type="pct"/>
          </w:tcPr>
          <w:p w:rsidR="005A6F5F" w:rsidRPr="006538B1" w:rsidRDefault="005A6F5F" w:rsidP="005A6F5F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Необхідні особистісні якості</w:t>
            </w:r>
          </w:p>
        </w:tc>
        <w:tc>
          <w:tcPr>
            <w:tcW w:w="3416" w:type="pct"/>
          </w:tcPr>
          <w:p w:rsidR="005A6F5F" w:rsidRDefault="005A6F5F" w:rsidP="005A6F5F">
            <w:pPr>
              <w:spacing w:before="60" w:after="60"/>
              <w:ind w:left="57" w:hanging="44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 </w:t>
            </w:r>
            <w:r w:rsidRPr="00E12E4B">
              <w:rPr>
                <w:sz w:val="24"/>
                <w:lang w:eastAsia="uk-UA"/>
              </w:rPr>
              <w:t xml:space="preserve">ініціативність, порядність, дисциплінованість, готовність допомогти, контроль емоцій, </w:t>
            </w:r>
            <w:r>
              <w:rPr>
                <w:sz w:val="24"/>
                <w:lang w:eastAsia="uk-UA"/>
              </w:rPr>
              <w:t xml:space="preserve"> </w:t>
            </w:r>
            <w:r w:rsidRPr="00E12E4B">
              <w:rPr>
                <w:sz w:val="24"/>
                <w:lang w:eastAsia="uk-UA"/>
              </w:rPr>
              <w:t>комунікабельність, повага до інших, відповідальність</w:t>
            </w:r>
          </w:p>
          <w:p w:rsidR="008E33AD" w:rsidRPr="00E12E4B" w:rsidRDefault="008E33AD" w:rsidP="005A6F5F">
            <w:pPr>
              <w:spacing w:before="60" w:after="60"/>
              <w:ind w:left="57" w:hanging="44"/>
              <w:rPr>
                <w:sz w:val="24"/>
                <w:lang w:eastAsia="uk-UA"/>
              </w:rPr>
            </w:pPr>
          </w:p>
        </w:tc>
      </w:tr>
      <w:tr w:rsidR="005A6F5F" w:rsidRPr="006538B1" w:rsidTr="005E5973">
        <w:trPr>
          <w:tblCellSpacing w:w="22" w:type="dxa"/>
        </w:trPr>
        <w:tc>
          <w:tcPr>
            <w:tcW w:w="4970" w:type="pct"/>
            <w:gridSpan w:val="3"/>
          </w:tcPr>
          <w:p w:rsidR="005A6F5F" w:rsidRPr="006538B1" w:rsidRDefault="005A6F5F" w:rsidP="005A6F5F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6538B1">
              <w:rPr>
                <w:b/>
                <w:color w:val="000000"/>
                <w:szCs w:val="28"/>
              </w:rPr>
              <w:t>Професійні знання</w:t>
            </w:r>
          </w:p>
        </w:tc>
      </w:tr>
      <w:tr w:rsidR="005A6F5F" w:rsidRPr="006538B1" w:rsidTr="005E5973">
        <w:trPr>
          <w:tblCellSpacing w:w="22" w:type="dxa"/>
        </w:trPr>
        <w:tc>
          <w:tcPr>
            <w:tcW w:w="1539" w:type="pct"/>
            <w:gridSpan w:val="2"/>
          </w:tcPr>
          <w:p w:rsidR="005A6F5F" w:rsidRPr="006538B1" w:rsidRDefault="005A6F5F" w:rsidP="005A6F5F">
            <w:pPr>
              <w:ind w:firstLine="0"/>
              <w:jc w:val="center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Вимога</w:t>
            </w:r>
          </w:p>
        </w:tc>
        <w:tc>
          <w:tcPr>
            <w:tcW w:w="3416" w:type="pct"/>
          </w:tcPr>
          <w:p w:rsidR="005A6F5F" w:rsidRPr="006538B1" w:rsidRDefault="005A6F5F" w:rsidP="005A6F5F">
            <w:pPr>
              <w:ind w:firstLine="0"/>
              <w:jc w:val="center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Компоненти вимоги</w:t>
            </w:r>
          </w:p>
        </w:tc>
      </w:tr>
      <w:tr w:rsidR="005A6F5F" w:rsidRPr="006538B1" w:rsidTr="005E5973">
        <w:trPr>
          <w:trHeight w:val="870"/>
          <w:tblCellSpacing w:w="22" w:type="dxa"/>
        </w:trPr>
        <w:tc>
          <w:tcPr>
            <w:tcW w:w="129" w:type="pct"/>
          </w:tcPr>
          <w:p w:rsidR="005A6F5F" w:rsidRPr="006538B1" w:rsidRDefault="005A6F5F" w:rsidP="005A6F5F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lastRenderedPageBreak/>
              <w:t>1.</w:t>
            </w:r>
          </w:p>
        </w:tc>
        <w:tc>
          <w:tcPr>
            <w:tcW w:w="1395" w:type="pct"/>
          </w:tcPr>
          <w:p w:rsidR="005A6F5F" w:rsidRPr="006538B1" w:rsidRDefault="005A6F5F" w:rsidP="005A6F5F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3416" w:type="pct"/>
          </w:tcPr>
          <w:p w:rsidR="005A6F5F" w:rsidRPr="006538B1" w:rsidRDefault="00166532" w:rsidP="005A6F5F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color w:val="000000"/>
                <w:sz w:val="24"/>
              </w:rPr>
            </w:pPr>
            <w:hyperlink r:id="rId8" w:tgtFrame="_top" w:history="1">
              <w:r w:rsidR="005A6F5F" w:rsidRPr="006538B1">
                <w:rPr>
                  <w:color w:val="000000"/>
                  <w:sz w:val="24"/>
                </w:rPr>
                <w:t>Конституція України</w:t>
              </w:r>
            </w:hyperlink>
            <w:r w:rsidR="005A6F5F" w:rsidRPr="006538B1">
              <w:rPr>
                <w:color w:val="000000"/>
                <w:sz w:val="24"/>
              </w:rPr>
              <w:t>;</w:t>
            </w:r>
          </w:p>
          <w:p w:rsidR="005A6F5F" w:rsidRPr="006538B1" w:rsidRDefault="00166532" w:rsidP="005A6F5F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color w:val="000000"/>
                <w:sz w:val="24"/>
              </w:rPr>
            </w:pPr>
            <w:hyperlink r:id="rId9" w:tgtFrame="_top" w:history="1">
              <w:r w:rsidR="005A6F5F" w:rsidRPr="006538B1">
                <w:rPr>
                  <w:color w:val="000000"/>
                  <w:sz w:val="24"/>
                </w:rPr>
                <w:t>Закон України «Про державну службу</w:t>
              </w:r>
            </w:hyperlink>
            <w:r w:rsidR="005A6F5F" w:rsidRPr="006538B1">
              <w:rPr>
                <w:rFonts w:cs="Calibri"/>
                <w:sz w:val="24"/>
                <w:lang w:eastAsia="en-US"/>
              </w:rPr>
              <w:t>»</w:t>
            </w:r>
            <w:r w:rsidR="005A6F5F" w:rsidRPr="006538B1">
              <w:rPr>
                <w:color w:val="000000"/>
                <w:sz w:val="24"/>
              </w:rPr>
              <w:t>;</w:t>
            </w:r>
          </w:p>
          <w:p w:rsidR="005A6F5F" w:rsidRPr="006538B1" w:rsidRDefault="00166532" w:rsidP="005A6F5F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rFonts w:cs="Calibri"/>
                <w:szCs w:val="22"/>
                <w:lang w:eastAsia="en-US"/>
              </w:rPr>
            </w:pPr>
            <w:hyperlink r:id="rId10" w:tgtFrame="_top" w:history="1">
              <w:r w:rsidR="005A6F5F" w:rsidRPr="006538B1">
                <w:rPr>
                  <w:color w:val="000000"/>
                  <w:sz w:val="24"/>
                </w:rPr>
                <w:t>Закон України «Про запобігання корупції</w:t>
              </w:r>
            </w:hyperlink>
            <w:r w:rsidR="005A6F5F" w:rsidRPr="006538B1">
              <w:rPr>
                <w:rFonts w:cs="Calibri"/>
                <w:sz w:val="24"/>
                <w:lang w:eastAsia="en-US"/>
              </w:rPr>
              <w:t>».</w:t>
            </w:r>
          </w:p>
        </w:tc>
      </w:tr>
      <w:tr w:rsidR="00EF3290" w:rsidRPr="006538B1" w:rsidTr="005E5973">
        <w:trPr>
          <w:trHeight w:val="334"/>
          <w:tblCellSpacing w:w="22" w:type="dxa"/>
        </w:trPr>
        <w:tc>
          <w:tcPr>
            <w:tcW w:w="129" w:type="pct"/>
          </w:tcPr>
          <w:p w:rsidR="00EF3290" w:rsidRPr="006538B1" w:rsidRDefault="00EF3290" w:rsidP="00EF3290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t>2.</w:t>
            </w:r>
          </w:p>
        </w:tc>
        <w:tc>
          <w:tcPr>
            <w:tcW w:w="1395" w:type="pct"/>
          </w:tcPr>
          <w:p w:rsidR="00EF3290" w:rsidRPr="006538B1" w:rsidRDefault="00EF3290" w:rsidP="00EF3290">
            <w:pPr>
              <w:ind w:firstLine="0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4D" w:rsidRDefault="0052544D" w:rsidP="0052544D">
            <w:pPr>
              <w:numPr>
                <w:ilvl w:val="0"/>
                <w:numId w:val="9"/>
              </w:numPr>
              <w:spacing w:after="80"/>
              <w:ind w:left="443" w:hanging="425"/>
              <w:contextualSpacing/>
              <w:jc w:val="left"/>
              <w:rPr>
                <w:color w:val="000000"/>
                <w:sz w:val="24"/>
              </w:rPr>
            </w:pPr>
            <w:r w:rsidRPr="008B6265">
              <w:rPr>
                <w:color w:val="000000"/>
                <w:sz w:val="24"/>
              </w:rPr>
              <w:t xml:space="preserve">Закон України </w:t>
            </w:r>
            <w:r w:rsidR="00874785">
              <w:rPr>
                <w:color w:val="000000"/>
                <w:sz w:val="24"/>
              </w:rPr>
              <w:t>«Про електронні довірчі послуги</w:t>
            </w:r>
            <w:r w:rsidRPr="008B6265">
              <w:rPr>
                <w:color w:val="000000"/>
                <w:sz w:val="24"/>
              </w:rPr>
              <w:t>»;</w:t>
            </w:r>
          </w:p>
          <w:p w:rsidR="0052544D" w:rsidRDefault="0052544D" w:rsidP="0052544D">
            <w:pPr>
              <w:numPr>
                <w:ilvl w:val="0"/>
                <w:numId w:val="9"/>
              </w:numPr>
              <w:spacing w:after="80"/>
              <w:ind w:left="443" w:hanging="425"/>
              <w:contextualSpacing/>
              <w:jc w:val="left"/>
              <w:rPr>
                <w:color w:val="000000"/>
                <w:sz w:val="24"/>
              </w:rPr>
            </w:pPr>
            <w:r w:rsidRPr="008B6265">
              <w:rPr>
                <w:color w:val="000000"/>
                <w:sz w:val="24"/>
              </w:rPr>
              <w:t>Закон України «Про захист інформації в інформаційно-телекомунікаційних системах»;</w:t>
            </w:r>
          </w:p>
          <w:p w:rsidR="0052544D" w:rsidRPr="00E4112C" w:rsidRDefault="0052544D" w:rsidP="0052544D">
            <w:pPr>
              <w:numPr>
                <w:ilvl w:val="0"/>
                <w:numId w:val="9"/>
              </w:numPr>
              <w:spacing w:after="80"/>
              <w:ind w:left="443" w:hanging="425"/>
              <w:contextualSpacing/>
              <w:jc w:val="left"/>
              <w:rPr>
                <w:color w:val="000000"/>
                <w:sz w:val="24"/>
              </w:rPr>
            </w:pPr>
            <w:r w:rsidRPr="00B53000">
              <w:rPr>
                <w:rFonts w:eastAsiaTheme="minorEastAsia"/>
                <w:bCs/>
                <w:sz w:val="24"/>
              </w:rPr>
              <w:t>Закон України «Про захист персональних даних»;</w:t>
            </w:r>
          </w:p>
          <w:p w:rsidR="00EF3290" w:rsidRPr="00231D60" w:rsidRDefault="0052544D" w:rsidP="00E4273A">
            <w:pPr>
              <w:numPr>
                <w:ilvl w:val="0"/>
                <w:numId w:val="9"/>
              </w:numPr>
              <w:spacing w:after="80"/>
              <w:ind w:left="443" w:hanging="425"/>
              <w:contextualSpacing/>
              <w:jc w:val="left"/>
              <w:rPr>
                <w:sz w:val="24"/>
              </w:rPr>
            </w:pPr>
            <w:r w:rsidRPr="00E4273A">
              <w:rPr>
                <w:color w:val="000000"/>
                <w:sz w:val="24"/>
              </w:rPr>
              <w:t>Закон України "Про Національну програму інформатизації".</w:t>
            </w:r>
          </w:p>
        </w:tc>
      </w:tr>
      <w:tr w:rsidR="00EF3290" w:rsidRPr="006538B1" w:rsidTr="005E5973">
        <w:trPr>
          <w:trHeight w:val="465"/>
          <w:tblCellSpacing w:w="22" w:type="dxa"/>
        </w:trPr>
        <w:tc>
          <w:tcPr>
            <w:tcW w:w="129" w:type="pct"/>
          </w:tcPr>
          <w:p w:rsidR="00EF3290" w:rsidRPr="006538B1" w:rsidRDefault="00EF3290" w:rsidP="00EF3290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t>3.</w:t>
            </w:r>
          </w:p>
        </w:tc>
        <w:tc>
          <w:tcPr>
            <w:tcW w:w="1395" w:type="pct"/>
          </w:tcPr>
          <w:p w:rsidR="00EF3290" w:rsidRPr="006538B1" w:rsidRDefault="00EF3290" w:rsidP="00EF3290">
            <w:pPr>
              <w:ind w:firstLine="0"/>
              <w:jc w:val="left"/>
              <w:rPr>
                <w:sz w:val="24"/>
              </w:rPr>
            </w:pPr>
            <w:r w:rsidRPr="006538B1">
              <w:rPr>
                <w:color w:val="000000"/>
                <w:sz w:val="24"/>
                <w:shd w:val="clear" w:color="auto" w:fill="FFFFFF"/>
                <w:lang w:eastAsia="en-US"/>
              </w:rPr>
              <w:t>Знання, необхідні для виконання посадових обов'язків</w:t>
            </w:r>
          </w:p>
        </w:tc>
        <w:tc>
          <w:tcPr>
            <w:tcW w:w="3416" w:type="pct"/>
          </w:tcPr>
          <w:p w:rsidR="0052544D" w:rsidRDefault="0052544D" w:rsidP="0052544D">
            <w:pPr>
              <w:numPr>
                <w:ilvl w:val="0"/>
                <w:numId w:val="8"/>
              </w:numPr>
              <w:spacing w:line="276" w:lineRule="auto"/>
              <w:ind w:left="585" w:hanging="56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практика застосування Закону України «Про запобігання корупції»;</w:t>
            </w:r>
          </w:p>
          <w:p w:rsidR="0052544D" w:rsidRPr="008B6265" w:rsidRDefault="0052544D" w:rsidP="0052544D">
            <w:pPr>
              <w:numPr>
                <w:ilvl w:val="0"/>
                <w:numId w:val="8"/>
              </w:numPr>
              <w:spacing w:line="276" w:lineRule="auto"/>
              <w:ind w:left="585" w:hanging="560"/>
              <w:jc w:val="left"/>
              <w:rPr>
                <w:sz w:val="24"/>
              </w:rPr>
            </w:pPr>
            <w:r>
              <w:rPr>
                <w:sz w:val="24"/>
              </w:rPr>
              <w:t>практика  використання та налагодження програмного</w:t>
            </w:r>
            <w:r w:rsidRPr="008B6265">
              <w:rPr>
                <w:sz w:val="24"/>
              </w:rPr>
              <w:t xml:space="preserve"> забезпечення;</w:t>
            </w:r>
          </w:p>
          <w:p w:rsidR="0052544D" w:rsidRPr="008B6265" w:rsidRDefault="0052544D" w:rsidP="0052544D">
            <w:pPr>
              <w:numPr>
                <w:ilvl w:val="0"/>
                <w:numId w:val="8"/>
              </w:numPr>
              <w:spacing w:line="276" w:lineRule="auto"/>
              <w:ind w:left="585" w:hanging="560"/>
              <w:jc w:val="left"/>
              <w:rPr>
                <w:sz w:val="24"/>
              </w:rPr>
            </w:pPr>
            <w:r>
              <w:rPr>
                <w:sz w:val="24"/>
              </w:rPr>
              <w:t>практика використання та налагодження роботи комп’ютерної техніки</w:t>
            </w:r>
            <w:r w:rsidRPr="008B6265">
              <w:rPr>
                <w:sz w:val="24"/>
              </w:rPr>
              <w:t>;</w:t>
            </w:r>
          </w:p>
          <w:p w:rsidR="0052544D" w:rsidRDefault="0052544D" w:rsidP="0052544D">
            <w:pPr>
              <w:numPr>
                <w:ilvl w:val="0"/>
                <w:numId w:val="8"/>
              </w:numPr>
              <w:spacing w:line="276" w:lineRule="auto"/>
              <w:ind w:left="585" w:hanging="560"/>
              <w:jc w:val="left"/>
              <w:rPr>
                <w:sz w:val="24"/>
              </w:rPr>
            </w:pPr>
            <w:r>
              <w:rPr>
                <w:sz w:val="24"/>
              </w:rPr>
              <w:t>практика  у сфері захисту інформації;</w:t>
            </w:r>
          </w:p>
          <w:p w:rsidR="00631C35" w:rsidRPr="008C282F" w:rsidRDefault="0052544D" w:rsidP="0052544D">
            <w:pPr>
              <w:numPr>
                <w:ilvl w:val="0"/>
                <w:numId w:val="8"/>
              </w:numPr>
              <w:spacing w:line="276" w:lineRule="auto"/>
              <w:ind w:left="244" w:hanging="2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92292B">
              <w:rPr>
                <w:sz w:val="24"/>
              </w:rPr>
              <w:t>практика у сфері забезпечення роботи державних реєстрів.</w:t>
            </w:r>
          </w:p>
        </w:tc>
      </w:tr>
    </w:tbl>
    <w:p w:rsidR="00E90A52" w:rsidRDefault="00E90A52" w:rsidP="00E90A52">
      <w:pPr>
        <w:ind w:firstLine="0"/>
        <w:jc w:val="left"/>
        <w:rPr>
          <w:bCs/>
          <w:szCs w:val="28"/>
        </w:rPr>
      </w:pPr>
    </w:p>
    <w:p w:rsidR="005B09FC" w:rsidRDefault="005B09FC" w:rsidP="00E90A52">
      <w:pPr>
        <w:ind w:firstLine="0"/>
        <w:jc w:val="left"/>
        <w:rPr>
          <w:bCs/>
          <w:szCs w:val="28"/>
        </w:rPr>
      </w:pPr>
    </w:p>
    <w:p w:rsidR="007A062D" w:rsidRPr="005B09FC" w:rsidRDefault="005B09FC" w:rsidP="00166532">
      <w:pPr>
        <w:ind w:firstLine="0"/>
        <w:jc w:val="left"/>
        <w:rPr>
          <w:b/>
          <w:bCs/>
          <w:szCs w:val="28"/>
        </w:rPr>
      </w:pPr>
      <w:r>
        <w:rPr>
          <w:bCs/>
          <w:szCs w:val="28"/>
        </w:rPr>
        <w:t xml:space="preserve">   </w:t>
      </w:r>
      <w:bookmarkStart w:id="2" w:name="_GoBack"/>
      <w:bookmarkEnd w:id="2"/>
    </w:p>
    <w:sectPr w:rsidR="007A062D" w:rsidRPr="005B09FC" w:rsidSect="00184B03">
      <w:pgSz w:w="16838" w:h="11906" w:orient="landscape"/>
      <w:pgMar w:top="568" w:right="67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31E"/>
    <w:multiLevelType w:val="hybridMultilevel"/>
    <w:tmpl w:val="E9A2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6CA4"/>
    <w:multiLevelType w:val="hybridMultilevel"/>
    <w:tmpl w:val="10503F82"/>
    <w:lvl w:ilvl="0" w:tplc="40660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A0E2D"/>
    <w:multiLevelType w:val="hybridMultilevel"/>
    <w:tmpl w:val="4DB2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3B5"/>
    <w:multiLevelType w:val="hybridMultilevel"/>
    <w:tmpl w:val="0982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0EFD"/>
    <w:multiLevelType w:val="hybridMultilevel"/>
    <w:tmpl w:val="B830B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40817"/>
    <w:multiLevelType w:val="hybridMultilevel"/>
    <w:tmpl w:val="20467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6495"/>
    <w:multiLevelType w:val="hybridMultilevel"/>
    <w:tmpl w:val="295AD1A0"/>
    <w:lvl w:ilvl="0" w:tplc="D2D6D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925788"/>
    <w:multiLevelType w:val="hybridMultilevel"/>
    <w:tmpl w:val="6754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58E2"/>
    <w:multiLevelType w:val="hybridMultilevel"/>
    <w:tmpl w:val="8FAADD4E"/>
    <w:lvl w:ilvl="0" w:tplc="8760E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C221F"/>
    <w:multiLevelType w:val="hybridMultilevel"/>
    <w:tmpl w:val="A5EE33F8"/>
    <w:lvl w:ilvl="0" w:tplc="68BC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E7CF3"/>
    <w:multiLevelType w:val="hybridMultilevel"/>
    <w:tmpl w:val="63B8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173E"/>
    <w:multiLevelType w:val="hybridMultilevel"/>
    <w:tmpl w:val="EB90911E"/>
    <w:lvl w:ilvl="0" w:tplc="B63EF37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6EBB"/>
    <w:multiLevelType w:val="hybridMultilevel"/>
    <w:tmpl w:val="D73A7B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2EF7988"/>
    <w:multiLevelType w:val="hybridMultilevel"/>
    <w:tmpl w:val="CA90A54A"/>
    <w:lvl w:ilvl="0" w:tplc="349C9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9"/>
  </w:num>
  <w:num w:numId="5">
    <w:abstractNumId w:val="11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135B0"/>
    <w:rsid w:val="0001772D"/>
    <w:rsid w:val="00025045"/>
    <w:rsid w:val="00036591"/>
    <w:rsid w:val="00042786"/>
    <w:rsid w:val="00044B38"/>
    <w:rsid w:val="000522DE"/>
    <w:rsid w:val="000553AD"/>
    <w:rsid w:val="0007248A"/>
    <w:rsid w:val="00083973"/>
    <w:rsid w:val="000A3DC3"/>
    <w:rsid w:val="000C2F47"/>
    <w:rsid w:val="000C432A"/>
    <w:rsid w:val="000C79C3"/>
    <w:rsid w:val="000E1A18"/>
    <w:rsid w:val="000F2F2E"/>
    <w:rsid w:val="000F3E45"/>
    <w:rsid w:val="0011264E"/>
    <w:rsid w:val="0012467A"/>
    <w:rsid w:val="001262B4"/>
    <w:rsid w:val="00126BE5"/>
    <w:rsid w:val="00133098"/>
    <w:rsid w:val="0013672B"/>
    <w:rsid w:val="00152AAD"/>
    <w:rsid w:val="00155035"/>
    <w:rsid w:val="00155F68"/>
    <w:rsid w:val="0016330C"/>
    <w:rsid w:val="00166532"/>
    <w:rsid w:val="00184B03"/>
    <w:rsid w:val="00194E0B"/>
    <w:rsid w:val="00195B32"/>
    <w:rsid w:val="001B30D5"/>
    <w:rsid w:val="001C0FB0"/>
    <w:rsid w:val="001D344E"/>
    <w:rsid w:val="001D6F4F"/>
    <w:rsid w:val="001E179B"/>
    <w:rsid w:val="001E3AB3"/>
    <w:rsid w:val="001F7F1D"/>
    <w:rsid w:val="002279BE"/>
    <w:rsid w:val="00231D60"/>
    <w:rsid w:val="00234FE9"/>
    <w:rsid w:val="0024136B"/>
    <w:rsid w:val="00266096"/>
    <w:rsid w:val="00271741"/>
    <w:rsid w:val="00275EDC"/>
    <w:rsid w:val="00276D91"/>
    <w:rsid w:val="00296A1B"/>
    <w:rsid w:val="002C28FB"/>
    <w:rsid w:val="002C7DD2"/>
    <w:rsid w:val="002D382F"/>
    <w:rsid w:val="002E2098"/>
    <w:rsid w:val="00301022"/>
    <w:rsid w:val="00302A53"/>
    <w:rsid w:val="00303713"/>
    <w:rsid w:val="00317FC3"/>
    <w:rsid w:val="0034438F"/>
    <w:rsid w:val="00350575"/>
    <w:rsid w:val="003544DF"/>
    <w:rsid w:val="00360366"/>
    <w:rsid w:val="003630A6"/>
    <w:rsid w:val="00377ABE"/>
    <w:rsid w:val="00383AA3"/>
    <w:rsid w:val="0039051A"/>
    <w:rsid w:val="00397AEA"/>
    <w:rsid w:val="00397C4E"/>
    <w:rsid w:val="003B00AA"/>
    <w:rsid w:val="003C0D58"/>
    <w:rsid w:val="003C3A83"/>
    <w:rsid w:val="003D03AF"/>
    <w:rsid w:val="003D5944"/>
    <w:rsid w:val="003E0C01"/>
    <w:rsid w:val="003E4033"/>
    <w:rsid w:val="003E4AA9"/>
    <w:rsid w:val="003E72D1"/>
    <w:rsid w:val="003F7899"/>
    <w:rsid w:val="00403488"/>
    <w:rsid w:val="00423328"/>
    <w:rsid w:val="00430DBD"/>
    <w:rsid w:val="00436371"/>
    <w:rsid w:val="00440E66"/>
    <w:rsid w:val="004434D8"/>
    <w:rsid w:val="00443B69"/>
    <w:rsid w:val="00470042"/>
    <w:rsid w:val="00473088"/>
    <w:rsid w:val="00477942"/>
    <w:rsid w:val="00483121"/>
    <w:rsid w:val="00485BBE"/>
    <w:rsid w:val="00487296"/>
    <w:rsid w:val="004D1333"/>
    <w:rsid w:val="004D3F8A"/>
    <w:rsid w:val="004F6138"/>
    <w:rsid w:val="00514729"/>
    <w:rsid w:val="005156E2"/>
    <w:rsid w:val="005225DB"/>
    <w:rsid w:val="0052384C"/>
    <w:rsid w:val="0052544D"/>
    <w:rsid w:val="00532A6C"/>
    <w:rsid w:val="00536933"/>
    <w:rsid w:val="005448FF"/>
    <w:rsid w:val="005455D4"/>
    <w:rsid w:val="00591CA1"/>
    <w:rsid w:val="005A6F5F"/>
    <w:rsid w:val="005B09FC"/>
    <w:rsid w:val="005C3467"/>
    <w:rsid w:val="005D03F7"/>
    <w:rsid w:val="005E0D74"/>
    <w:rsid w:val="005E221C"/>
    <w:rsid w:val="005E5973"/>
    <w:rsid w:val="005F6986"/>
    <w:rsid w:val="00601D0F"/>
    <w:rsid w:val="00614E9A"/>
    <w:rsid w:val="00617C74"/>
    <w:rsid w:val="00627F4D"/>
    <w:rsid w:val="00631C35"/>
    <w:rsid w:val="00644E64"/>
    <w:rsid w:val="006538B1"/>
    <w:rsid w:val="00655B76"/>
    <w:rsid w:val="006578A2"/>
    <w:rsid w:val="0066296E"/>
    <w:rsid w:val="00667514"/>
    <w:rsid w:val="00670A99"/>
    <w:rsid w:val="0067304D"/>
    <w:rsid w:val="006A45AA"/>
    <w:rsid w:val="006A781C"/>
    <w:rsid w:val="006C2FC8"/>
    <w:rsid w:val="006C6E97"/>
    <w:rsid w:val="006D46ED"/>
    <w:rsid w:val="006E209A"/>
    <w:rsid w:val="0070139E"/>
    <w:rsid w:val="007019D1"/>
    <w:rsid w:val="007041B6"/>
    <w:rsid w:val="007153DC"/>
    <w:rsid w:val="00723CB5"/>
    <w:rsid w:val="00760B90"/>
    <w:rsid w:val="00772EF8"/>
    <w:rsid w:val="007777C6"/>
    <w:rsid w:val="007A062D"/>
    <w:rsid w:val="007A3698"/>
    <w:rsid w:val="007B6D36"/>
    <w:rsid w:val="007D4C0F"/>
    <w:rsid w:val="007E48B8"/>
    <w:rsid w:val="007E78C3"/>
    <w:rsid w:val="007F1FEA"/>
    <w:rsid w:val="00802605"/>
    <w:rsid w:val="0080619E"/>
    <w:rsid w:val="00810B75"/>
    <w:rsid w:val="0082025A"/>
    <w:rsid w:val="00826827"/>
    <w:rsid w:val="0084463C"/>
    <w:rsid w:val="008731F5"/>
    <w:rsid w:val="00873C7F"/>
    <w:rsid w:val="00874785"/>
    <w:rsid w:val="00891A48"/>
    <w:rsid w:val="008A4C6D"/>
    <w:rsid w:val="008B09BE"/>
    <w:rsid w:val="008B260B"/>
    <w:rsid w:val="008C17CF"/>
    <w:rsid w:val="008C282F"/>
    <w:rsid w:val="008D1128"/>
    <w:rsid w:val="008D2751"/>
    <w:rsid w:val="008D3583"/>
    <w:rsid w:val="008D63E0"/>
    <w:rsid w:val="008E33AD"/>
    <w:rsid w:val="008E595E"/>
    <w:rsid w:val="009048B9"/>
    <w:rsid w:val="0092023D"/>
    <w:rsid w:val="00920FE9"/>
    <w:rsid w:val="00922D30"/>
    <w:rsid w:val="00922D6E"/>
    <w:rsid w:val="00932537"/>
    <w:rsid w:val="0093411E"/>
    <w:rsid w:val="00940EA2"/>
    <w:rsid w:val="00944C3B"/>
    <w:rsid w:val="00951C79"/>
    <w:rsid w:val="009522A6"/>
    <w:rsid w:val="00960557"/>
    <w:rsid w:val="00962879"/>
    <w:rsid w:val="00965D6E"/>
    <w:rsid w:val="009704C6"/>
    <w:rsid w:val="00973754"/>
    <w:rsid w:val="0097494A"/>
    <w:rsid w:val="009E20A4"/>
    <w:rsid w:val="009F0B2A"/>
    <w:rsid w:val="00A057F5"/>
    <w:rsid w:val="00A1531C"/>
    <w:rsid w:val="00A236AE"/>
    <w:rsid w:val="00A300AA"/>
    <w:rsid w:val="00A34A2F"/>
    <w:rsid w:val="00A36A7C"/>
    <w:rsid w:val="00A674C1"/>
    <w:rsid w:val="00A7134D"/>
    <w:rsid w:val="00A7305E"/>
    <w:rsid w:val="00A75014"/>
    <w:rsid w:val="00A75336"/>
    <w:rsid w:val="00A957A2"/>
    <w:rsid w:val="00AA5B20"/>
    <w:rsid w:val="00AC0439"/>
    <w:rsid w:val="00AD0B1D"/>
    <w:rsid w:val="00AD2A5F"/>
    <w:rsid w:val="00AE1F90"/>
    <w:rsid w:val="00AE4A7F"/>
    <w:rsid w:val="00AF210A"/>
    <w:rsid w:val="00AF2FA3"/>
    <w:rsid w:val="00AF2FAC"/>
    <w:rsid w:val="00B03EC6"/>
    <w:rsid w:val="00B17069"/>
    <w:rsid w:val="00B20856"/>
    <w:rsid w:val="00B2116B"/>
    <w:rsid w:val="00B431BB"/>
    <w:rsid w:val="00B547D8"/>
    <w:rsid w:val="00B55574"/>
    <w:rsid w:val="00B560BB"/>
    <w:rsid w:val="00B56403"/>
    <w:rsid w:val="00B63ACA"/>
    <w:rsid w:val="00B96A6E"/>
    <w:rsid w:val="00BA4377"/>
    <w:rsid w:val="00BC4E6F"/>
    <w:rsid w:val="00BE0552"/>
    <w:rsid w:val="00BE4D5E"/>
    <w:rsid w:val="00BF4F22"/>
    <w:rsid w:val="00C147EF"/>
    <w:rsid w:val="00C22559"/>
    <w:rsid w:val="00C32E2E"/>
    <w:rsid w:val="00C369FF"/>
    <w:rsid w:val="00C47934"/>
    <w:rsid w:val="00C5315E"/>
    <w:rsid w:val="00C536BC"/>
    <w:rsid w:val="00C53B44"/>
    <w:rsid w:val="00C53BA9"/>
    <w:rsid w:val="00C72C01"/>
    <w:rsid w:val="00C75B20"/>
    <w:rsid w:val="00C84D7D"/>
    <w:rsid w:val="00C874CB"/>
    <w:rsid w:val="00CC04BB"/>
    <w:rsid w:val="00CC3044"/>
    <w:rsid w:val="00CD3F07"/>
    <w:rsid w:val="00CD7254"/>
    <w:rsid w:val="00CE64A6"/>
    <w:rsid w:val="00CE72A4"/>
    <w:rsid w:val="00CF20FC"/>
    <w:rsid w:val="00D3621F"/>
    <w:rsid w:val="00D378E2"/>
    <w:rsid w:val="00D40BC3"/>
    <w:rsid w:val="00D47038"/>
    <w:rsid w:val="00D4739D"/>
    <w:rsid w:val="00D7642B"/>
    <w:rsid w:val="00D847BE"/>
    <w:rsid w:val="00DA3A92"/>
    <w:rsid w:val="00DB44F9"/>
    <w:rsid w:val="00DB6F4A"/>
    <w:rsid w:val="00DC03D6"/>
    <w:rsid w:val="00DD178B"/>
    <w:rsid w:val="00DD4F04"/>
    <w:rsid w:val="00DE536A"/>
    <w:rsid w:val="00DF674B"/>
    <w:rsid w:val="00E00BC4"/>
    <w:rsid w:val="00E424B9"/>
    <w:rsid w:val="00E4273A"/>
    <w:rsid w:val="00E50A43"/>
    <w:rsid w:val="00E650C9"/>
    <w:rsid w:val="00E70F60"/>
    <w:rsid w:val="00E71F3E"/>
    <w:rsid w:val="00E724FB"/>
    <w:rsid w:val="00E75455"/>
    <w:rsid w:val="00E90A52"/>
    <w:rsid w:val="00EB78FB"/>
    <w:rsid w:val="00EC2D5B"/>
    <w:rsid w:val="00ED3C71"/>
    <w:rsid w:val="00ED5A02"/>
    <w:rsid w:val="00EF28D2"/>
    <w:rsid w:val="00EF3290"/>
    <w:rsid w:val="00F06F94"/>
    <w:rsid w:val="00F21B36"/>
    <w:rsid w:val="00F4262A"/>
    <w:rsid w:val="00F52314"/>
    <w:rsid w:val="00F81DD4"/>
    <w:rsid w:val="00FA5ECE"/>
    <w:rsid w:val="00FA6231"/>
    <w:rsid w:val="00FA7413"/>
    <w:rsid w:val="00FB0E5A"/>
    <w:rsid w:val="00FC4221"/>
    <w:rsid w:val="00FD17F1"/>
    <w:rsid w:val="00FD60DB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DD74"/>
  <w15:docId w15:val="{C27BC852-E0A9-4E79-9A5D-964FAB5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60366"/>
    <w:pPr>
      <w:keepNext/>
      <w:ind w:firstLine="0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uiPriority w:val="99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0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98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360366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ab">
    <w:name w:val="Содержимое таблицы"/>
    <w:basedOn w:val="a"/>
    <w:rsid w:val="00360366"/>
    <w:pPr>
      <w:widowControl w:val="0"/>
      <w:suppressLineNumbers/>
      <w:suppressAutoHyphens/>
      <w:ind w:firstLine="0"/>
      <w:jc w:val="left"/>
    </w:pPr>
    <w:rPr>
      <w:sz w:val="20"/>
      <w:szCs w:val="20"/>
      <w:lang w:val="ru-RU" w:eastAsia="en-US"/>
    </w:rPr>
  </w:style>
  <w:style w:type="character" w:customStyle="1" w:styleId="rvts23">
    <w:name w:val="rvts23"/>
    <w:rsid w:val="00360366"/>
    <w:rPr>
      <w:rFonts w:cs="Times New Roman"/>
    </w:rPr>
  </w:style>
  <w:style w:type="paragraph" w:styleId="ac">
    <w:name w:val="List Paragraph"/>
    <w:basedOn w:val="a"/>
    <w:uiPriority w:val="99"/>
    <w:qFormat/>
    <w:rsid w:val="00D847BE"/>
    <w:pPr>
      <w:ind w:left="720" w:firstLine="567"/>
      <w:contextualSpacing/>
    </w:pPr>
  </w:style>
  <w:style w:type="character" w:customStyle="1" w:styleId="apple-converted-space">
    <w:name w:val="apple-converted-space"/>
    <w:basedOn w:val="a0"/>
    <w:rsid w:val="00EF3290"/>
  </w:style>
  <w:style w:type="character" w:customStyle="1" w:styleId="rvts9">
    <w:name w:val="rvts9"/>
    <w:basedOn w:val="a0"/>
    <w:rsid w:val="00EF3290"/>
  </w:style>
  <w:style w:type="paragraph" w:styleId="ad">
    <w:name w:val="caption"/>
    <w:basedOn w:val="a"/>
    <w:next w:val="a"/>
    <w:semiHidden/>
    <w:unhideWhenUsed/>
    <w:qFormat/>
    <w:rsid w:val="005455D4"/>
    <w:pPr>
      <w:ind w:firstLine="0"/>
      <w:jc w:val="center"/>
    </w:pPr>
    <w:rPr>
      <w:b/>
      <w:bCs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4_1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5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80B1-3876-4F35-B0CB-ECB93BBC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4675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User</cp:lastModifiedBy>
  <cp:revision>11</cp:revision>
  <cp:lastPrinted>2019-05-23T07:06:00Z</cp:lastPrinted>
  <dcterms:created xsi:type="dcterms:W3CDTF">2019-05-20T12:15:00Z</dcterms:created>
  <dcterms:modified xsi:type="dcterms:W3CDTF">2019-05-24T06:16:00Z</dcterms:modified>
</cp:coreProperties>
</file>