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DE8C" w14:textId="77777777" w:rsidR="00240F80" w:rsidRPr="00880B58" w:rsidRDefault="00240F80" w:rsidP="00240F80">
      <w:pPr>
        <w:spacing w:after="0" w:line="240" w:lineRule="auto"/>
        <w:jc w:val="center"/>
        <w:rPr>
          <w:rFonts w:ascii="Times New Roman" w:eastAsia="Times New Roman" w:hAnsi="Times New Roman" w:cs="Times New Roman"/>
          <w:b/>
          <w:sz w:val="28"/>
          <w:szCs w:val="28"/>
        </w:rPr>
      </w:pPr>
      <w:r w:rsidRPr="00880B58">
        <w:rPr>
          <w:rFonts w:ascii="Times New Roman" w:eastAsia="Times New Roman" w:hAnsi="Times New Roman" w:cs="Times New Roman"/>
          <w:b/>
          <w:sz w:val="28"/>
          <w:szCs w:val="28"/>
        </w:rPr>
        <w:t>Розділ 3.</w:t>
      </w:r>
    </w:p>
    <w:p w14:paraId="76E077FF" w14:textId="77777777" w:rsidR="00240F80" w:rsidRPr="00880B58" w:rsidRDefault="00240F80" w:rsidP="00240F80">
      <w:pPr>
        <w:spacing w:after="0" w:line="240" w:lineRule="auto"/>
        <w:jc w:val="center"/>
        <w:rPr>
          <w:rFonts w:ascii="Times New Roman" w:eastAsia="Times New Roman" w:hAnsi="Times New Roman" w:cs="Times New Roman"/>
          <w:b/>
          <w:color w:val="000000"/>
          <w:sz w:val="28"/>
          <w:szCs w:val="28"/>
        </w:rPr>
      </w:pPr>
      <w:r w:rsidRPr="00880B58">
        <w:rPr>
          <w:rFonts w:ascii="Times New Roman" w:eastAsia="Times New Roman" w:hAnsi="Times New Roman" w:cs="Times New Roman"/>
          <w:b/>
          <w:color w:val="000000"/>
          <w:sz w:val="28"/>
          <w:szCs w:val="28"/>
        </w:rPr>
        <w:t>ЗАБЕЗПЕЧЕННЯ НЕВІДВОРОТНОСТІ ВІДПОВІДАЛЬНОСТІ ЗА КОРУПЦІЮ</w:t>
      </w:r>
    </w:p>
    <w:p w14:paraId="1C687B5C" w14:textId="77777777" w:rsidR="00240F80" w:rsidRPr="00880B58" w:rsidRDefault="00240F80" w:rsidP="00240F80">
      <w:pPr>
        <w:widowControl w:val="0"/>
        <w:tabs>
          <w:tab w:val="left" w:pos="1274"/>
        </w:tabs>
        <w:spacing w:after="0" w:line="240" w:lineRule="auto"/>
        <w:jc w:val="center"/>
        <w:rPr>
          <w:rFonts w:ascii="Times New Roman" w:eastAsia="Times New Roman" w:hAnsi="Times New Roman" w:cs="Times New Roman"/>
          <w:color w:val="000000"/>
          <w:sz w:val="28"/>
          <w:szCs w:val="28"/>
        </w:rPr>
      </w:pPr>
    </w:p>
    <w:p w14:paraId="6F512680" w14:textId="77777777" w:rsidR="00240F80" w:rsidRPr="00880B58" w:rsidRDefault="00240F80" w:rsidP="00240F80">
      <w:pPr>
        <w:widowControl w:val="0"/>
        <w:tabs>
          <w:tab w:val="left" w:pos="1274"/>
        </w:tabs>
        <w:spacing w:after="0" w:line="240" w:lineRule="auto"/>
        <w:jc w:val="center"/>
        <w:rPr>
          <w:rFonts w:ascii="Times New Roman" w:eastAsia="Times New Roman" w:hAnsi="Times New Roman" w:cs="Times New Roman"/>
          <w:color w:val="000000"/>
          <w:sz w:val="28"/>
          <w:szCs w:val="28"/>
        </w:rPr>
      </w:pPr>
    </w:p>
    <w:p w14:paraId="173EF18A" w14:textId="77777777" w:rsidR="00240F80" w:rsidRPr="00880B58" w:rsidRDefault="00240F80" w:rsidP="00240F80">
      <w:pPr>
        <w:widowControl w:val="0"/>
        <w:tabs>
          <w:tab w:val="left" w:pos="1274"/>
        </w:tabs>
        <w:spacing w:after="0" w:line="240" w:lineRule="auto"/>
        <w:jc w:val="center"/>
        <w:rPr>
          <w:rFonts w:ascii="Times New Roman" w:eastAsia="Times New Roman" w:hAnsi="Times New Roman" w:cs="Times New Roman"/>
          <w:b/>
          <w:color w:val="000000"/>
          <w:sz w:val="28"/>
          <w:szCs w:val="28"/>
        </w:rPr>
      </w:pPr>
      <w:r w:rsidRPr="00880B58">
        <w:rPr>
          <w:rFonts w:ascii="Times New Roman" w:eastAsia="Times New Roman" w:hAnsi="Times New Roman" w:cs="Times New Roman"/>
          <w:b/>
          <w:color w:val="000000"/>
          <w:sz w:val="28"/>
          <w:szCs w:val="28"/>
        </w:rPr>
        <w:t>Підрозділ 3.1. Дисциплінарна відповідальність</w:t>
      </w:r>
    </w:p>
    <w:p w14:paraId="64C50A7B" w14:textId="77777777" w:rsidR="00240F80" w:rsidRPr="00880B58" w:rsidRDefault="00240F80" w:rsidP="00240F80">
      <w:pPr>
        <w:widowControl w:val="0"/>
        <w:tabs>
          <w:tab w:val="left" w:pos="1274"/>
        </w:tabs>
        <w:spacing w:after="0" w:line="240" w:lineRule="auto"/>
        <w:jc w:val="center"/>
        <w:rPr>
          <w:rFonts w:ascii="Times New Roman" w:eastAsia="Times New Roman" w:hAnsi="Times New Roman" w:cs="Times New Roman"/>
          <w:color w:val="000000"/>
          <w:sz w:val="24"/>
          <w:szCs w:val="24"/>
        </w:rPr>
      </w:pPr>
    </w:p>
    <w:p w14:paraId="762FF83B" w14:textId="77777777" w:rsidR="00240F80" w:rsidRPr="00880B58" w:rsidRDefault="00240F80" w:rsidP="00240F80">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 xml:space="preserve">3.1.1. Проблема. Порушення вимог антикорупційного законодавства на практиці не завжди розглядається як дисциплінарне правопорушення; значна частина суб’єктів, на яких поширюється дія Закону України </w:t>
      </w:r>
      <w:r w:rsidRPr="009E419E">
        <w:rPr>
          <w:rFonts w:ascii="Times New Roman" w:eastAsia="Times New Roman" w:hAnsi="Times New Roman" w:cs="Times New Roman"/>
          <w:sz w:val="24"/>
          <w:szCs w:val="24"/>
        </w:rPr>
        <w:t>«</w:t>
      </w:r>
      <w:r w:rsidRPr="00880B58">
        <w:rPr>
          <w:rFonts w:ascii="Times New Roman" w:eastAsia="Times New Roman" w:hAnsi="Times New Roman" w:cs="Times New Roman"/>
          <w:b/>
          <w:sz w:val="24"/>
          <w:szCs w:val="24"/>
        </w:rPr>
        <w:t>Про запобігання корупції</w:t>
      </w:r>
      <w:r w:rsidRPr="009E419E">
        <w:rPr>
          <w:rFonts w:ascii="Times New Roman" w:eastAsia="Times New Roman" w:hAnsi="Times New Roman" w:cs="Times New Roman"/>
          <w:sz w:val="24"/>
          <w:szCs w:val="24"/>
        </w:rPr>
        <w:t>»</w:t>
      </w:r>
      <w:r w:rsidRPr="00880B58">
        <w:rPr>
          <w:rFonts w:ascii="Times New Roman" w:eastAsia="Times New Roman" w:hAnsi="Times New Roman" w:cs="Times New Roman"/>
          <w:b/>
          <w:sz w:val="24"/>
          <w:szCs w:val="24"/>
        </w:rPr>
        <w:t>, уникає дисциплінарних стягнень.</w:t>
      </w:r>
    </w:p>
    <w:p w14:paraId="673E5E1F" w14:textId="77777777" w:rsidR="00677820" w:rsidRPr="00880B58" w:rsidRDefault="00677820" w:rsidP="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Інститут дисциплінарної відповідальності характеризується високим антикорупційним потенціалом, оскільки дозволяє не лише швидко та ефективно реагувати на факти порушень вимог антикорупційного законодавства, стимулюючи доброчесних осіб до належного виконання своїх обов’язків, а й усувати від виконання функцій держави або місцевого самоврядування осіб, які систематично порушують свої обв’язки, приймають упереджені рішення, використовують надані їм повноваження у власних інтересах, беруть участь у неформальних (в том</w:t>
      </w:r>
      <w:r>
        <w:rPr>
          <w:rFonts w:ascii="Times New Roman" w:eastAsia="Times New Roman" w:hAnsi="Times New Roman" w:cs="Times New Roman"/>
          <w:sz w:val="24"/>
          <w:szCs w:val="24"/>
        </w:rPr>
        <w:t>у числі корупційних) практиках.</w:t>
      </w:r>
    </w:p>
    <w:p w14:paraId="5EADB97B" w14:textId="77777777" w:rsidR="00677820" w:rsidRPr="00880B58" w:rsidRDefault="00677820" w:rsidP="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 xml:space="preserve">Разом із тим, в Україні цей потенціал практично не реалізований, адже порушення вимог антикорупційного законодавства на практиці не завжди розглядається як дисциплінарне правопорушення, що обумовлено як недосконалістю (зокрема, суперечністю окремих його положень) законодавства, так і низькою правосвідомістю осіб, на яких законодавством покладено обов’язок реалізації такої відповідальності. </w:t>
      </w:r>
    </w:p>
    <w:p w14:paraId="0457B533" w14:textId="49B184F1" w:rsidR="00240F80" w:rsidRPr="00880B58" w:rsidRDefault="00677820" w:rsidP="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Ця обставина у поєднанні з низькою ефективністю адміністративної відповідальності за такі правопорушення призвела до того, що значна частина публічних службовців, що порушують вимоги антикорупційного законодавства, не притягаються до жодного з видів юридичної відповідальності, продовжуючи й надалі перебувати на своїх посадах.</w:t>
      </w:r>
    </w:p>
    <w:p w14:paraId="33CF0E84" w14:textId="77777777" w:rsidR="00240F80" w:rsidRPr="00880B58" w:rsidRDefault="00240F80" w:rsidP="00240F80">
      <w:pPr>
        <w:spacing w:after="0" w:line="240" w:lineRule="auto"/>
        <w:ind w:firstLine="567"/>
        <w:jc w:val="both"/>
        <w:rPr>
          <w:rFonts w:ascii="Times New Roman" w:eastAsia="Times New Roman" w:hAnsi="Times New Roman" w:cs="Times New Roman"/>
          <w:sz w:val="24"/>
          <w:szCs w:val="24"/>
        </w:rPr>
      </w:pPr>
    </w:p>
    <w:p w14:paraId="296C9F24" w14:textId="63245175" w:rsidR="00240F80" w:rsidRDefault="00240F80" w:rsidP="00240F80">
      <w:pPr>
        <w:spacing w:after="0" w:line="240" w:lineRule="auto"/>
        <w:ind w:firstLine="567"/>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0355D0D8" w14:textId="0E39B20F" w:rsidR="00677820" w:rsidRDefault="00677820" w:rsidP="00240F80">
      <w:pPr>
        <w:spacing w:after="0" w:line="240" w:lineRule="auto"/>
        <w:ind w:firstLine="567"/>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677820" w:rsidRPr="00880B58" w14:paraId="42E8D20E" w14:textId="77777777" w:rsidTr="009E419E">
        <w:trPr>
          <w:trHeight w:val="470"/>
        </w:trPr>
        <w:tc>
          <w:tcPr>
            <w:tcW w:w="2405" w:type="dxa"/>
            <w:shd w:val="clear" w:color="auto" w:fill="E2EFD9"/>
            <w:vAlign w:val="center"/>
          </w:tcPr>
          <w:p w14:paraId="3B5FD0EC" w14:textId="695ABFDE" w:rsidR="00677820" w:rsidRPr="00880B58" w:rsidRDefault="00677820" w:rsidP="00677820">
            <w:pPr>
              <w:jc w:val="center"/>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sz w:val="24"/>
                <w:szCs w:val="24"/>
              </w:rPr>
              <w:t>Очікуваний</w:t>
            </w:r>
            <w:r>
              <w:rPr>
                <w:rFonts w:ascii="Times New Roman" w:eastAsia="Times New Roman" w:hAnsi="Times New Roman" w:cs="Times New Roman"/>
                <w:b/>
                <w:sz w:val="24"/>
                <w:szCs w:val="24"/>
              </w:rPr>
              <w:br/>
            </w:r>
            <w:r w:rsidRPr="00880B58">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65DEC39A" w14:textId="77777777" w:rsidR="00677820" w:rsidRPr="00880B58" w:rsidRDefault="00677820" w:rsidP="00677820">
            <w:pPr>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2E02CAEE" w14:textId="77777777" w:rsidR="00677820" w:rsidRPr="00880B58" w:rsidRDefault="00677820" w:rsidP="00677820">
            <w:pPr>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Частка</w:t>
            </w:r>
          </w:p>
          <w:p w14:paraId="3C2FDA16" w14:textId="77777777" w:rsidR="00677820" w:rsidRPr="00880B58" w:rsidRDefault="00677820" w:rsidP="00677820">
            <w:pPr>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i/>
                <w:sz w:val="20"/>
                <w:szCs w:val="20"/>
              </w:rPr>
              <w:t>(у %)</w:t>
            </w:r>
          </w:p>
        </w:tc>
        <w:tc>
          <w:tcPr>
            <w:tcW w:w="1701" w:type="dxa"/>
            <w:shd w:val="clear" w:color="auto" w:fill="E2EFD9"/>
            <w:vAlign w:val="center"/>
          </w:tcPr>
          <w:p w14:paraId="12CE5EBA" w14:textId="77777777" w:rsidR="00677820" w:rsidRPr="00880B58" w:rsidRDefault="00677820" w:rsidP="00677820">
            <w:pPr>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1214CC28" w14:textId="77777777" w:rsidR="00677820" w:rsidRPr="00880B58" w:rsidRDefault="00677820" w:rsidP="00677820">
            <w:pPr>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Базовий показник</w:t>
            </w:r>
          </w:p>
        </w:tc>
      </w:tr>
      <w:tr w:rsidR="00677820" w:rsidRPr="00880B58" w14:paraId="0949C5C9" w14:textId="77777777" w:rsidTr="009E419E">
        <w:trPr>
          <w:trHeight w:val="230"/>
        </w:trPr>
        <w:tc>
          <w:tcPr>
            <w:tcW w:w="2405" w:type="dxa"/>
            <w:vMerge w:val="restart"/>
          </w:tcPr>
          <w:p w14:paraId="78CF2D69" w14:textId="77777777" w:rsidR="00677820" w:rsidRPr="00880B58" w:rsidRDefault="00677820" w:rsidP="009E419E">
            <w:pPr>
              <w:widowControl w:val="0"/>
              <w:tabs>
                <w:tab w:val="left" w:pos="1274"/>
              </w:tabs>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3.1.1.1. Удосконалено положення законодавства, якими визначено підстави та процедуру притягнення суб’єктів, на яких поширюється дія Закону, до дисциплінарної відповідальності за порушення вимог антикорупційного законодавства, із </w:t>
            </w:r>
            <w:r w:rsidRPr="00880B58">
              <w:rPr>
                <w:rFonts w:ascii="Times New Roman" w:eastAsia="Times New Roman" w:hAnsi="Times New Roman" w:cs="Times New Roman"/>
                <w:b/>
                <w:sz w:val="20"/>
                <w:szCs w:val="20"/>
              </w:rPr>
              <w:lastRenderedPageBreak/>
              <w:t>запровадженням базових правил про те, що:</w:t>
            </w:r>
          </w:p>
          <w:p w14:paraId="3F0E1C8A" w14:textId="77777777" w:rsidR="00677820" w:rsidRPr="00880B58" w:rsidRDefault="00677820" w:rsidP="009E419E">
            <w:pPr>
              <w:widowControl w:val="0"/>
              <w:tabs>
                <w:tab w:val="left" w:pos="1274"/>
              </w:tabs>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грубе порушення вимог Закону є підставою для притягнення таких осіб до дисциплінарної відповідальності;</w:t>
            </w:r>
          </w:p>
          <w:p w14:paraId="1B69BCAB" w14:textId="77777777" w:rsidR="00677820" w:rsidRPr="00880B58" w:rsidRDefault="00677820" w:rsidP="009E419E">
            <w:pPr>
              <w:widowControl w:val="0"/>
              <w:tabs>
                <w:tab w:val="left" w:pos="1274"/>
              </w:tabs>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окремою підставою для початку дисциплінарного провадження є факт набрання законної сили рішенням суду про притягнення такої особи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14:paraId="42779A21" w14:textId="77777777" w:rsidR="00677820" w:rsidRPr="00880B58" w:rsidRDefault="00677820" w:rsidP="009E419E">
            <w:pPr>
              <w:widowControl w:val="0"/>
              <w:tabs>
                <w:tab w:val="left" w:pos="1274"/>
              </w:tabs>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 набрання законної сили </w:t>
            </w:r>
            <w:proofErr w:type="spellStart"/>
            <w:r w:rsidRPr="00880B58">
              <w:rPr>
                <w:rFonts w:ascii="Times New Roman" w:eastAsia="Times New Roman" w:hAnsi="Times New Roman" w:cs="Times New Roman"/>
                <w:b/>
                <w:sz w:val="20"/>
                <w:szCs w:val="20"/>
              </w:rPr>
              <w:t>вироком</w:t>
            </w:r>
            <w:proofErr w:type="spellEnd"/>
            <w:r w:rsidRPr="00880B58">
              <w:rPr>
                <w:rFonts w:ascii="Times New Roman" w:eastAsia="Times New Roman" w:hAnsi="Times New Roman" w:cs="Times New Roman"/>
                <w:b/>
                <w:sz w:val="20"/>
                <w:szCs w:val="20"/>
              </w:rPr>
              <w:t xml:space="preserve"> суду про притягнення такої особи до кримінальної відповідальності за вчинення корупційного </w:t>
            </w:r>
            <w:r w:rsidRPr="00880B58">
              <w:rPr>
                <w:rFonts w:ascii="Times New Roman" w:eastAsia="Times New Roman" w:hAnsi="Times New Roman" w:cs="Times New Roman"/>
                <w:b/>
                <w:sz w:val="20"/>
                <w:szCs w:val="20"/>
              </w:rPr>
              <w:lastRenderedPageBreak/>
              <w:t>або пов’язаного з корупцією кримінального правопорушення, а також набрання законної сили ухвалою суду про звільнення такої особи від кримінальної відповідальності є безумовною підставою для звільнення особи з посади</w:t>
            </w:r>
          </w:p>
        </w:tc>
        <w:tc>
          <w:tcPr>
            <w:tcW w:w="9781" w:type="dxa"/>
          </w:tcPr>
          <w:p w14:paraId="0160ABB3"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1.1.</w:t>
            </w:r>
            <w:r w:rsidRPr="00880B58">
              <w:rPr>
                <w:rFonts w:ascii="Times New Roman" w:eastAsia="Times New Roman" w:hAnsi="Times New Roman" w:cs="Times New Roman"/>
                <w:sz w:val="20"/>
                <w:szCs w:val="20"/>
              </w:rPr>
              <w:t> Набрав чинності закон про внесення змін до Закону України «Про запобігання корупції», яким:</w:t>
            </w:r>
          </w:p>
          <w:p w14:paraId="74A79EFB"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визначено єдиний уніфікований перелік порушень вимог Закону України «Про запобігання корупції», які є проявами грубого порушення правил етичної поведінки та є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 (20%);</w:t>
            </w:r>
          </w:p>
          <w:p w14:paraId="5D8B02C9"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встановлено, що окремою підставою для притягнення таких осіб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 (20%);</w:t>
            </w:r>
          </w:p>
          <w:p w14:paraId="38F6CB49"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3) встановлено, що безумовними підставами для звільнення (поза процедурою дисциплінарної відповідальності) всіх категорій осіб, уповноважених на виконання функцій держави або місцевого самоврядування, є:</w:t>
            </w:r>
          </w:p>
          <w:p w14:paraId="6EE1896E"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набрання законної сили </w:t>
            </w:r>
            <w:proofErr w:type="spellStart"/>
            <w:r w:rsidRPr="00880B58">
              <w:rPr>
                <w:rFonts w:ascii="Times New Roman" w:eastAsia="Times New Roman" w:hAnsi="Times New Roman" w:cs="Times New Roman"/>
                <w:sz w:val="16"/>
                <w:szCs w:val="16"/>
              </w:rPr>
              <w:t>вироком</w:t>
            </w:r>
            <w:proofErr w:type="spellEnd"/>
            <w:r w:rsidRPr="00880B58">
              <w:rPr>
                <w:rFonts w:ascii="Times New Roman" w:eastAsia="Times New Roman" w:hAnsi="Times New Roman" w:cs="Times New Roman"/>
                <w:sz w:val="16"/>
                <w:szCs w:val="16"/>
              </w:rPr>
              <w:t xml:space="preserve"> суду про притягнення таких осіб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таких осіб від кримінальної відповідальності (10%);</w:t>
            </w:r>
          </w:p>
          <w:p w14:paraId="5D623FF7"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(10%);</w:t>
            </w:r>
          </w:p>
          <w:p w14:paraId="1D3CBC14"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набрання законної сили рішенням суду про визнання активів таких осіб або активів, набутих за їхнім дорученням іншими особами, та в інших передбачених статтею 290 Цивільного процесуального кодексу України випадках, необґрунтованими та їх стягнення в дохід держави (10%)</w:t>
            </w:r>
          </w:p>
        </w:tc>
        <w:tc>
          <w:tcPr>
            <w:tcW w:w="709" w:type="dxa"/>
          </w:tcPr>
          <w:p w14:paraId="3E07FA79" w14:textId="77777777" w:rsidR="00677820" w:rsidRPr="00880B58" w:rsidRDefault="0067782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lastRenderedPageBreak/>
              <w:t>70%</w:t>
            </w:r>
          </w:p>
        </w:tc>
        <w:tc>
          <w:tcPr>
            <w:tcW w:w="1701" w:type="dxa"/>
          </w:tcPr>
          <w:p w14:paraId="5320B811"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2942424A" w14:textId="77777777" w:rsidR="00677820" w:rsidRPr="00880B58" w:rsidRDefault="00677820" w:rsidP="009E419E">
            <w:pPr>
              <w:spacing w:after="120" w:line="240" w:lineRule="auto"/>
              <w:jc w:val="both"/>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8">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6DF5C9C0"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чинності не набрав</w:t>
            </w:r>
          </w:p>
        </w:tc>
      </w:tr>
      <w:tr w:rsidR="00677820" w:rsidRPr="00880B58" w14:paraId="47C87CEB" w14:textId="77777777" w:rsidTr="009E419E">
        <w:trPr>
          <w:trHeight w:val="230"/>
        </w:trPr>
        <w:tc>
          <w:tcPr>
            <w:tcW w:w="2405" w:type="dxa"/>
            <w:vMerge/>
          </w:tcPr>
          <w:p w14:paraId="6E356D62" w14:textId="77777777" w:rsidR="00677820" w:rsidRPr="00880B58" w:rsidRDefault="00677820" w:rsidP="009E419E">
            <w:pPr>
              <w:widowControl w:val="0"/>
              <w:pBdr>
                <w:top w:val="nil"/>
                <w:left w:val="nil"/>
                <w:bottom w:val="nil"/>
                <w:right w:val="nil"/>
                <w:between w:val="nil"/>
              </w:pBdr>
              <w:spacing w:after="120" w:line="240" w:lineRule="auto"/>
              <w:rPr>
                <w:rFonts w:ascii="Times New Roman" w:eastAsia="Times New Roman" w:hAnsi="Times New Roman" w:cs="Times New Roman"/>
                <w:sz w:val="16"/>
                <w:szCs w:val="16"/>
              </w:rPr>
            </w:pPr>
          </w:p>
        </w:tc>
        <w:tc>
          <w:tcPr>
            <w:tcW w:w="9781" w:type="dxa"/>
          </w:tcPr>
          <w:p w14:paraId="12B23FBE"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1.2.</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5B44084E"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75% фахівців у сфері антикорупційної політики оцінюють </w:t>
            </w:r>
            <w:r w:rsidRPr="00880B58">
              <w:rPr>
                <w:rFonts w:ascii="Times New Roman" w:eastAsia="Times New Roman" w:hAnsi="Times New Roman" w:cs="Times New Roman"/>
                <w:b/>
                <w:sz w:val="16"/>
                <w:szCs w:val="16"/>
              </w:rPr>
              <w:t>якість</w:t>
            </w:r>
            <w:r w:rsidRPr="00880B58">
              <w:rPr>
                <w:rFonts w:ascii="Times New Roman" w:eastAsia="Times New Roman" w:hAnsi="Times New Roman" w:cs="Times New Roman"/>
                <w:sz w:val="16"/>
                <w:szCs w:val="16"/>
              </w:rPr>
              <w:t xml:space="preserve"> запровадженого пунктами 1.1., 2.1., 3.1. правового регулювання як «високу» або «дуже високу» (30%);</w:t>
            </w:r>
          </w:p>
          <w:p w14:paraId="5BFF7F96"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пунктами 1.1., 2.1., 3.1. правового регулювання як «високу» або «дуже високу» (20%);</w:t>
            </w:r>
          </w:p>
          <w:p w14:paraId="73CE82DE"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highlight w:val="yellow"/>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пунктами 1.1., 2.1., 3.1. правового регулювання як «високу» або «дуже високу» (10%)</w:t>
            </w:r>
          </w:p>
        </w:tc>
        <w:tc>
          <w:tcPr>
            <w:tcW w:w="709" w:type="dxa"/>
          </w:tcPr>
          <w:p w14:paraId="547F75A2" w14:textId="77777777" w:rsidR="00677820" w:rsidRPr="00880B58" w:rsidRDefault="0067782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38D0B2C6" w14:textId="77777777" w:rsidR="00677820" w:rsidRPr="00880B58" w:rsidRDefault="00677820" w:rsidP="009E419E">
            <w:pPr>
              <w:spacing w:after="120" w:line="240" w:lineRule="auto"/>
              <w:jc w:val="both"/>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3967377D" w14:textId="77777777" w:rsidR="00677820" w:rsidRPr="00880B58" w:rsidRDefault="00677820" w:rsidP="009E419E">
            <w:pPr>
              <w:spacing w:after="120" w:line="240" w:lineRule="auto"/>
              <w:jc w:val="center"/>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w:t>
            </w:r>
          </w:p>
        </w:tc>
      </w:tr>
      <w:tr w:rsidR="00677820" w:rsidRPr="00880B58" w14:paraId="47C50040" w14:textId="77777777" w:rsidTr="009E419E">
        <w:trPr>
          <w:trHeight w:val="230"/>
        </w:trPr>
        <w:tc>
          <w:tcPr>
            <w:tcW w:w="2405" w:type="dxa"/>
            <w:vMerge w:val="restart"/>
          </w:tcPr>
          <w:p w14:paraId="716D1A49" w14:textId="77777777" w:rsidR="00677820" w:rsidRPr="00880B58" w:rsidRDefault="00677820" w:rsidP="009E419E">
            <w:pPr>
              <w:tabs>
                <w:tab w:val="left" w:pos="2553"/>
              </w:tabs>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3.1.1.2. За невиконання вимог законодавства щодо притягнення правопорушників до дисциплінарної відповідальності встановлено дисциплінарну та адміністративну відповідальність</w:t>
            </w:r>
          </w:p>
        </w:tc>
        <w:tc>
          <w:tcPr>
            <w:tcW w:w="9781" w:type="dxa"/>
          </w:tcPr>
          <w:p w14:paraId="01965756"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2.1.</w:t>
            </w:r>
            <w:r w:rsidRPr="00880B58">
              <w:rPr>
                <w:rFonts w:ascii="Times New Roman" w:eastAsia="Times New Roman" w:hAnsi="Times New Roman" w:cs="Times New Roman"/>
                <w:sz w:val="20"/>
                <w:szCs w:val="20"/>
              </w:rPr>
              <w:t> Набрав чинності:</w:t>
            </w:r>
          </w:p>
          <w:p w14:paraId="7FA1389C"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закон про внесення змін до Закону України «Про запобігання корупції», яким встановлено, що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невиконання вимог законодавства щодо безумовного звільнення таких осіб (у прямо передбачених законодавством випадках) є дисциплінарними правопорушеннями (20%);</w:t>
            </w:r>
          </w:p>
          <w:p w14:paraId="6705A59E"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закон про внесення змін до Кодексу України про адміністративні правопорушення, яким встановлено адміністративну відповідальність за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 (20%)</w:t>
            </w:r>
          </w:p>
        </w:tc>
        <w:tc>
          <w:tcPr>
            <w:tcW w:w="709" w:type="dxa"/>
          </w:tcPr>
          <w:p w14:paraId="5EAF87D2" w14:textId="77777777" w:rsidR="00677820" w:rsidRPr="00880B58" w:rsidRDefault="00677820" w:rsidP="009E419E">
            <w:pPr>
              <w:spacing w:after="12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sz w:val="20"/>
                <w:szCs w:val="20"/>
              </w:rPr>
              <w:t>40%</w:t>
            </w:r>
          </w:p>
        </w:tc>
        <w:tc>
          <w:tcPr>
            <w:tcW w:w="1701" w:type="dxa"/>
          </w:tcPr>
          <w:p w14:paraId="0EFA72EF"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39180707"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9">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69D266F7"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Закон чинності не набрав</w:t>
            </w:r>
          </w:p>
        </w:tc>
      </w:tr>
      <w:tr w:rsidR="00677820" w:rsidRPr="00880B58" w14:paraId="2050D488" w14:textId="77777777" w:rsidTr="009E419E">
        <w:trPr>
          <w:trHeight w:val="230"/>
        </w:trPr>
        <w:tc>
          <w:tcPr>
            <w:tcW w:w="2405" w:type="dxa"/>
            <w:vMerge/>
          </w:tcPr>
          <w:p w14:paraId="6BA76E04" w14:textId="77777777" w:rsidR="00677820" w:rsidRPr="00880B58" w:rsidRDefault="00677820" w:rsidP="009E419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6"/>
              </w:rPr>
            </w:pPr>
          </w:p>
        </w:tc>
        <w:tc>
          <w:tcPr>
            <w:tcW w:w="9781" w:type="dxa"/>
          </w:tcPr>
          <w:p w14:paraId="11347655" w14:textId="77777777" w:rsidR="00677820" w:rsidRPr="00880B58" w:rsidRDefault="00677820" w:rsidP="009E419E">
            <w:pPr>
              <w:spacing w:after="12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2.2. </w:t>
            </w:r>
            <w:r w:rsidRPr="00880B58">
              <w:rPr>
                <w:rFonts w:ascii="Times New Roman" w:eastAsia="Times New Roman" w:hAnsi="Times New Roman" w:cs="Times New Roman"/>
                <w:sz w:val="20"/>
                <w:szCs w:val="20"/>
              </w:rPr>
              <w:t xml:space="preserve">У кожному випадку виявлення фактів невжиття керівниками відповідних органів заходів щодо притягнення підпорядкованих їм осіб до дисциплінарної відповідальності Національне агентство з питань запобігання корупції </w:t>
            </w:r>
            <w:r>
              <w:rPr>
                <w:rFonts w:ascii="Times New Roman" w:eastAsia="Times New Roman" w:hAnsi="Times New Roman" w:cs="Times New Roman"/>
                <w:sz w:val="20"/>
                <w:szCs w:val="20"/>
              </w:rPr>
              <w:t>ініціює питання щодо</w:t>
            </w:r>
            <w:r w:rsidRPr="00880B58">
              <w:rPr>
                <w:rFonts w:ascii="Times New Roman" w:eastAsia="Times New Roman" w:hAnsi="Times New Roman" w:cs="Times New Roman"/>
                <w:sz w:val="20"/>
                <w:szCs w:val="20"/>
              </w:rPr>
              <w:t xml:space="preserve"> притягнення таких керівників до дисциплінарної та адміністративної відповідальності</w:t>
            </w:r>
          </w:p>
        </w:tc>
        <w:tc>
          <w:tcPr>
            <w:tcW w:w="709" w:type="dxa"/>
          </w:tcPr>
          <w:p w14:paraId="24AC5D7E" w14:textId="77777777" w:rsidR="00677820" w:rsidRPr="00880B58" w:rsidRDefault="0067782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038B709C"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Звіт НАЗК про стан інформування судами органів про ухвалені ними рішення.</w:t>
            </w:r>
          </w:p>
          <w:p w14:paraId="176BCF3D"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Акти, складені за результатами перевірки організації роботи із запобігання і виявлення корупції</w:t>
            </w:r>
          </w:p>
        </w:tc>
        <w:tc>
          <w:tcPr>
            <w:tcW w:w="1100" w:type="dxa"/>
          </w:tcPr>
          <w:p w14:paraId="1DFA2457"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5065AFEB" w14:textId="77777777" w:rsidTr="009E419E">
        <w:trPr>
          <w:trHeight w:val="230"/>
        </w:trPr>
        <w:tc>
          <w:tcPr>
            <w:tcW w:w="2405" w:type="dxa"/>
            <w:vMerge/>
          </w:tcPr>
          <w:p w14:paraId="57F61E5A" w14:textId="77777777" w:rsidR="00677820" w:rsidRPr="00880B58" w:rsidRDefault="00677820" w:rsidP="009E419E">
            <w:pPr>
              <w:widowControl w:val="0"/>
              <w:pBdr>
                <w:top w:val="nil"/>
                <w:left w:val="nil"/>
                <w:bottom w:val="nil"/>
                <w:right w:val="nil"/>
                <w:between w:val="nil"/>
              </w:pBdr>
              <w:spacing w:after="120" w:line="240" w:lineRule="auto"/>
              <w:rPr>
                <w:rFonts w:ascii="Times New Roman" w:eastAsia="Times New Roman" w:hAnsi="Times New Roman" w:cs="Times New Roman"/>
                <w:sz w:val="16"/>
                <w:szCs w:val="16"/>
              </w:rPr>
            </w:pPr>
          </w:p>
        </w:tc>
        <w:tc>
          <w:tcPr>
            <w:tcW w:w="9781" w:type="dxa"/>
          </w:tcPr>
          <w:p w14:paraId="17F73E56"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2.3.</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031F2257"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75% фахівців у сфері антикорупційної політики оцінюють </w:t>
            </w:r>
            <w:r w:rsidRPr="00880B58">
              <w:rPr>
                <w:rFonts w:ascii="Times New Roman" w:eastAsia="Times New Roman" w:hAnsi="Times New Roman" w:cs="Times New Roman"/>
                <w:b/>
                <w:sz w:val="16"/>
                <w:szCs w:val="16"/>
              </w:rPr>
              <w:t>якість</w:t>
            </w:r>
            <w:r w:rsidRPr="00880B58">
              <w:rPr>
                <w:rFonts w:ascii="Times New Roman" w:eastAsia="Times New Roman" w:hAnsi="Times New Roman" w:cs="Times New Roman"/>
                <w:sz w:val="16"/>
                <w:szCs w:val="16"/>
              </w:rPr>
              <w:t xml:space="preserve"> запровадженого пунктами 1.1., 2.1., 3.1. правового регулювання як «високу» або «дуже високу» (30%);</w:t>
            </w:r>
          </w:p>
          <w:p w14:paraId="5C7526D1"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пунктами 1.1., 2.1., 3.1. правового регулювання як «високу» або «дуже високу» (20%);</w:t>
            </w:r>
          </w:p>
          <w:p w14:paraId="155EF726"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пунктами 1.1., 2.1., 3.1. правового регулювання як «високу» або «дуже високу» (10%)</w:t>
            </w:r>
          </w:p>
        </w:tc>
        <w:tc>
          <w:tcPr>
            <w:tcW w:w="709" w:type="dxa"/>
          </w:tcPr>
          <w:p w14:paraId="773C2167" w14:textId="77777777" w:rsidR="00677820" w:rsidRPr="00880B58" w:rsidRDefault="0067782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58DA59E3"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4BB741D7"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40A2F53F" w14:textId="77777777" w:rsidTr="009E419E">
        <w:trPr>
          <w:trHeight w:val="230"/>
        </w:trPr>
        <w:tc>
          <w:tcPr>
            <w:tcW w:w="2405" w:type="dxa"/>
            <w:vMerge w:val="restart"/>
          </w:tcPr>
          <w:p w14:paraId="681AA9E7" w14:textId="77777777" w:rsidR="00677820" w:rsidRPr="00880B58" w:rsidRDefault="00677820" w:rsidP="009E419E">
            <w:pPr>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3.1.1.3. У Законі визначено такі основні засади притягнення до </w:t>
            </w:r>
            <w:r w:rsidRPr="00880B58">
              <w:rPr>
                <w:rFonts w:ascii="Times New Roman" w:eastAsia="Times New Roman" w:hAnsi="Times New Roman" w:cs="Times New Roman"/>
                <w:b/>
                <w:sz w:val="20"/>
                <w:szCs w:val="20"/>
              </w:rPr>
              <w:lastRenderedPageBreak/>
              <w:t>дисциплінарної відповідальності суб’єктів, на яких поширюється його дія:</w:t>
            </w:r>
          </w:p>
          <w:p w14:paraId="61F4F375" w14:textId="77777777" w:rsidR="00677820" w:rsidRPr="00880B58" w:rsidRDefault="00677820" w:rsidP="009E419E">
            <w:pPr>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особа, яка грубо порушила вимоги Закону, притягається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та наявності кінцевого рішення у таких справах;</w:t>
            </w:r>
          </w:p>
          <w:p w14:paraId="0D2CC8F7" w14:textId="77777777" w:rsidR="00677820" w:rsidRPr="00880B58" w:rsidRDefault="00677820" w:rsidP="009E419E">
            <w:pPr>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уніфіковано строки давності накладення дисциплінарних стягнень для різних категорій посадових осіб</w:t>
            </w:r>
          </w:p>
        </w:tc>
        <w:tc>
          <w:tcPr>
            <w:tcW w:w="9781" w:type="dxa"/>
          </w:tcPr>
          <w:p w14:paraId="0A267012"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3.1.</w:t>
            </w:r>
            <w:r w:rsidRPr="00880B58">
              <w:rPr>
                <w:rFonts w:ascii="Times New Roman" w:eastAsia="Times New Roman" w:hAnsi="Times New Roman" w:cs="Times New Roman"/>
                <w:sz w:val="20"/>
                <w:szCs w:val="20"/>
              </w:rPr>
              <w:t> Набрав чинності закон про внесення змін до Закону України «Про запобігання корупції», яким:</w:t>
            </w:r>
          </w:p>
          <w:p w14:paraId="7FA608D3"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визначено єдині (загальні) засади притягнення до дисциплінарної відповідальності осіб, уповноважених на виконання функцій держави або місцевого самоврядування, що порушили вимоги Закону України «Про запобігання корупції», які зокрема визначають, що:</w:t>
            </w:r>
          </w:p>
          <w:p w14:paraId="1FAD7FE3"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особи, уповноважені на виконання функцій держави або місцевого самоврядування, які порушили вимоги Закону України «Про запобігання корупції», притягаються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 / відсутності кінцевого рішення у таких справах (10%);</w:t>
            </w:r>
          </w:p>
          <w:p w14:paraId="5E0FFD68"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відсутність висновку Національного агентства з питань запобігання корупції щодо наявності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 (7%);</w:t>
            </w:r>
          </w:p>
          <w:p w14:paraId="267965BC"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не звільняє її від дисциплінарної відповідальності за це ж правопорушення (7%);</w:t>
            </w:r>
          </w:p>
          <w:p w14:paraId="1A40A6CE"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безпосередні керівники, а також керівники органів чи установ, в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 (7%);</w:t>
            </w:r>
          </w:p>
          <w:p w14:paraId="3D4BE795"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строк здійснення дисциплінарних проваджень, у справах про порушення вимог Закону України «Про запобігання корупції» складає</w:t>
            </w:r>
            <w:r w:rsidRPr="00DA6F8C">
              <w:rPr>
                <w:rFonts w:ascii="Times New Roman" w:eastAsia="Times New Roman" w:hAnsi="Times New Roman" w:cs="Times New Roman"/>
                <w:sz w:val="16"/>
                <w:szCs w:val="16"/>
              </w:rPr>
              <w:t xml:space="preserve"> щонайменше 1 рік </w:t>
            </w:r>
            <w:r w:rsidRPr="00880B58">
              <w:rPr>
                <w:rFonts w:ascii="Times New Roman" w:eastAsia="Times New Roman" w:hAnsi="Times New Roman" w:cs="Times New Roman"/>
                <w:sz w:val="16"/>
                <w:szCs w:val="16"/>
              </w:rPr>
              <w:t>з дня відкриття такого провадження (7%);</w:t>
            </w:r>
          </w:p>
          <w:p w14:paraId="24000231"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строк давності накладення дисциплінарних стягнень за порушення вимог Закону України «Про запобігання корупції» складає не менше 3 років  з дня вчинення відповідного правопорушення (7%);</w:t>
            </w:r>
          </w:p>
          <w:p w14:paraId="2F60DB15"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деякі обов’язкові вимоги щодо процедури прийняття остаточного рішення за результатами дисциплінарного провадження, а також принципів обрання виду та розміру дисциплінарного стягнення встановлюються Законом України «Про запобігання корупції» (7%).</w:t>
            </w:r>
          </w:p>
          <w:p w14:paraId="31C180D5"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закріплені правила співвідношення положень Закону України «Про запобігання корупції» про дисциплінарну відповідальність із положеннями галузевого законодавства, яким визначаються загальні підстави та порядок притягнення до дисциплінарної відповідальності різних категорій осіб, уповноважених на виконання функцій держави або місцевого самоврядування, згідно з якими:</w:t>
            </w:r>
          </w:p>
          <w:p w14:paraId="67783ACD"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такі особи притягаються до дисциплінарної відповідальності в порядку, визначеному галузевим законодавством про дисциплінарну відповідальність відповідної категорії осіб (загальне регулювання) із врахуванням особливостей, визначених Законом України «Про запобігання корупції» (спеціальне регулювання) (10%);</w:t>
            </w:r>
          </w:p>
          <w:p w14:paraId="0A74B8FF"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у разі неоднакового регулювання одних і тих правовідносин застосуванню підлягають спеціальні норми Закону України «Про запобігання корупції», які мають пріоритет над загальними нормами галузевого законодавства (8%).</w:t>
            </w:r>
          </w:p>
        </w:tc>
        <w:tc>
          <w:tcPr>
            <w:tcW w:w="709" w:type="dxa"/>
          </w:tcPr>
          <w:p w14:paraId="3AE9BF0B" w14:textId="77777777" w:rsidR="00677820" w:rsidRPr="00880B58" w:rsidRDefault="0067782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lastRenderedPageBreak/>
              <w:t>70%</w:t>
            </w:r>
          </w:p>
        </w:tc>
        <w:tc>
          <w:tcPr>
            <w:tcW w:w="1701" w:type="dxa"/>
          </w:tcPr>
          <w:p w14:paraId="3452C983"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67096920"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w:t>
            </w:r>
            <w:r w:rsidRPr="00880B58">
              <w:rPr>
                <w:rFonts w:ascii="Times New Roman" w:eastAsia="Times New Roman" w:hAnsi="Times New Roman" w:cs="Times New Roman"/>
                <w:sz w:val="16"/>
                <w:szCs w:val="16"/>
              </w:rPr>
              <w:lastRenderedPageBreak/>
              <w:t>парламенту України (</w:t>
            </w:r>
            <w:hyperlink r:id="rId1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6F12D5DA"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Закон чинності не набрав</w:t>
            </w:r>
          </w:p>
        </w:tc>
      </w:tr>
      <w:tr w:rsidR="00677820" w:rsidRPr="00880B58" w14:paraId="5CF2C2F4" w14:textId="77777777" w:rsidTr="009E419E">
        <w:trPr>
          <w:trHeight w:val="230"/>
        </w:trPr>
        <w:tc>
          <w:tcPr>
            <w:tcW w:w="2405" w:type="dxa"/>
            <w:vMerge/>
          </w:tcPr>
          <w:p w14:paraId="46A73ED7" w14:textId="77777777" w:rsidR="00677820" w:rsidRPr="00880B58" w:rsidRDefault="00677820" w:rsidP="009E419E">
            <w:pPr>
              <w:widowControl w:val="0"/>
              <w:pBdr>
                <w:top w:val="nil"/>
                <w:left w:val="nil"/>
                <w:bottom w:val="nil"/>
                <w:right w:val="nil"/>
                <w:between w:val="nil"/>
              </w:pBdr>
              <w:spacing w:after="120" w:line="240" w:lineRule="auto"/>
              <w:rPr>
                <w:rFonts w:ascii="Times New Roman" w:eastAsia="Times New Roman" w:hAnsi="Times New Roman" w:cs="Times New Roman"/>
                <w:sz w:val="16"/>
                <w:szCs w:val="16"/>
              </w:rPr>
            </w:pPr>
          </w:p>
        </w:tc>
        <w:tc>
          <w:tcPr>
            <w:tcW w:w="9781" w:type="dxa"/>
          </w:tcPr>
          <w:p w14:paraId="1922867D"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3.2.</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5C8E2EB8"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75% фахівців у сфері антикорупційної політики оцінюють </w:t>
            </w:r>
            <w:r w:rsidRPr="00880B58">
              <w:rPr>
                <w:rFonts w:ascii="Times New Roman" w:eastAsia="Times New Roman" w:hAnsi="Times New Roman" w:cs="Times New Roman"/>
                <w:b/>
                <w:sz w:val="16"/>
                <w:szCs w:val="16"/>
              </w:rPr>
              <w:t>якість</w:t>
            </w:r>
            <w:r w:rsidRPr="00880B58">
              <w:rPr>
                <w:rFonts w:ascii="Times New Roman" w:eastAsia="Times New Roman" w:hAnsi="Times New Roman" w:cs="Times New Roman"/>
                <w:sz w:val="16"/>
                <w:szCs w:val="16"/>
              </w:rPr>
              <w:t xml:space="preserve"> запровадженого пунктами 1.1., 2.1., 3.1. правового регулювання як «високу» або «дуже високу» (30%);</w:t>
            </w:r>
          </w:p>
          <w:p w14:paraId="55A3235B"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пунктами 1.1., 2.1., 3.1. правового регулювання як «високу» або «дуже високу» (20%);</w:t>
            </w:r>
          </w:p>
          <w:p w14:paraId="6E904414"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пунктами 1.1., 2.1., 3.1. правового регулювання як «високу» або «дуже високу» (10%).</w:t>
            </w:r>
            <w:r w:rsidRPr="00880B58">
              <w:rPr>
                <w:rFonts w:ascii="Times New Roman" w:eastAsia="Times New Roman" w:hAnsi="Times New Roman" w:cs="Times New Roman"/>
                <w:sz w:val="20"/>
                <w:szCs w:val="20"/>
              </w:rPr>
              <w:t xml:space="preserve"> </w:t>
            </w:r>
          </w:p>
        </w:tc>
        <w:tc>
          <w:tcPr>
            <w:tcW w:w="709" w:type="dxa"/>
          </w:tcPr>
          <w:p w14:paraId="2F90B44B" w14:textId="77777777" w:rsidR="00677820" w:rsidRPr="00880B58" w:rsidRDefault="0067782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5D6172FE"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7E855AA1"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w:t>
            </w:r>
          </w:p>
        </w:tc>
      </w:tr>
      <w:tr w:rsidR="00677820" w:rsidRPr="00880B58" w14:paraId="0298FB3B" w14:textId="77777777" w:rsidTr="009E419E">
        <w:trPr>
          <w:trHeight w:val="230"/>
        </w:trPr>
        <w:tc>
          <w:tcPr>
            <w:tcW w:w="2405" w:type="dxa"/>
            <w:vMerge w:val="restart"/>
          </w:tcPr>
          <w:p w14:paraId="682DFD34" w14:textId="77777777" w:rsidR="00677820" w:rsidRPr="00880B58" w:rsidRDefault="00677820" w:rsidP="009E419E">
            <w:pPr>
              <w:spacing w:after="12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3.1.1.4. На законодавчому рівні встановлено, що суди, які розглянули справу про вчинення корупційного або </w:t>
            </w:r>
            <w:r w:rsidRPr="00880B58">
              <w:rPr>
                <w:rFonts w:ascii="Times New Roman" w:eastAsia="Times New Roman" w:hAnsi="Times New Roman" w:cs="Times New Roman"/>
                <w:b/>
                <w:sz w:val="20"/>
                <w:szCs w:val="20"/>
              </w:rPr>
              <w:lastRenderedPageBreak/>
              <w:t>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tc>
        <w:tc>
          <w:tcPr>
            <w:tcW w:w="9781" w:type="dxa"/>
          </w:tcPr>
          <w:p w14:paraId="4757A9AE"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4.1.</w:t>
            </w:r>
            <w:r w:rsidRPr="00880B58">
              <w:rPr>
                <w:rFonts w:ascii="Times New Roman" w:eastAsia="Times New Roman" w:hAnsi="Times New Roman" w:cs="Times New Roman"/>
                <w:sz w:val="20"/>
                <w:szCs w:val="20"/>
              </w:rPr>
              <w:t> Набрали чинності закони про внесення змін до Кримінального процесуального кодексу України, Кодексу України про адміністративні правопорушення та Цивільного процесуального кодексу України, якими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tc>
        <w:tc>
          <w:tcPr>
            <w:tcW w:w="709" w:type="dxa"/>
          </w:tcPr>
          <w:p w14:paraId="0915405F" w14:textId="77777777" w:rsidR="00677820" w:rsidRPr="00880B58" w:rsidRDefault="00677820" w:rsidP="009E419E">
            <w:pPr>
              <w:spacing w:after="12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70%</w:t>
            </w:r>
          </w:p>
        </w:tc>
        <w:tc>
          <w:tcPr>
            <w:tcW w:w="1701" w:type="dxa"/>
          </w:tcPr>
          <w:p w14:paraId="0F532CEB"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04EEF3E3"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11">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5E0F0E00"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Закони чинності не набрали</w:t>
            </w:r>
          </w:p>
        </w:tc>
      </w:tr>
      <w:tr w:rsidR="00677820" w:rsidRPr="00880B58" w14:paraId="7BF7F758" w14:textId="77777777" w:rsidTr="009E419E">
        <w:trPr>
          <w:trHeight w:val="230"/>
        </w:trPr>
        <w:tc>
          <w:tcPr>
            <w:tcW w:w="2405" w:type="dxa"/>
            <w:vMerge/>
          </w:tcPr>
          <w:p w14:paraId="41EAC91F" w14:textId="77777777" w:rsidR="00677820" w:rsidRPr="00880B58" w:rsidRDefault="00677820" w:rsidP="009E419E">
            <w:pPr>
              <w:widowControl w:val="0"/>
              <w:pBdr>
                <w:top w:val="nil"/>
                <w:left w:val="nil"/>
                <w:bottom w:val="nil"/>
                <w:right w:val="nil"/>
                <w:between w:val="nil"/>
              </w:pBdr>
              <w:spacing w:after="120" w:line="240" w:lineRule="auto"/>
              <w:rPr>
                <w:rFonts w:ascii="Times New Roman" w:eastAsia="Times New Roman" w:hAnsi="Times New Roman" w:cs="Times New Roman"/>
                <w:sz w:val="16"/>
                <w:szCs w:val="16"/>
              </w:rPr>
            </w:pPr>
          </w:p>
        </w:tc>
        <w:tc>
          <w:tcPr>
            <w:tcW w:w="9781" w:type="dxa"/>
          </w:tcPr>
          <w:p w14:paraId="67327710"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4.2.</w:t>
            </w:r>
            <w:r w:rsidRPr="00880B58">
              <w:rPr>
                <w:rFonts w:ascii="Times New Roman" w:eastAsia="Times New Roman" w:hAnsi="Times New Roman" w:cs="Times New Roman"/>
                <w:sz w:val="20"/>
                <w:szCs w:val="20"/>
              </w:rPr>
              <w:t> До органів державної влади, органів місцевого самоврядування, підприємств, установ чи організацій,</w:t>
            </w:r>
            <w:r w:rsidRPr="00880B58">
              <w:t xml:space="preserve"> </w:t>
            </w:r>
            <w:r w:rsidRPr="00880B58">
              <w:rPr>
                <w:rFonts w:ascii="Times New Roman" w:eastAsia="Times New Roman" w:hAnsi="Times New Roman" w:cs="Times New Roman"/>
                <w:sz w:val="20"/>
                <w:szCs w:val="20"/>
              </w:rPr>
              <w:t xml:space="preserve">у яких працює особа, стосовно якої була розглянута справа про вчинення корупційного або пов’язаного з корупцією правопорушення чи </w:t>
            </w:r>
            <w:proofErr w:type="spellStart"/>
            <w:r w:rsidRPr="00880B58">
              <w:rPr>
                <w:rFonts w:ascii="Times New Roman" w:eastAsia="Times New Roman" w:hAnsi="Times New Roman" w:cs="Times New Roman"/>
                <w:sz w:val="20"/>
                <w:szCs w:val="20"/>
              </w:rPr>
              <w:t>справf</w:t>
            </w:r>
            <w:proofErr w:type="spellEnd"/>
            <w:r w:rsidRPr="00880B58">
              <w:rPr>
                <w:rFonts w:ascii="Times New Roman" w:eastAsia="Times New Roman" w:hAnsi="Times New Roman" w:cs="Times New Roman"/>
                <w:sz w:val="20"/>
                <w:szCs w:val="20"/>
              </w:rPr>
              <w:t xml:space="preserve"> про визнання необґрунтованими активів, надходить:</w:t>
            </w:r>
          </w:p>
          <w:p w14:paraId="160E98A0"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- 100% копій кінцевих рішень, які набрали законної сили (30%)</w:t>
            </w:r>
          </w:p>
          <w:p w14:paraId="4901F69C"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- 95% копій кінцевих рішень, які набрали законної сили (20%)</w:t>
            </w:r>
          </w:p>
          <w:p w14:paraId="6B5E9942"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- 90% копій кінцевих рішень, які набрали законної сили (10%).</w:t>
            </w:r>
          </w:p>
        </w:tc>
        <w:tc>
          <w:tcPr>
            <w:tcW w:w="709" w:type="dxa"/>
          </w:tcPr>
          <w:p w14:paraId="272A69F8" w14:textId="77777777" w:rsidR="00677820" w:rsidRPr="00880B58" w:rsidRDefault="00677820" w:rsidP="009E419E">
            <w:pPr>
              <w:spacing w:after="12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30%</w:t>
            </w:r>
          </w:p>
        </w:tc>
        <w:tc>
          <w:tcPr>
            <w:tcW w:w="1701" w:type="dxa"/>
          </w:tcPr>
          <w:p w14:paraId="213025A3"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Звіти ДСАУ, </w:t>
            </w:r>
          </w:p>
          <w:p w14:paraId="4F20B030"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Звіти НАЗК</w:t>
            </w:r>
          </w:p>
        </w:tc>
        <w:tc>
          <w:tcPr>
            <w:tcW w:w="1100" w:type="dxa"/>
          </w:tcPr>
          <w:p w14:paraId="3413F057"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bl>
    <w:p w14:paraId="567096C8" w14:textId="77777777" w:rsidR="00677820" w:rsidRPr="00880B58" w:rsidRDefault="00677820" w:rsidP="00240F80">
      <w:pPr>
        <w:spacing w:after="0" w:line="240" w:lineRule="auto"/>
        <w:ind w:firstLine="567"/>
        <w:rPr>
          <w:rFonts w:ascii="Times New Roman" w:eastAsia="Times New Roman" w:hAnsi="Times New Roman" w:cs="Times New Roman"/>
          <w:b/>
          <w:color w:val="000000"/>
          <w:sz w:val="24"/>
          <w:szCs w:val="24"/>
        </w:rPr>
      </w:pPr>
    </w:p>
    <w:p w14:paraId="51BD6F66" w14:textId="77777777" w:rsidR="00240F80" w:rsidRPr="00880B58" w:rsidRDefault="00240F80" w:rsidP="00240F80">
      <w:pPr>
        <w:spacing w:after="0" w:line="240" w:lineRule="auto"/>
        <w:ind w:firstLine="567"/>
        <w:jc w:val="both"/>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Заходи:</w:t>
      </w:r>
    </w:p>
    <w:p w14:paraId="6B6777D7" w14:textId="77777777" w:rsidR="00240F80" w:rsidRPr="00880B58" w:rsidRDefault="00240F80" w:rsidP="00240F80">
      <w:pPr>
        <w:spacing w:after="0" w:line="240" w:lineRule="auto"/>
        <w:ind w:firstLine="567"/>
        <w:jc w:val="both"/>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677820" w:rsidRPr="00880B58" w14:paraId="40B97377" w14:textId="77777777" w:rsidTr="00677820">
        <w:trPr>
          <w:trHeight w:val="470"/>
        </w:trPr>
        <w:tc>
          <w:tcPr>
            <w:tcW w:w="15696" w:type="dxa"/>
            <w:gridSpan w:val="9"/>
            <w:tcBorders>
              <w:right w:val="single" w:sz="4" w:space="0" w:color="000000"/>
            </w:tcBorders>
            <w:shd w:val="clear" w:color="auto" w:fill="E2EFD9"/>
            <w:vAlign w:val="center"/>
          </w:tcPr>
          <w:p w14:paraId="6AAB17B5" w14:textId="77777777" w:rsidR="00677820" w:rsidRPr="00880B58" w:rsidRDefault="00677820" w:rsidP="00677820">
            <w:pPr>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Очікувані стратегічні результати 3.1.1.1. – 3.1.1.3.</w:t>
            </w:r>
          </w:p>
        </w:tc>
      </w:tr>
      <w:tr w:rsidR="00677820" w:rsidRPr="00880B58" w14:paraId="0855EC99" w14:textId="77777777" w:rsidTr="00677820">
        <w:trPr>
          <w:trHeight w:val="479"/>
        </w:trPr>
        <w:tc>
          <w:tcPr>
            <w:tcW w:w="6091" w:type="dxa"/>
            <w:vMerge w:val="restart"/>
            <w:shd w:val="clear" w:color="auto" w:fill="DEEBF6"/>
            <w:vAlign w:val="center"/>
          </w:tcPr>
          <w:p w14:paraId="258F679C" w14:textId="77777777" w:rsidR="00677820" w:rsidRPr="00880B58" w:rsidRDefault="00677820" w:rsidP="00677820">
            <w:pPr>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09869B2D" w14:textId="77777777" w:rsidR="00677820" w:rsidRPr="00880B58" w:rsidRDefault="00677820" w:rsidP="00677820">
            <w:pPr>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0BFBB61D" w14:textId="77777777" w:rsidR="00677820" w:rsidRPr="00880B58" w:rsidRDefault="00677820" w:rsidP="00677820">
            <w:pPr>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528622D1" w14:textId="77777777" w:rsidR="00677820" w:rsidRPr="00880B58" w:rsidRDefault="00677820" w:rsidP="00677820">
            <w:pPr>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7EF2932C" w14:textId="77777777" w:rsidR="00677820" w:rsidRPr="00880B58" w:rsidRDefault="00677820" w:rsidP="00677820">
            <w:pPr>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3B050ABA" w14:textId="77777777" w:rsidR="00677820" w:rsidRPr="00880B58" w:rsidRDefault="00677820" w:rsidP="00677820">
            <w:pPr>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4B795245" w14:textId="77777777" w:rsidR="00677820" w:rsidRPr="00880B58" w:rsidRDefault="00677820" w:rsidP="00677820">
            <w:pPr>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677820" w:rsidRPr="00880B58" w14:paraId="778203D1" w14:textId="77777777" w:rsidTr="00677820">
        <w:trPr>
          <w:trHeight w:val="473"/>
        </w:trPr>
        <w:tc>
          <w:tcPr>
            <w:tcW w:w="6091" w:type="dxa"/>
            <w:vMerge/>
            <w:shd w:val="clear" w:color="auto" w:fill="DEEBF6"/>
            <w:vAlign w:val="center"/>
          </w:tcPr>
          <w:p w14:paraId="636260A7" w14:textId="77777777" w:rsidR="00677820" w:rsidRPr="00880B58" w:rsidRDefault="00677820" w:rsidP="00677820">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4" w:type="dxa"/>
            <w:shd w:val="clear" w:color="auto" w:fill="DEEBF6"/>
            <w:vAlign w:val="center"/>
          </w:tcPr>
          <w:p w14:paraId="5022D3EA" w14:textId="77777777" w:rsidR="00677820" w:rsidRPr="00880B58" w:rsidRDefault="00677820" w:rsidP="00677820">
            <w:pPr>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63288B67" w14:textId="77777777" w:rsidR="00677820" w:rsidRPr="00880B58" w:rsidRDefault="00677820" w:rsidP="00677820">
            <w:pPr>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2578CEA1" w14:textId="77777777" w:rsidR="00677820" w:rsidRPr="00880B58" w:rsidRDefault="00677820" w:rsidP="00677820">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18" w:type="dxa"/>
            <w:shd w:val="clear" w:color="auto" w:fill="DEEBF6"/>
            <w:vAlign w:val="center"/>
          </w:tcPr>
          <w:p w14:paraId="269BB2A8" w14:textId="77777777" w:rsidR="00677820" w:rsidRPr="00880B58" w:rsidRDefault="00677820" w:rsidP="00677820">
            <w:pPr>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3E21AB67" w14:textId="77777777" w:rsidR="00677820" w:rsidRPr="00880B58" w:rsidRDefault="00677820" w:rsidP="00677820">
            <w:pPr>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2CB95620" w14:textId="77777777" w:rsidR="00677820" w:rsidRPr="00880B58" w:rsidRDefault="00677820" w:rsidP="00677820">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134" w:type="dxa"/>
            <w:vMerge/>
            <w:shd w:val="clear" w:color="auto" w:fill="DEEBF6"/>
            <w:vAlign w:val="center"/>
          </w:tcPr>
          <w:p w14:paraId="5D29DCF2" w14:textId="77777777" w:rsidR="00677820" w:rsidRPr="00880B58" w:rsidRDefault="00677820" w:rsidP="00677820">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959" w:type="dxa"/>
            <w:vMerge/>
            <w:shd w:val="clear" w:color="auto" w:fill="DEEBF6"/>
            <w:vAlign w:val="center"/>
          </w:tcPr>
          <w:p w14:paraId="2A0E0928" w14:textId="77777777" w:rsidR="00677820" w:rsidRPr="00880B58" w:rsidRDefault="00677820" w:rsidP="00677820">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677820" w:rsidRPr="00880B58" w14:paraId="0E14012C" w14:textId="77777777" w:rsidTr="00677820">
        <w:trPr>
          <w:trHeight w:val="230"/>
        </w:trPr>
        <w:tc>
          <w:tcPr>
            <w:tcW w:w="6091" w:type="dxa"/>
          </w:tcPr>
          <w:p w14:paraId="51D96348" w14:textId="184FC02B"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w:t>
            </w:r>
            <w:r>
              <w:rPr>
                <w:rFonts w:ascii="Times New Roman" w:eastAsia="Times New Roman" w:hAnsi="Times New Roman" w:cs="Times New Roman"/>
                <w:sz w:val="20"/>
                <w:szCs w:val="20"/>
              </w:rPr>
              <w:t> </w:t>
            </w:r>
            <w:r w:rsidRPr="00880B58">
              <w:rPr>
                <w:rFonts w:ascii="Times New Roman" w:eastAsia="Times New Roman" w:hAnsi="Times New Roman" w:cs="Times New Roman"/>
                <w:sz w:val="20"/>
                <w:szCs w:val="20"/>
              </w:rPr>
              <w:t xml:space="preserve">Розроблення проекту </w:t>
            </w:r>
            <w:r w:rsidRPr="00880B58">
              <w:rPr>
                <w:rFonts w:ascii="Times New Roman" w:eastAsia="Times New Roman" w:hAnsi="Times New Roman" w:cs="Times New Roman"/>
                <w:b/>
                <w:sz w:val="20"/>
                <w:szCs w:val="20"/>
              </w:rPr>
              <w:t xml:space="preserve">закону </w:t>
            </w:r>
            <w:r w:rsidRPr="00880B58">
              <w:rPr>
                <w:rFonts w:ascii="Times New Roman" w:eastAsia="Times New Roman" w:hAnsi="Times New Roman" w:cs="Times New Roman"/>
                <w:sz w:val="20"/>
                <w:szCs w:val="20"/>
              </w:rPr>
              <w:t>щодо доповнення Закону України «Про запобігання корупції» новим розділом, в межах якого:</w:t>
            </w:r>
          </w:p>
          <w:p w14:paraId="1BC2B2D3"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визначено єдиний уніфікований перелік порушень вимог Закону України «Про запобігання корупції», які є проявами грубого порушення правил етичної поведінки та є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w:t>
            </w:r>
          </w:p>
          <w:p w14:paraId="17531130"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встановлено, що окремою підставою для притягнення таких осіб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14:paraId="68C70B51"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3) встановлено, що невжиття заходів щодо притягнення осіб, уповноважених на виконання функцій держави або місцевого самоврядування, до дисциплінарної </w:t>
            </w:r>
            <w:r w:rsidRPr="00880B58">
              <w:rPr>
                <w:rFonts w:ascii="Times New Roman" w:eastAsia="Times New Roman" w:hAnsi="Times New Roman" w:cs="Times New Roman"/>
                <w:sz w:val="16"/>
                <w:szCs w:val="16"/>
              </w:rPr>
              <w:lastRenderedPageBreak/>
              <w:t>відповідальності за порушення вимог Закону України «Про запобігання корупції», а також невиконання вимог законодавства щодо безумовного звільнення таких осіб (у прямо передбачених законодавством випадках) є дисциплінарними правопорушеннями;</w:t>
            </w:r>
          </w:p>
          <w:p w14:paraId="370A1B10"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4) визначено єдині (загальні) засади притягнення до дисциплінарної відповідальності осіб, уповноважених на виконання функцій держави або місцевого самоврядування, що порушили вимоги Закону України «Про запобігання корупції», які зокрема визначають, що:</w:t>
            </w:r>
          </w:p>
          <w:p w14:paraId="19BCF93A"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особи, уповноважені на виконання функцій держави або місцевого самоврядування, які порушили вимоги Закону України «Про запобігання корупції», притягаються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 / відсутності кінцевого рішення у таких справах;</w:t>
            </w:r>
          </w:p>
          <w:p w14:paraId="01B1D355"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відсутність висновку Національного агентства з питань запобігання корупції щодо наявності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w:t>
            </w:r>
          </w:p>
          <w:p w14:paraId="1E050C45"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не звільняє її від дисциплінарної відповідальності за це ж правопорушення;</w:t>
            </w:r>
          </w:p>
          <w:p w14:paraId="42B462E0"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безпосередні керівники, а також керівники органів чи установ, в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w:t>
            </w:r>
          </w:p>
          <w:p w14:paraId="1D41F183"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строк здійснення дисциплінарних проваджень, у справах про порушення вимог Закону України «Про запобігання корупції» складає </w:t>
            </w:r>
            <w:r>
              <w:rPr>
                <w:rFonts w:ascii="Times New Roman" w:eastAsia="Times New Roman" w:hAnsi="Times New Roman" w:cs="Times New Roman"/>
                <w:sz w:val="16"/>
                <w:szCs w:val="16"/>
              </w:rPr>
              <w:t>щонайменше</w:t>
            </w:r>
            <w:r w:rsidRPr="00880B58">
              <w:rPr>
                <w:rFonts w:ascii="Times New Roman" w:eastAsia="Times New Roman" w:hAnsi="Times New Roman" w:cs="Times New Roman"/>
                <w:sz w:val="16"/>
                <w:szCs w:val="16"/>
              </w:rPr>
              <w:t xml:space="preserve"> 1 р</w:t>
            </w:r>
            <w:r>
              <w:rPr>
                <w:rFonts w:ascii="Times New Roman" w:eastAsia="Times New Roman" w:hAnsi="Times New Roman" w:cs="Times New Roman"/>
                <w:sz w:val="16"/>
                <w:szCs w:val="16"/>
              </w:rPr>
              <w:t>ік</w:t>
            </w:r>
            <w:r w:rsidRPr="00880B58">
              <w:rPr>
                <w:rFonts w:ascii="Times New Roman" w:eastAsia="Times New Roman" w:hAnsi="Times New Roman" w:cs="Times New Roman"/>
                <w:sz w:val="16"/>
                <w:szCs w:val="16"/>
              </w:rPr>
              <w:t xml:space="preserve"> з дня відкриття такого провадження;</w:t>
            </w:r>
          </w:p>
          <w:p w14:paraId="05DAE2AB"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строк давності накладення дисциплінарних стягнень за порушення вимог Закону України «Про запобігання корупції» складає не менше 3 років  з дня вчинення відповідного правопорушення;</w:t>
            </w:r>
          </w:p>
          <w:p w14:paraId="393676D0"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деякі обов’язкові вимоги щодо процедури прийняття остаточного рішення за результатами дисциплінарного провадження, а також принципів обрання виду та розміру дисциплінарного стягнення встановлюються Законом України «Про запобігання корупції».</w:t>
            </w:r>
          </w:p>
          <w:p w14:paraId="7978E858"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5) встановлено, що безумовними підставами для звільнення (поза процедурою дисциплінарної відповідальності) всіх категорій осіб, уповноважених на виконання функцій держави або місцевого самоврядування, є:</w:t>
            </w:r>
          </w:p>
          <w:p w14:paraId="2E766F8E"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набрання законної сили </w:t>
            </w:r>
            <w:proofErr w:type="spellStart"/>
            <w:r w:rsidRPr="00880B58">
              <w:rPr>
                <w:rFonts w:ascii="Times New Roman" w:eastAsia="Times New Roman" w:hAnsi="Times New Roman" w:cs="Times New Roman"/>
                <w:sz w:val="16"/>
                <w:szCs w:val="16"/>
              </w:rPr>
              <w:t>вироком</w:t>
            </w:r>
            <w:proofErr w:type="spellEnd"/>
            <w:r w:rsidRPr="00880B58">
              <w:rPr>
                <w:rFonts w:ascii="Times New Roman" w:eastAsia="Times New Roman" w:hAnsi="Times New Roman" w:cs="Times New Roman"/>
                <w:sz w:val="16"/>
                <w:szCs w:val="16"/>
              </w:rPr>
              <w:t xml:space="preserve"> суду про притягнення таких осіб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таких осіб від кримінальної відповідальності;</w:t>
            </w:r>
          </w:p>
          <w:p w14:paraId="10A27088"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w:t>
            </w:r>
            <w:r w:rsidRPr="00880B58">
              <w:rPr>
                <w:rFonts w:ascii="Times New Roman" w:eastAsia="Times New Roman" w:hAnsi="Times New Roman" w:cs="Times New Roman"/>
                <w:sz w:val="16"/>
                <w:szCs w:val="16"/>
              </w:rPr>
              <w:lastRenderedPageBreak/>
              <w:t>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42C3D1FF" w14:textId="77777777" w:rsidR="00677820" w:rsidRPr="00880B58" w:rsidRDefault="0067782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набрання законної сили рішенням суду про визнання активів таких осіб або активів, набутих за їхнім дорученням іншими особами, та в інших передбачених статтею 290 Цивільного процесуального кодексу України випадках, необґрунтованими та їх стягнення в дохід держави;</w:t>
            </w:r>
          </w:p>
          <w:p w14:paraId="6D5BED24"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6) закріплені правила співвідношення положень Закону України «Про запобігання корупції» про дисциплінарну відповідальність</w:t>
            </w:r>
            <w:r w:rsidRPr="00880B58">
              <w:rPr>
                <w:sz w:val="20"/>
                <w:szCs w:val="20"/>
              </w:rPr>
              <w:t xml:space="preserve"> </w:t>
            </w:r>
            <w:r w:rsidRPr="00880B58">
              <w:rPr>
                <w:rFonts w:ascii="Times New Roman" w:eastAsia="Times New Roman" w:hAnsi="Times New Roman" w:cs="Times New Roman"/>
                <w:sz w:val="20"/>
                <w:szCs w:val="20"/>
              </w:rPr>
              <w:t>із положеннями галузевого законодавства, яким визначаються загальні підстави та порядок притягнення до дисциплінарної відповідальності різних категорій осіб, уповноважених на виконання функцій держави або місцевого самоврядування, згідно з якими:</w:t>
            </w:r>
          </w:p>
          <w:p w14:paraId="7AA55F2F"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такі особи притягаються до дисциплінарної відповідальності в порядку, визначеному галузевим законодавством про дисциплінарну відповідальність відповідної категорії осіб (загальне регулювання) із врахуванням особливостей, визначених Законом України «Про запобігання корупції» (спеціальне регулювання);</w:t>
            </w:r>
          </w:p>
          <w:p w14:paraId="35417780" w14:textId="77777777" w:rsidR="00677820" w:rsidRPr="00880B58" w:rsidRDefault="00677820" w:rsidP="009E419E">
            <w:pPr>
              <w:spacing w:after="120" w:line="240" w:lineRule="auto"/>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20"/>
                <w:szCs w:val="20"/>
              </w:rPr>
              <w:t>- у разі неоднакового регулювання одних і тих правовідносин застосуванню підлягають спеціальні норми Закону України «Про запобігання корупції», які мають пріоритет над загальними нормами галузевого законодавства.</w:t>
            </w:r>
          </w:p>
        </w:tc>
        <w:tc>
          <w:tcPr>
            <w:tcW w:w="1134" w:type="dxa"/>
          </w:tcPr>
          <w:p w14:paraId="22B5CEBB" w14:textId="411FE6B2"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Листопад 2023 р.</w:t>
            </w:r>
          </w:p>
        </w:tc>
        <w:tc>
          <w:tcPr>
            <w:tcW w:w="992" w:type="dxa"/>
          </w:tcPr>
          <w:p w14:paraId="33C497B1" w14:textId="7FE220A3"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Березень 2024 р.</w:t>
            </w:r>
          </w:p>
        </w:tc>
        <w:tc>
          <w:tcPr>
            <w:tcW w:w="992" w:type="dxa"/>
          </w:tcPr>
          <w:p w14:paraId="17FC348D"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4178B122"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4E3029C3"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8BEF176"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40420A9E"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409E2591"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3B56F99D" w14:textId="77777777" w:rsidTr="00677820">
        <w:trPr>
          <w:trHeight w:val="230"/>
        </w:trPr>
        <w:tc>
          <w:tcPr>
            <w:tcW w:w="6091" w:type="dxa"/>
          </w:tcPr>
          <w:p w14:paraId="307DB221" w14:textId="77777777" w:rsidR="00677820" w:rsidRPr="00880B58" w:rsidRDefault="00677820" w:rsidP="009E419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lastRenderedPageBreak/>
              <w:t>2.</w:t>
            </w:r>
            <w:r w:rsidRPr="00880B58">
              <w:rPr>
                <w:rFonts w:ascii="Times New Roman" w:eastAsia="Times New Roman" w:hAnsi="Times New Roman" w:cs="Times New Roman"/>
                <w:color w:val="000000"/>
                <w:sz w:val="20"/>
                <w:szCs w:val="20"/>
              </w:rPr>
              <w:t> Проведення громадського обговорення проекту закону, зазначеного у п. 1 цієї таблиці, та забезпечення його доопрацювання (у разі потреби)</w:t>
            </w:r>
          </w:p>
        </w:tc>
        <w:tc>
          <w:tcPr>
            <w:tcW w:w="1134" w:type="dxa"/>
          </w:tcPr>
          <w:p w14:paraId="612757DB"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Квітень </w:t>
            </w:r>
          </w:p>
          <w:p w14:paraId="3D624B6B"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7EF4200F"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Травень </w:t>
            </w:r>
          </w:p>
          <w:p w14:paraId="767ED7A2"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7B23492D"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13BB2FC6"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0F246C1D"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3545C52"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566669B7"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12">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31F2669A"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1D0B7E6C" w14:textId="77777777" w:rsidTr="00677820">
        <w:trPr>
          <w:trHeight w:val="230"/>
        </w:trPr>
        <w:tc>
          <w:tcPr>
            <w:tcW w:w="6091" w:type="dxa"/>
          </w:tcPr>
          <w:p w14:paraId="12B2C372" w14:textId="77777777" w:rsidR="00677820" w:rsidRPr="00880B58" w:rsidRDefault="00677820" w:rsidP="009E419E">
            <w:pPr>
              <w:spacing w:after="12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 xml:space="preserve">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6F00A3DC"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Червень 2024 р.</w:t>
            </w:r>
          </w:p>
        </w:tc>
        <w:tc>
          <w:tcPr>
            <w:tcW w:w="992" w:type="dxa"/>
          </w:tcPr>
          <w:p w14:paraId="069B18A6"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p>
          <w:p w14:paraId="070D572C"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25D5F5AC"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заінтересовані органи</w:t>
            </w:r>
          </w:p>
        </w:tc>
        <w:tc>
          <w:tcPr>
            <w:tcW w:w="1418" w:type="dxa"/>
          </w:tcPr>
          <w:p w14:paraId="1C3E944A"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27CB9554"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82C8511"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6EF9B6F0"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7CEC0640"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13">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05B8C934"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19A7826C" w14:textId="77777777" w:rsidTr="00677820">
        <w:trPr>
          <w:trHeight w:val="230"/>
        </w:trPr>
        <w:tc>
          <w:tcPr>
            <w:tcW w:w="6091" w:type="dxa"/>
          </w:tcPr>
          <w:p w14:paraId="5CFDC75B" w14:textId="77777777" w:rsidR="00677820" w:rsidRPr="00880B58" w:rsidRDefault="00677820" w:rsidP="009E419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0ED5CAE6"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Жовтень</w:t>
            </w:r>
          </w:p>
          <w:p w14:paraId="3AD58F0E"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 2024 р.</w:t>
            </w:r>
          </w:p>
        </w:tc>
        <w:tc>
          <w:tcPr>
            <w:tcW w:w="992" w:type="dxa"/>
          </w:tcPr>
          <w:p w14:paraId="2DDDDA16"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33045B34"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492BB23B"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2C616132"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EDA73E3"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0D9C9233"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4AA173FC"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14">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2EEB7300"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20895786" w14:textId="77777777" w:rsidTr="00677820">
        <w:trPr>
          <w:trHeight w:val="230"/>
        </w:trPr>
        <w:tc>
          <w:tcPr>
            <w:tcW w:w="6091" w:type="dxa"/>
          </w:tcPr>
          <w:p w14:paraId="4A431E49" w14:textId="77777777" w:rsidR="00677820" w:rsidRPr="00880B58" w:rsidRDefault="0067782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5.</w:t>
            </w:r>
            <w:r w:rsidRPr="00880B58">
              <w:rPr>
                <w:rFonts w:ascii="Times New Roman" w:eastAsia="Times New Roman" w:hAnsi="Times New Roman" w:cs="Times New Roman"/>
                <w:sz w:val="20"/>
                <w:szCs w:val="20"/>
              </w:rPr>
              <w:t xml:space="preserve"> Розроблення проекту </w:t>
            </w:r>
            <w:r w:rsidRPr="00880B58">
              <w:rPr>
                <w:rFonts w:ascii="Times New Roman" w:eastAsia="Times New Roman" w:hAnsi="Times New Roman" w:cs="Times New Roman"/>
                <w:b/>
                <w:sz w:val="20"/>
                <w:szCs w:val="20"/>
              </w:rPr>
              <w:t xml:space="preserve">закону </w:t>
            </w:r>
            <w:r w:rsidRPr="00880B58">
              <w:rPr>
                <w:rFonts w:ascii="Times New Roman" w:eastAsia="Times New Roman" w:hAnsi="Times New Roman" w:cs="Times New Roman"/>
                <w:sz w:val="20"/>
                <w:szCs w:val="20"/>
              </w:rPr>
              <w:t>щодо внесення змін до Кодексу України про адміністративні правопорушення, яким встановлено адміністративну відповідальність за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w:t>
            </w:r>
          </w:p>
        </w:tc>
        <w:tc>
          <w:tcPr>
            <w:tcW w:w="1134" w:type="dxa"/>
          </w:tcPr>
          <w:p w14:paraId="0BEDA114"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Листопад </w:t>
            </w:r>
          </w:p>
          <w:p w14:paraId="3649257A"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2023 р.</w:t>
            </w:r>
          </w:p>
        </w:tc>
        <w:tc>
          <w:tcPr>
            <w:tcW w:w="992" w:type="dxa"/>
          </w:tcPr>
          <w:p w14:paraId="2F2F8F6A"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Березень </w:t>
            </w:r>
          </w:p>
          <w:p w14:paraId="4E9DA408"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10AAAE89"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7EF67942"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5096E1B8"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75E3CB7"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054C0F67"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51F78A81"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01439589" w14:textId="77777777" w:rsidTr="00677820">
        <w:trPr>
          <w:trHeight w:val="230"/>
        </w:trPr>
        <w:tc>
          <w:tcPr>
            <w:tcW w:w="6091" w:type="dxa"/>
          </w:tcPr>
          <w:p w14:paraId="4FEF6F4B" w14:textId="77777777" w:rsidR="00677820" w:rsidRPr="00880B58" w:rsidRDefault="00677820" w:rsidP="009E419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6.</w:t>
            </w:r>
            <w:r w:rsidRPr="00880B58">
              <w:rPr>
                <w:rFonts w:ascii="Times New Roman" w:eastAsia="Times New Roman" w:hAnsi="Times New Roman" w:cs="Times New Roman"/>
                <w:color w:val="000000"/>
                <w:sz w:val="20"/>
                <w:szCs w:val="20"/>
              </w:rPr>
              <w:t> Проведення громадського обговорення проекту закону, зазначеного у п. 5 цієї таблиці, та забезпечення його доопрацювання (у разі потреби)</w:t>
            </w:r>
          </w:p>
        </w:tc>
        <w:tc>
          <w:tcPr>
            <w:tcW w:w="1134" w:type="dxa"/>
          </w:tcPr>
          <w:p w14:paraId="2F8D7241"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Квітень </w:t>
            </w:r>
          </w:p>
          <w:p w14:paraId="6064F191"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1B942C3B"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Травень </w:t>
            </w:r>
          </w:p>
          <w:p w14:paraId="1E71A422"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2024 р.</w:t>
            </w:r>
          </w:p>
        </w:tc>
        <w:tc>
          <w:tcPr>
            <w:tcW w:w="992" w:type="dxa"/>
          </w:tcPr>
          <w:p w14:paraId="08B277E2"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41ADD02D"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4418153B"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AF34BD4"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12B0E43A"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15">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2730413D"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00CFECBA" w14:textId="77777777" w:rsidTr="00677820">
        <w:trPr>
          <w:trHeight w:val="230"/>
        </w:trPr>
        <w:tc>
          <w:tcPr>
            <w:tcW w:w="6091" w:type="dxa"/>
          </w:tcPr>
          <w:p w14:paraId="18CC4A1E" w14:textId="77777777" w:rsidR="00677820" w:rsidRPr="00880B58" w:rsidRDefault="00677820" w:rsidP="009E419E">
            <w:pPr>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color w:val="000000"/>
                <w:sz w:val="20"/>
                <w:szCs w:val="20"/>
              </w:rPr>
              <w:t>7. </w:t>
            </w:r>
            <w:r w:rsidRPr="00880B58">
              <w:rPr>
                <w:rFonts w:ascii="Times New Roman" w:eastAsia="Times New Roman" w:hAnsi="Times New Roman" w:cs="Times New Roman"/>
                <w:color w:val="000000"/>
                <w:sz w:val="20"/>
                <w:szCs w:val="20"/>
              </w:rPr>
              <w:t xml:space="preserve">Погодження проекту закону, зазначеного у п. 5 цієї таблиці,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70440DDB"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Червень 2024 р.</w:t>
            </w:r>
          </w:p>
        </w:tc>
        <w:tc>
          <w:tcPr>
            <w:tcW w:w="992" w:type="dxa"/>
          </w:tcPr>
          <w:p w14:paraId="7DD46F4C"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p>
          <w:p w14:paraId="59BEAC05"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2024 р.</w:t>
            </w:r>
          </w:p>
        </w:tc>
        <w:tc>
          <w:tcPr>
            <w:tcW w:w="992" w:type="dxa"/>
          </w:tcPr>
          <w:p w14:paraId="02DA2DF0"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НАЗК, Мін’юст, заінтересовані органи</w:t>
            </w:r>
          </w:p>
        </w:tc>
        <w:tc>
          <w:tcPr>
            <w:tcW w:w="1418" w:type="dxa"/>
          </w:tcPr>
          <w:p w14:paraId="0720F5CE"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16829A5C"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B688093"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631944BB"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5B6E9A67" w14:textId="77777777" w:rsidR="00677820" w:rsidRPr="00880B58" w:rsidRDefault="0067782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16">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3D26491F" w14:textId="77777777" w:rsidR="00677820" w:rsidRPr="00880B58" w:rsidRDefault="0067782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w:t>
            </w:r>
          </w:p>
        </w:tc>
      </w:tr>
      <w:tr w:rsidR="00677820" w:rsidRPr="00880B58" w14:paraId="19C29C5B" w14:textId="77777777" w:rsidTr="00677820">
        <w:trPr>
          <w:trHeight w:val="230"/>
        </w:trPr>
        <w:tc>
          <w:tcPr>
            <w:tcW w:w="6091" w:type="dxa"/>
          </w:tcPr>
          <w:p w14:paraId="43B95378" w14:textId="77777777" w:rsidR="00677820" w:rsidRPr="00880B58" w:rsidRDefault="00677820" w:rsidP="009E419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8. </w:t>
            </w:r>
            <w:r w:rsidRPr="00880B58">
              <w:rPr>
                <w:rFonts w:ascii="Times New Roman" w:eastAsia="Times New Roman" w:hAnsi="Times New Roman" w:cs="Times New Roman"/>
                <w:color w:val="000000"/>
                <w:sz w:val="20"/>
                <w:szCs w:val="20"/>
              </w:rPr>
              <w:t>Супроводження розгляду проекту закону, зазначеного у п. 5 цієї таблиці, у Верховній Раді України (в тому числі, у разі застосування до нього Президентом України права вето)</w:t>
            </w:r>
          </w:p>
        </w:tc>
        <w:tc>
          <w:tcPr>
            <w:tcW w:w="1134" w:type="dxa"/>
          </w:tcPr>
          <w:p w14:paraId="37C3E967"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Жовтень</w:t>
            </w:r>
          </w:p>
          <w:p w14:paraId="71DDEC4E"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 2024 р.</w:t>
            </w:r>
          </w:p>
        </w:tc>
        <w:tc>
          <w:tcPr>
            <w:tcW w:w="992" w:type="dxa"/>
          </w:tcPr>
          <w:p w14:paraId="69BF6F02"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70129789"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144C4D9F"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4E4A8123"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B48F448"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58D03C75" w14:textId="77777777"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47AC2739" w14:textId="69356992" w:rsidR="00677820" w:rsidRPr="00880B58" w:rsidRDefault="0067782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17">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3269A3ED" w14:textId="77777777" w:rsidR="00677820" w:rsidRPr="00880B58" w:rsidRDefault="0067782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496CA849" w14:textId="77777777" w:rsidTr="00677820">
        <w:trPr>
          <w:trHeight w:val="470"/>
        </w:trPr>
        <w:tc>
          <w:tcPr>
            <w:tcW w:w="15696" w:type="dxa"/>
            <w:gridSpan w:val="9"/>
            <w:tcBorders>
              <w:right w:val="single" w:sz="4" w:space="0" w:color="000000"/>
            </w:tcBorders>
            <w:shd w:val="clear" w:color="auto" w:fill="E2EFD9"/>
            <w:vAlign w:val="center"/>
          </w:tcPr>
          <w:p w14:paraId="24CC3727" w14:textId="77777777" w:rsidR="00677820" w:rsidRPr="00880B58" w:rsidRDefault="00677820" w:rsidP="009E419E">
            <w:pPr>
              <w:spacing w:after="120"/>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Очікуваний стратегічний результат 3.1.1.4.</w:t>
            </w:r>
          </w:p>
        </w:tc>
      </w:tr>
      <w:tr w:rsidR="00677820" w:rsidRPr="00880B58" w14:paraId="207BFF2F" w14:textId="77777777" w:rsidTr="00677820">
        <w:trPr>
          <w:trHeight w:val="479"/>
        </w:trPr>
        <w:tc>
          <w:tcPr>
            <w:tcW w:w="6091" w:type="dxa"/>
            <w:vMerge w:val="restart"/>
            <w:shd w:val="clear" w:color="auto" w:fill="DEEBF6"/>
            <w:vAlign w:val="center"/>
          </w:tcPr>
          <w:p w14:paraId="6880DF8B" w14:textId="77777777" w:rsidR="00677820" w:rsidRPr="00880B58" w:rsidRDefault="00677820"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Захід</w:t>
            </w:r>
          </w:p>
        </w:tc>
        <w:tc>
          <w:tcPr>
            <w:tcW w:w="2126" w:type="dxa"/>
            <w:gridSpan w:val="2"/>
            <w:shd w:val="clear" w:color="auto" w:fill="DEEBF6"/>
            <w:vAlign w:val="center"/>
          </w:tcPr>
          <w:p w14:paraId="330CCE55" w14:textId="77777777" w:rsidR="00677820" w:rsidRPr="00880B58" w:rsidRDefault="00677820"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0D546FDE"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7B545B15" w14:textId="77777777" w:rsidR="00677820" w:rsidRPr="00880B58" w:rsidRDefault="00677820" w:rsidP="009E419E">
            <w:pPr>
              <w:spacing w:after="120"/>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6E3720BF"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53F043C9"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43654E5C" w14:textId="77777777" w:rsidR="00677820" w:rsidRPr="00880B58" w:rsidRDefault="00677820"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677820" w:rsidRPr="00880B58" w14:paraId="59CA8781" w14:textId="77777777" w:rsidTr="00677820">
        <w:trPr>
          <w:trHeight w:val="473"/>
        </w:trPr>
        <w:tc>
          <w:tcPr>
            <w:tcW w:w="6091" w:type="dxa"/>
            <w:vMerge/>
            <w:shd w:val="clear" w:color="auto" w:fill="DEEBF6"/>
            <w:vAlign w:val="center"/>
          </w:tcPr>
          <w:p w14:paraId="4FF966CB"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24"/>
                <w:szCs w:val="24"/>
              </w:rPr>
            </w:pPr>
          </w:p>
        </w:tc>
        <w:tc>
          <w:tcPr>
            <w:tcW w:w="1134" w:type="dxa"/>
            <w:shd w:val="clear" w:color="auto" w:fill="DEEBF6"/>
            <w:vAlign w:val="center"/>
          </w:tcPr>
          <w:p w14:paraId="2DE966D8"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6E1B31ED"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2457398D"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418" w:type="dxa"/>
            <w:shd w:val="clear" w:color="auto" w:fill="DEEBF6"/>
            <w:vAlign w:val="center"/>
          </w:tcPr>
          <w:p w14:paraId="414791CA"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r w:rsidRPr="00880B58">
              <w:rPr>
                <w:rFonts w:ascii="Times New Roman" w:eastAsia="Times New Roman" w:hAnsi="Times New Roman" w:cs="Times New Roman"/>
                <w:b/>
                <w:sz w:val="16"/>
                <w:szCs w:val="16"/>
                <w:vertAlign w:val="superscript"/>
              </w:rPr>
              <w:footnoteReference w:id="2"/>
            </w:r>
          </w:p>
        </w:tc>
        <w:tc>
          <w:tcPr>
            <w:tcW w:w="1417" w:type="dxa"/>
            <w:shd w:val="clear" w:color="auto" w:fill="DEEBF6"/>
            <w:vAlign w:val="center"/>
          </w:tcPr>
          <w:p w14:paraId="71B0DBBB"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28EA7D9C"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134" w:type="dxa"/>
            <w:vMerge/>
            <w:shd w:val="clear" w:color="auto" w:fill="DEEBF6"/>
            <w:vAlign w:val="center"/>
          </w:tcPr>
          <w:p w14:paraId="46E19A12"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959" w:type="dxa"/>
            <w:vMerge/>
            <w:shd w:val="clear" w:color="auto" w:fill="DEEBF6"/>
            <w:vAlign w:val="center"/>
          </w:tcPr>
          <w:p w14:paraId="57E07A8E"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r>
      <w:tr w:rsidR="00677820" w:rsidRPr="00880B58" w14:paraId="34939E1E" w14:textId="77777777" w:rsidTr="00677820">
        <w:trPr>
          <w:trHeight w:val="230"/>
        </w:trPr>
        <w:tc>
          <w:tcPr>
            <w:tcW w:w="6091" w:type="dxa"/>
          </w:tcPr>
          <w:p w14:paraId="49BD4B9C"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sz w:val="20"/>
                <w:szCs w:val="20"/>
              </w:rPr>
              <w:t>1.</w:t>
            </w:r>
            <w:r w:rsidRPr="00880B58">
              <w:rPr>
                <w:rFonts w:ascii="Times New Roman" w:eastAsia="Times New Roman" w:hAnsi="Times New Roman" w:cs="Times New Roman"/>
                <w:sz w:val="20"/>
                <w:szCs w:val="20"/>
              </w:rPr>
              <w:t xml:space="preserve"> Розроблення проектів законів про внесення змін до Кримінального процесуального кодексу України, Кодексу України про адміністративні правопорушення та Цивільного процесуального </w:t>
            </w:r>
            <w:r w:rsidRPr="00880B58">
              <w:rPr>
                <w:rFonts w:ascii="Times New Roman" w:eastAsia="Times New Roman" w:hAnsi="Times New Roman" w:cs="Times New Roman"/>
                <w:sz w:val="20"/>
                <w:szCs w:val="20"/>
              </w:rPr>
              <w:lastRenderedPageBreak/>
              <w:t>кодексу України, якими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tc>
        <w:tc>
          <w:tcPr>
            <w:tcW w:w="1134" w:type="dxa"/>
          </w:tcPr>
          <w:p w14:paraId="74099B11" w14:textId="0667E2F3"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Травень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16B0E7EB" w14:textId="47F12D8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Червень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1BBDE728"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5F59B9A1"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10333600"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У межах встановлених бюджетних </w:t>
            </w:r>
            <w:r w:rsidRPr="00880B58">
              <w:rPr>
                <w:rFonts w:ascii="Times New Roman" w:eastAsia="Times New Roman" w:hAnsi="Times New Roman" w:cs="Times New Roman"/>
                <w:color w:val="000000"/>
                <w:sz w:val="16"/>
                <w:szCs w:val="16"/>
              </w:rPr>
              <w:lastRenderedPageBreak/>
              <w:t>призначень на відповідний рік</w:t>
            </w:r>
          </w:p>
        </w:tc>
        <w:tc>
          <w:tcPr>
            <w:tcW w:w="1559" w:type="dxa"/>
          </w:tcPr>
          <w:p w14:paraId="17AB4FAE"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 xml:space="preserve">Законопроекти розроблено та оприлюднені для проведення </w:t>
            </w:r>
            <w:r w:rsidRPr="00880B58">
              <w:rPr>
                <w:rFonts w:ascii="Times New Roman" w:eastAsia="Times New Roman" w:hAnsi="Times New Roman" w:cs="Times New Roman"/>
                <w:color w:val="000000"/>
                <w:sz w:val="16"/>
                <w:szCs w:val="16"/>
              </w:rPr>
              <w:lastRenderedPageBreak/>
              <w:t>громадського обговорення</w:t>
            </w:r>
          </w:p>
        </w:tc>
        <w:tc>
          <w:tcPr>
            <w:tcW w:w="1134" w:type="dxa"/>
          </w:tcPr>
          <w:p w14:paraId="221C8A19"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НАЗК</w:t>
            </w:r>
          </w:p>
        </w:tc>
        <w:tc>
          <w:tcPr>
            <w:tcW w:w="959" w:type="dxa"/>
          </w:tcPr>
          <w:p w14:paraId="3BEAAA4A"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2F2B36C7" w14:textId="77777777" w:rsidTr="00677820">
        <w:trPr>
          <w:trHeight w:val="230"/>
        </w:trPr>
        <w:tc>
          <w:tcPr>
            <w:tcW w:w="6091" w:type="dxa"/>
          </w:tcPr>
          <w:p w14:paraId="1E25B872"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lastRenderedPageBreak/>
              <w:t>2.</w:t>
            </w:r>
            <w:r w:rsidRPr="00880B58">
              <w:rPr>
                <w:rFonts w:ascii="Times New Roman" w:eastAsia="Times New Roman" w:hAnsi="Times New Roman" w:cs="Times New Roman"/>
                <w:color w:val="000000"/>
                <w:sz w:val="20"/>
                <w:szCs w:val="20"/>
              </w:rPr>
              <w:t> Проведення громадського обговорення проектів законів, зазначених у п. 5 цієї таблиці, та забезпечення їхнього доопрацювання (у разі потреби)</w:t>
            </w:r>
          </w:p>
        </w:tc>
        <w:tc>
          <w:tcPr>
            <w:tcW w:w="1134" w:type="dxa"/>
          </w:tcPr>
          <w:p w14:paraId="30311974" w14:textId="57B1F1E8"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Липень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2E3C6701" w14:textId="260CC8D9"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Серпень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5E4861D6"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19DE2BBB"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7B40685E"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0F0CA44"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608C971A"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18">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0C8D98CA"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443F8057" w14:textId="77777777" w:rsidTr="00677820">
        <w:trPr>
          <w:trHeight w:val="230"/>
        </w:trPr>
        <w:tc>
          <w:tcPr>
            <w:tcW w:w="6091" w:type="dxa"/>
          </w:tcPr>
          <w:p w14:paraId="27E14F61"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 xml:space="preserve">Погодження проектів законів, зазначених у п. 5 цієї таблиці,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1A11CFEB" w14:textId="7F1FD8F4"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29506649" w14:textId="2C289BC3"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Жовтень</w:t>
            </w:r>
            <w:r>
              <w:rPr>
                <w:rFonts w:ascii="Times New Roman" w:eastAsia="Times New Roman" w:hAnsi="Times New Roman" w:cs="Times New Roman"/>
                <w:color w:val="000000"/>
                <w:sz w:val="16"/>
                <w:szCs w:val="16"/>
              </w:rPr>
              <w:br/>
              <w:t>20</w:t>
            </w:r>
            <w:r w:rsidRPr="00880B58">
              <w:rPr>
                <w:rFonts w:ascii="Times New Roman" w:eastAsia="Times New Roman" w:hAnsi="Times New Roman" w:cs="Times New Roman"/>
                <w:color w:val="000000"/>
                <w:sz w:val="16"/>
                <w:szCs w:val="16"/>
              </w:rPr>
              <w:t>23 р.</w:t>
            </w:r>
          </w:p>
        </w:tc>
        <w:tc>
          <w:tcPr>
            <w:tcW w:w="992" w:type="dxa"/>
          </w:tcPr>
          <w:p w14:paraId="0C70D9EF"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 заінтересовані органи</w:t>
            </w:r>
          </w:p>
        </w:tc>
        <w:tc>
          <w:tcPr>
            <w:tcW w:w="1418" w:type="dxa"/>
          </w:tcPr>
          <w:p w14:paraId="60657060"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2E9508D0"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67FE9A8"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Законопроекти схвалені Урядом та зареєстровані в Парламенті</w:t>
            </w:r>
          </w:p>
        </w:tc>
        <w:tc>
          <w:tcPr>
            <w:tcW w:w="1134" w:type="dxa"/>
          </w:tcPr>
          <w:p w14:paraId="1433A08F"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1BA34F37"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19">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6322AC79"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240483A8" w14:textId="77777777" w:rsidTr="00677820">
        <w:trPr>
          <w:trHeight w:val="230"/>
        </w:trPr>
        <w:tc>
          <w:tcPr>
            <w:tcW w:w="6091" w:type="dxa"/>
          </w:tcPr>
          <w:p w14:paraId="532B500A"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Супроводження розгляду проектів законів, зазначених у п. 5 цієї таблиці, у Верховній Раді України (в тому числі, у разі застосування до них Президентом України права вето)</w:t>
            </w:r>
          </w:p>
        </w:tc>
        <w:tc>
          <w:tcPr>
            <w:tcW w:w="1134" w:type="dxa"/>
          </w:tcPr>
          <w:p w14:paraId="0621A9B4" w14:textId="6B236579"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Листопад</w:t>
            </w:r>
            <w:r>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5478184F"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1E497833"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Мін’юст</w:t>
            </w:r>
          </w:p>
        </w:tc>
        <w:tc>
          <w:tcPr>
            <w:tcW w:w="1418" w:type="dxa"/>
          </w:tcPr>
          <w:p w14:paraId="03950CC8"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0817F661"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A5390AD"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Закони підписані Президентом України</w:t>
            </w:r>
          </w:p>
        </w:tc>
        <w:tc>
          <w:tcPr>
            <w:tcW w:w="1134" w:type="dxa"/>
          </w:tcPr>
          <w:p w14:paraId="12E2017C"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035FB436"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2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09913E02"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0B7D6100" w14:textId="77777777" w:rsidTr="00677820">
        <w:trPr>
          <w:trHeight w:val="230"/>
        </w:trPr>
        <w:tc>
          <w:tcPr>
            <w:tcW w:w="6091" w:type="dxa"/>
          </w:tcPr>
          <w:p w14:paraId="5C3B8EF5" w14:textId="77777777" w:rsidR="00677820" w:rsidRPr="00880B58" w:rsidRDefault="00677820" w:rsidP="009E419E">
            <w:pPr>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5. </w:t>
            </w:r>
            <w:r w:rsidRPr="00880B58">
              <w:rPr>
                <w:rFonts w:ascii="Times New Roman" w:eastAsia="Times New Roman" w:hAnsi="Times New Roman" w:cs="Times New Roman"/>
                <w:sz w:val="20"/>
                <w:szCs w:val="20"/>
              </w:rPr>
              <w:t>Організація належного виконання всіма судами України нових вимог законодавства, згідно з якими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 (див. пункти 1–4 цієї таблиці).</w:t>
            </w:r>
          </w:p>
          <w:p w14:paraId="73E83F6B"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xml:space="preserve">Забезпечення щоквартального аналізу стану виконання (дотримання) судами цих вимог, вжиття всіх необхідних заходів задля забезпечення неухильного дотримання цих вимог, в тому числі </w:t>
            </w:r>
            <w:r w:rsidRPr="00880B58">
              <w:rPr>
                <w:rFonts w:ascii="Times New Roman" w:eastAsia="Times New Roman" w:hAnsi="Times New Roman" w:cs="Times New Roman"/>
                <w:sz w:val="20"/>
                <w:szCs w:val="20"/>
              </w:rPr>
              <w:lastRenderedPageBreak/>
              <w:t>шляхом притягнення винних осіб до дисциплінарної відповідальності.</w:t>
            </w:r>
          </w:p>
        </w:tc>
        <w:tc>
          <w:tcPr>
            <w:tcW w:w="1134" w:type="dxa"/>
          </w:tcPr>
          <w:p w14:paraId="2FD5D3B9"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День набрання чинності законом, зазначеним у п. 1 цієї таблиці</w:t>
            </w:r>
          </w:p>
        </w:tc>
        <w:tc>
          <w:tcPr>
            <w:tcW w:w="992" w:type="dxa"/>
          </w:tcPr>
          <w:p w14:paraId="392830C1"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Грудень 2025 року </w:t>
            </w:r>
          </w:p>
        </w:tc>
        <w:tc>
          <w:tcPr>
            <w:tcW w:w="992" w:type="dxa"/>
          </w:tcPr>
          <w:p w14:paraId="55E34011"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Державна судова адміністрація України (за згодою),</w:t>
            </w:r>
          </w:p>
          <w:p w14:paraId="0A1DB1DB"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Вища рада правосуддя (за згодою),</w:t>
            </w:r>
          </w:p>
          <w:p w14:paraId="303CE4B1"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Рада суддів України (за згодою)</w:t>
            </w:r>
          </w:p>
        </w:tc>
        <w:tc>
          <w:tcPr>
            <w:tcW w:w="1418" w:type="dxa"/>
          </w:tcPr>
          <w:p w14:paraId="2B1E34BE"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40DA19B7"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A196045"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100% кінцевих рішень у таких справах належним чином (із повідомленням про вручення) надсилаються до відповідних органів державної влади, органів місцевого самоврядування, підприємств, установ чи організацій.</w:t>
            </w:r>
          </w:p>
          <w:p w14:paraId="0A8EE1EE"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Щоквартально на офіційному сайті Державної судової адміністрації України оприлюднюється Звіт про стан дотримання цих вимог законодавства.</w:t>
            </w:r>
          </w:p>
        </w:tc>
        <w:tc>
          <w:tcPr>
            <w:tcW w:w="1134" w:type="dxa"/>
          </w:tcPr>
          <w:p w14:paraId="267E170B"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НАЗК</w:t>
            </w:r>
          </w:p>
        </w:tc>
        <w:tc>
          <w:tcPr>
            <w:tcW w:w="959" w:type="dxa"/>
          </w:tcPr>
          <w:p w14:paraId="4E46C195"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51D42712" w14:textId="77777777" w:rsidTr="00677820">
        <w:trPr>
          <w:trHeight w:val="230"/>
        </w:trPr>
        <w:tc>
          <w:tcPr>
            <w:tcW w:w="6091" w:type="dxa"/>
          </w:tcPr>
          <w:p w14:paraId="63FEF7BE"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6. </w:t>
            </w:r>
            <w:r w:rsidRPr="00880B58">
              <w:rPr>
                <w:rFonts w:ascii="Times New Roman" w:eastAsia="Times New Roman" w:hAnsi="Times New Roman" w:cs="Times New Roman"/>
                <w:sz w:val="20"/>
                <w:szCs w:val="20"/>
              </w:rPr>
              <w:t>Забезпечення періодичного аналізу та узагальнення судових рішень про притягнення осіб до кримінальної, адміністративної та цивільної відповідальності за вчинення корупційних або пов’язаних з корупцією правопорушень, в тому числі в частині надсилання таких рішень до органів державної влади, органів місцевого самоврядування, підприємств, установ чи організацій, у яких працювала особа на момент вчинення таких правопорушень.</w:t>
            </w:r>
          </w:p>
          <w:p w14:paraId="47731D73"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xml:space="preserve">У кожному випадку виявлення фактів </w:t>
            </w:r>
            <w:proofErr w:type="spellStart"/>
            <w:r w:rsidRPr="00880B58">
              <w:rPr>
                <w:rFonts w:ascii="Times New Roman" w:eastAsia="Times New Roman" w:hAnsi="Times New Roman" w:cs="Times New Roman"/>
                <w:sz w:val="20"/>
                <w:szCs w:val="20"/>
              </w:rPr>
              <w:t>ненадсилання</w:t>
            </w:r>
            <w:proofErr w:type="spellEnd"/>
            <w:r w:rsidRPr="00880B58">
              <w:rPr>
                <w:rFonts w:ascii="Times New Roman" w:eastAsia="Times New Roman" w:hAnsi="Times New Roman" w:cs="Times New Roman"/>
                <w:sz w:val="20"/>
                <w:szCs w:val="20"/>
              </w:rPr>
              <w:t xml:space="preserve"> чи неотримання зазначеними суб’єктами таких рішень Національне агентство з питань запобігання корупції:</w:t>
            </w:r>
          </w:p>
          <w:p w14:paraId="263D8E0F" w14:textId="77777777" w:rsidR="00677820" w:rsidRPr="00880B58" w:rsidRDefault="00677820" w:rsidP="009E419E">
            <w:pPr>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інформує про наявність такого рішення суду орган державної влади, орган місцевого самоврядування, підприємство, установу чи організацію, у якому (якій) працює особа, стосовно якої така справа розглядалася;</w:t>
            </w:r>
          </w:p>
          <w:p w14:paraId="227FA1A7" w14:textId="77777777" w:rsidR="00677820" w:rsidRPr="00880B58" w:rsidRDefault="00677820" w:rsidP="009E419E">
            <w:pPr>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ініціює перед уповноваженими на те суб’єктами питання щодо відкриття дисциплінарного провадження щодо відповідних осіб;</w:t>
            </w:r>
          </w:p>
          <w:p w14:paraId="15695318"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3) звертається до Державної судової адміністрації України, Вищої ради правосуддя, Вищої кваліфікаційної комісії суддів України та Ради суддів України з вимогою щодо вжиття заходів до осіб, винних у недотриманні вимог щодо надсилання таких рішень (у разі виявлення таких порушень)</w:t>
            </w:r>
          </w:p>
        </w:tc>
        <w:tc>
          <w:tcPr>
            <w:tcW w:w="1134" w:type="dxa"/>
          </w:tcPr>
          <w:p w14:paraId="04A587E1"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День набрання чинності законом, зазначеним у п. 1 цієї таблиці</w:t>
            </w:r>
          </w:p>
        </w:tc>
        <w:tc>
          <w:tcPr>
            <w:tcW w:w="992" w:type="dxa"/>
          </w:tcPr>
          <w:p w14:paraId="5D5A7324"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Грудень 2025 року </w:t>
            </w:r>
          </w:p>
        </w:tc>
        <w:tc>
          <w:tcPr>
            <w:tcW w:w="992" w:type="dxa"/>
          </w:tcPr>
          <w:p w14:paraId="720012F4"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07E4038B"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5168AA5C"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75C7479"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Кожні півроку на офіційному сайті НАЗК оприлюднюється Звіт про стан дотримання судами цих вимог законодавства та заходи, вжиті задля забезпечення неухильного їх дотримання.</w:t>
            </w:r>
          </w:p>
        </w:tc>
        <w:tc>
          <w:tcPr>
            <w:tcW w:w="1134" w:type="dxa"/>
          </w:tcPr>
          <w:p w14:paraId="70ED12C2"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959" w:type="dxa"/>
          </w:tcPr>
          <w:p w14:paraId="51F57D48"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7FF46FC3" w14:textId="77777777" w:rsidTr="00677820">
        <w:trPr>
          <w:trHeight w:val="230"/>
        </w:trPr>
        <w:tc>
          <w:tcPr>
            <w:tcW w:w="6091" w:type="dxa"/>
          </w:tcPr>
          <w:p w14:paraId="52EBB74D"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7. </w:t>
            </w:r>
            <w:r w:rsidRPr="00880B58">
              <w:rPr>
                <w:rFonts w:ascii="Times New Roman" w:eastAsia="Times New Roman" w:hAnsi="Times New Roman" w:cs="Times New Roman"/>
                <w:sz w:val="20"/>
                <w:szCs w:val="20"/>
              </w:rPr>
              <w:t>Закріплення в межах відповідного Порядку, а також забезпечення на практиці виконання Національним агентством з питань запобігання корупції обов’язку під час проведення перевірок організації роботи із запобігання і виявлення корупції перевіряти також стан дотримання керівниками об’єктів перевірки вимог законодавства щодо притягнення до дисциплінарної відповідальності підпорядкованих їм осіб, які вчинили корупційні або пов’язані з корупцією правопорушення.</w:t>
            </w:r>
          </w:p>
          <w:p w14:paraId="37E3F60A"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xml:space="preserve">У кожному випадку виявлення фактів невжиття керівниками відповідних органів заходів щодо притягнення підпорядкованих їм осіб до дисциплінарної відповідальності Національне агентство з </w:t>
            </w:r>
            <w:r w:rsidRPr="00880B58">
              <w:rPr>
                <w:rFonts w:ascii="Times New Roman" w:eastAsia="Times New Roman" w:hAnsi="Times New Roman" w:cs="Times New Roman"/>
                <w:sz w:val="20"/>
                <w:szCs w:val="20"/>
              </w:rPr>
              <w:lastRenderedPageBreak/>
              <w:t>питань запобігання корупції вживає всіх необхідних заходів щодо притягнення таких керівників до дисциплінарної та адміністративної відповідальності</w:t>
            </w:r>
          </w:p>
        </w:tc>
        <w:tc>
          <w:tcPr>
            <w:tcW w:w="1134" w:type="dxa"/>
          </w:tcPr>
          <w:p w14:paraId="3F62BB25"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День набрання чинності законом, зазначеним у п. 1 цієї таблиці</w:t>
            </w:r>
          </w:p>
        </w:tc>
        <w:tc>
          <w:tcPr>
            <w:tcW w:w="992" w:type="dxa"/>
          </w:tcPr>
          <w:p w14:paraId="49B2484B"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Грудень 2025 року </w:t>
            </w:r>
          </w:p>
        </w:tc>
        <w:tc>
          <w:tcPr>
            <w:tcW w:w="992" w:type="dxa"/>
          </w:tcPr>
          <w:p w14:paraId="578C3485"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38C7B2E6"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60270090"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34D7A70"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Порядок передбачає такий обов’язок.</w:t>
            </w:r>
          </w:p>
          <w:p w14:paraId="5E5F0AA1"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НАЗК здійснює таку перевірку під час кожної планової чи позапланової перевірки.</w:t>
            </w:r>
          </w:p>
          <w:p w14:paraId="7F27AA8F"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3. Щодо кожного керівника, який не вжив відповідних заходів, ініційоване питання щодо </w:t>
            </w:r>
            <w:r w:rsidRPr="00880B58">
              <w:rPr>
                <w:rFonts w:ascii="Times New Roman" w:eastAsia="Times New Roman" w:hAnsi="Times New Roman" w:cs="Times New Roman"/>
                <w:sz w:val="16"/>
                <w:szCs w:val="16"/>
              </w:rPr>
              <w:lastRenderedPageBreak/>
              <w:t>притягнення до дисциплінарної та адміністративної відповідальності.</w:t>
            </w:r>
          </w:p>
        </w:tc>
        <w:tc>
          <w:tcPr>
            <w:tcW w:w="1134" w:type="dxa"/>
          </w:tcPr>
          <w:p w14:paraId="2FC73B9E"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НАЗК</w:t>
            </w:r>
          </w:p>
        </w:tc>
        <w:tc>
          <w:tcPr>
            <w:tcW w:w="959" w:type="dxa"/>
          </w:tcPr>
          <w:p w14:paraId="0946E60E"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bl>
    <w:p w14:paraId="0F4B858F" w14:textId="77777777" w:rsidR="00240F80" w:rsidRPr="00880B58" w:rsidRDefault="00240F80" w:rsidP="00240F80">
      <w:pPr>
        <w:spacing w:after="0" w:line="240" w:lineRule="auto"/>
        <w:rPr>
          <w:rFonts w:ascii="Times New Roman" w:eastAsia="Times New Roman" w:hAnsi="Times New Roman" w:cs="Times New Roman"/>
          <w:b/>
          <w:color w:val="000000"/>
          <w:sz w:val="28"/>
          <w:szCs w:val="28"/>
        </w:rPr>
      </w:pPr>
      <w:r w:rsidRPr="00880B58">
        <w:br w:type="page"/>
      </w:r>
    </w:p>
    <w:p w14:paraId="5F4F65E9" w14:textId="77777777" w:rsidR="00240F80" w:rsidRPr="00880B58" w:rsidRDefault="00240F80" w:rsidP="00240F80">
      <w:pPr>
        <w:widowControl w:val="0"/>
        <w:tabs>
          <w:tab w:val="left" w:pos="1274"/>
        </w:tabs>
        <w:spacing w:after="0" w:line="240" w:lineRule="auto"/>
        <w:jc w:val="center"/>
        <w:rPr>
          <w:rFonts w:ascii="Times New Roman" w:eastAsia="Times New Roman" w:hAnsi="Times New Roman" w:cs="Times New Roman"/>
          <w:b/>
          <w:color w:val="000000"/>
          <w:sz w:val="28"/>
          <w:szCs w:val="28"/>
        </w:rPr>
      </w:pPr>
      <w:r w:rsidRPr="00880B58">
        <w:rPr>
          <w:rFonts w:ascii="Times New Roman" w:eastAsia="Times New Roman" w:hAnsi="Times New Roman" w:cs="Times New Roman"/>
          <w:b/>
          <w:color w:val="000000"/>
          <w:sz w:val="28"/>
          <w:szCs w:val="28"/>
        </w:rPr>
        <w:lastRenderedPageBreak/>
        <w:t>Підрозділ 3.2. Адміністративна відповідальність</w:t>
      </w:r>
    </w:p>
    <w:p w14:paraId="040586DF" w14:textId="77777777" w:rsidR="00240F80" w:rsidRPr="00880B58" w:rsidRDefault="00240F80" w:rsidP="00240F80">
      <w:pPr>
        <w:widowControl w:val="0"/>
        <w:tabs>
          <w:tab w:val="left" w:pos="1274"/>
        </w:tabs>
        <w:spacing w:after="0" w:line="240" w:lineRule="auto"/>
        <w:ind w:firstLine="567"/>
        <w:jc w:val="center"/>
        <w:rPr>
          <w:rFonts w:ascii="Times New Roman" w:eastAsia="Times New Roman" w:hAnsi="Times New Roman" w:cs="Times New Roman"/>
          <w:color w:val="000000"/>
          <w:sz w:val="20"/>
          <w:szCs w:val="20"/>
        </w:rPr>
      </w:pPr>
    </w:p>
    <w:p w14:paraId="6313C9B7" w14:textId="77777777" w:rsidR="00240F80" w:rsidRPr="00880B58" w:rsidRDefault="00240F80" w:rsidP="00240F80">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3.2.1. Проблема. Частина правил, заборон та обмежень, встановлених антикорупційним законодавством, не забезпечені заходами юридичної відповідальності. Статті 172-4-172-9, 212-15-212-21 Кодексу України про адміністративні правопорушення мають низку недоліків, які суттєво знижують їхній забезпечувальний та превентивний потенціал, а також ефективність Національного агентства, Національної поліції, прокуратури та судів.</w:t>
      </w:r>
    </w:p>
    <w:p w14:paraId="55CCD09E" w14:textId="77777777" w:rsidR="00677820" w:rsidRPr="00880B58" w:rsidRDefault="00677820" w:rsidP="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Частина правил, заборон та обмежень, встановлених антикорупційним законодавством, наразі не забезпечені заходами юридичної відповідальності, що призводить до низького рівня їх дотримання на практиці. Йдеться, передусім, про вимоги щодо передачі корпоративних прав в управління третім особам, про заборони та обмеження, що покладаються на осіб, які припинили виконання функцій держави або місцевого самоврядування, а також про вимоги щодо необхідності вжиття заходів щодо врегулювання реального чи потенційного конфлікту інтересів.</w:t>
      </w:r>
    </w:p>
    <w:p w14:paraId="2D6C251A" w14:textId="77777777" w:rsidR="00677820" w:rsidRPr="00880B58" w:rsidRDefault="00677820" w:rsidP="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Делікти, передбачені статтями 172-9-1 та 172-9-2 Кодексу України про адміністративні правопорушення помилково віднесено до числа адміністративних правопорушень, пов’язаних з корупцією.</w:t>
      </w:r>
    </w:p>
    <w:p w14:paraId="28D818E9" w14:textId="77777777" w:rsidR="00677820" w:rsidRPr="00880B58" w:rsidRDefault="00677820" w:rsidP="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Статті 172-4–172-9 Кодексу України про адміністративні правопорушення мають недоліки, які дещо знижують їхній забезпечувальний та стримуючий (превентивний) потенціал, а також ефективність Національного агентства з питань запобігання корупції, Національної поліції України, прокуратури та судів у цій сфері .</w:t>
      </w:r>
    </w:p>
    <w:p w14:paraId="0BA56B19" w14:textId="05405A8C" w:rsidR="00240F80" w:rsidRPr="00880B58" w:rsidRDefault="00677820" w:rsidP="0067782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Положення статей 212-15, 212-21 Кодексу України про адміністративні правопорушення не повною мірою узгоджуються з положеннями Закону України «Про політичні партії в Україні» та Виборчого кодексу України. Між цими статтями та статтею 159-1 Кримінального кодексу України наявні колізії, що суттєво ускладнює правильну кваліфікацію цих правопорушень та призводить до численних помилок на практиці. Санкції за вчинення цих адміністративних правопорушень є непропорційними (занадто м’якими).</w:t>
      </w:r>
    </w:p>
    <w:p w14:paraId="640A6530" w14:textId="77777777" w:rsidR="00240F80" w:rsidRPr="00880B58" w:rsidRDefault="00240F80" w:rsidP="00240F80">
      <w:pPr>
        <w:spacing w:after="0" w:line="240" w:lineRule="auto"/>
        <w:ind w:firstLine="567"/>
        <w:rPr>
          <w:rFonts w:ascii="Times New Roman" w:eastAsia="Times New Roman" w:hAnsi="Times New Roman" w:cs="Times New Roman"/>
          <w:b/>
          <w:color w:val="000000"/>
          <w:sz w:val="24"/>
          <w:szCs w:val="24"/>
        </w:rPr>
      </w:pPr>
    </w:p>
    <w:p w14:paraId="7DD8CABC" w14:textId="77777777" w:rsidR="00240F80" w:rsidRPr="00880B58" w:rsidRDefault="00240F80" w:rsidP="00240F80">
      <w:pPr>
        <w:spacing w:after="0" w:line="240" w:lineRule="auto"/>
        <w:ind w:firstLine="567"/>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00E68882" w14:textId="77777777" w:rsidR="00240F80" w:rsidRPr="00880B58" w:rsidRDefault="00240F80" w:rsidP="00240F80">
      <w:pPr>
        <w:spacing w:after="0" w:line="240" w:lineRule="auto"/>
        <w:ind w:firstLine="567"/>
        <w:rPr>
          <w:rFonts w:ascii="Times New Roman" w:eastAsia="Times New Roman" w:hAnsi="Times New Roman" w:cs="Times New Roman"/>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677820" w:rsidRPr="00880B58" w14:paraId="2485C0F6" w14:textId="77777777" w:rsidTr="00FA1403">
        <w:trPr>
          <w:trHeight w:val="470"/>
        </w:trPr>
        <w:tc>
          <w:tcPr>
            <w:tcW w:w="2405" w:type="dxa"/>
            <w:shd w:val="clear" w:color="auto" w:fill="E2EFD9"/>
            <w:vAlign w:val="center"/>
          </w:tcPr>
          <w:p w14:paraId="4C849C6B" w14:textId="79CBA2D4" w:rsidR="00677820" w:rsidRPr="00880B58" w:rsidRDefault="00677820" w:rsidP="009E419E">
            <w:pPr>
              <w:spacing w:after="120" w:line="240" w:lineRule="auto"/>
              <w:jc w:val="center"/>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sz w:val="24"/>
                <w:szCs w:val="24"/>
              </w:rPr>
              <w:t>Очікуваний стратегічний результат</w:t>
            </w:r>
          </w:p>
        </w:tc>
        <w:tc>
          <w:tcPr>
            <w:tcW w:w="9781" w:type="dxa"/>
            <w:shd w:val="clear" w:color="auto" w:fill="E2EFD9"/>
            <w:vAlign w:val="center"/>
          </w:tcPr>
          <w:p w14:paraId="167198C1" w14:textId="77777777" w:rsidR="00677820" w:rsidRPr="00880B58" w:rsidRDefault="00677820" w:rsidP="009E419E">
            <w:pPr>
              <w:spacing w:after="12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0197831B" w14:textId="77777777" w:rsidR="00FA1403" w:rsidRDefault="0067782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Частка</w:t>
            </w:r>
          </w:p>
          <w:p w14:paraId="0BFF6520" w14:textId="72B76B2D" w:rsidR="00677820" w:rsidRPr="00880B58" w:rsidRDefault="00677820" w:rsidP="009E419E">
            <w:pPr>
              <w:spacing w:after="12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i/>
                <w:sz w:val="20"/>
                <w:szCs w:val="20"/>
              </w:rPr>
              <w:t>(у %)</w:t>
            </w:r>
          </w:p>
        </w:tc>
        <w:tc>
          <w:tcPr>
            <w:tcW w:w="1701" w:type="dxa"/>
            <w:shd w:val="clear" w:color="auto" w:fill="E2EFD9"/>
            <w:vAlign w:val="center"/>
          </w:tcPr>
          <w:p w14:paraId="5FD73053" w14:textId="77777777" w:rsidR="00677820" w:rsidRPr="00880B58" w:rsidRDefault="00677820" w:rsidP="009E419E">
            <w:pPr>
              <w:spacing w:after="12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5D65C6BA" w14:textId="77777777" w:rsidR="00677820" w:rsidRPr="00880B58" w:rsidRDefault="0067782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Базовий показник</w:t>
            </w:r>
          </w:p>
        </w:tc>
      </w:tr>
      <w:tr w:rsidR="00677820" w:rsidRPr="00880B58" w14:paraId="03A90BF7" w14:textId="77777777" w:rsidTr="00FA1403">
        <w:trPr>
          <w:trHeight w:val="230"/>
        </w:trPr>
        <w:tc>
          <w:tcPr>
            <w:tcW w:w="2405" w:type="dxa"/>
            <w:vMerge w:val="restart"/>
          </w:tcPr>
          <w:p w14:paraId="3A486CB8" w14:textId="77777777" w:rsidR="00677820" w:rsidRPr="00880B58" w:rsidRDefault="00677820" w:rsidP="009E419E">
            <w:pPr>
              <w:widowControl w:val="0"/>
              <w:tabs>
                <w:tab w:val="left" w:pos="1274"/>
              </w:tabs>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3.2.1.1. Запроваджено адміністративну відповідальність за порушення обмежень після припинення діяльності, пов’язаної з виконанням функцій держави або місцевого самоврядування, порушення вимог щодо </w:t>
            </w:r>
            <w:r w:rsidRPr="00880B58">
              <w:rPr>
                <w:rFonts w:ascii="Times New Roman" w:eastAsia="Times New Roman" w:hAnsi="Times New Roman" w:cs="Times New Roman"/>
                <w:b/>
                <w:sz w:val="20"/>
                <w:szCs w:val="20"/>
              </w:rPr>
              <w:lastRenderedPageBreak/>
              <w:t>запобігання конфлікту інтересів у зв’язку з наявністю підприємств або корпоративних прав, невжиття заходів щодо врегулювання конфлікту інтересів</w:t>
            </w:r>
          </w:p>
        </w:tc>
        <w:tc>
          <w:tcPr>
            <w:tcW w:w="9781" w:type="dxa"/>
          </w:tcPr>
          <w:p w14:paraId="077F9009" w14:textId="7777777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1.</w:t>
            </w:r>
            <w:r w:rsidRPr="00880B58">
              <w:rPr>
                <w:rFonts w:ascii="Times New Roman" w:eastAsia="Times New Roman" w:hAnsi="Times New Roman" w:cs="Times New Roman"/>
                <w:sz w:val="20"/>
                <w:szCs w:val="20"/>
              </w:rPr>
              <w:t> Набрав чинності закон про внесення змін до Кодексу України про адміністративні правопорушення, яким:</w:t>
            </w:r>
          </w:p>
          <w:p w14:paraId="43C55DCB"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встановлено адміністративну відповідальність за:</w:t>
            </w:r>
          </w:p>
          <w:p w14:paraId="05AC1B40"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недотримання вимог статті 36 Закону України «Про запобігання корупції» щодо передачі корпоративних прав в управління третім особам (20%); </w:t>
            </w:r>
          </w:p>
          <w:p w14:paraId="369E2C4F"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порушення встановлених статтею 26 Закону України «Про запобігання корупції» заборон або обмежень, що покладаються на осіб, які припинили виконання функцій держави або місцевого самоврядування (20%); </w:t>
            </w:r>
          </w:p>
          <w:p w14:paraId="6D16A62B"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невжиття заходів щодо врегулювання реального чи потенційного конфлікту інтересів (20%);</w:t>
            </w:r>
          </w:p>
          <w:p w14:paraId="18F1A6CD"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виключено з Глави 13-А Кодексу України про адміністративні правопорушення статті 172-9-1, 172-9-2 як такі, що описують делікти, які не є адміністративними правопорушеннями, пов’язаними з корупцією (10%).</w:t>
            </w:r>
          </w:p>
        </w:tc>
        <w:tc>
          <w:tcPr>
            <w:tcW w:w="709" w:type="dxa"/>
          </w:tcPr>
          <w:p w14:paraId="0998BE99" w14:textId="77777777" w:rsidR="00677820" w:rsidRPr="00880B58" w:rsidRDefault="00677820"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70%</w:t>
            </w:r>
          </w:p>
        </w:tc>
        <w:tc>
          <w:tcPr>
            <w:tcW w:w="1701" w:type="dxa"/>
          </w:tcPr>
          <w:p w14:paraId="43D4A8EE"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506198E3"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21">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4B3321EB"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чинності не набрав</w:t>
            </w:r>
          </w:p>
        </w:tc>
      </w:tr>
      <w:tr w:rsidR="00677820" w:rsidRPr="00880B58" w14:paraId="6F2A5EC7" w14:textId="77777777" w:rsidTr="00FA1403">
        <w:trPr>
          <w:trHeight w:val="230"/>
        </w:trPr>
        <w:tc>
          <w:tcPr>
            <w:tcW w:w="2405" w:type="dxa"/>
            <w:vMerge/>
          </w:tcPr>
          <w:p w14:paraId="073CC32C"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sz w:val="16"/>
                <w:szCs w:val="16"/>
              </w:rPr>
            </w:pPr>
          </w:p>
        </w:tc>
        <w:tc>
          <w:tcPr>
            <w:tcW w:w="9781" w:type="dxa"/>
            <w:shd w:val="clear" w:color="auto" w:fill="auto"/>
          </w:tcPr>
          <w:p w14:paraId="41182A8D" w14:textId="7777777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57254C92"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75% фахівців у сфері антикорупційної політики оцінюють </w:t>
            </w:r>
            <w:r w:rsidRPr="00880B58">
              <w:rPr>
                <w:rFonts w:ascii="Times New Roman" w:eastAsia="Times New Roman" w:hAnsi="Times New Roman" w:cs="Times New Roman"/>
                <w:b/>
                <w:sz w:val="16"/>
                <w:szCs w:val="16"/>
              </w:rPr>
              <w:t>якість</w:t>
            </w:r>
            <w:r w:rsidRPr="00880B58">
              <w:rPr>
                <w:rFonts w:ascii="Times New Roman" w:eastAsia="Times New Roman" w:hAnsi="Times New Roman" w:cs="Times New Roman"/>
                <w:sz w:val="16"/>
                <w:szCs w:val="16"/>
              </w:rPr>
              <w:t xml:space="preserve"> запровадженого пунктом 1.1. правового регулювання як «високу» або «дуже високу» (30%);</w:t>
            </w:r>
          </w:p>
          <w:p w14:paraId="4CF765B7"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 1.1. правового регулювання як «високу» або «дуже високу» (20%);</w:t>
            </w:r>
          </w:p>
          <w:p w14:paraId="4A05EDCE" w14:textId="7777777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 1.1. правового регулювання як «високу» або «дуже високу» (10%)</w:t>
            </w:r>
          </w:p>
        </w:tc>
        <w:tc>
          <w:tcPr>
            <w:tcW w:w="709" w:type="dxa"/>
            <w:shd w:val="clear" w:color="auto" w:fill="auto"/>
          </w:tcPr>
          <w:p w14:paraId="6080C6E2" w14:textId="77777777" w:rsidR="00677820" w:rsidRPr="00880B58" w:rsidRDefault="00677820"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shd w:val="clear" w:color="auto" w:fill="auto"/>
          </w:tcPr>
          <w:p w14:paraId="475ABE24"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shd w:val="clear" w:color="auto" w:fill="auto"/>
          </w:tcPr>
          <w:p w14:paraId="7F3D5672"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1DBCB3E5" w14:textId="77777777" w:rsidTr="00FA1403">
        <w:trPr>
          <w:trHeight w:val="230"/>
        </w:trPr>
        <w:tc>
          <w:tcPr>
            <w:tcW w:w="2405" w:type="dxa"/>
            <w:vMerge w:val="restart"/>
          </w:tcPr>
          <w:p w14:paraId="4782F2CD" w14:textId="77777777" w:rsidR="00677820" w:rsidRPr="00880B58" w:rsidRDefault="00677820" w:rsidP="009E419E">
            <w:pPr>
              <w:tabs>
                <w:tab w:val="left" w:pos="2553"/>
              </w:tabs>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3.2.1.2. За результатами аналізу та узагальнення практики притягнення винних до відповідальності за вчинення адміністративних правопорушень, пов’язаних з корупцією, здійснено системне удосконалення відповідних заборон</w:t>
            </w:r>
          </w:p>
        </w:tc>
        <w:tc>
          <w:tcPr>
            <w:tcW w:w="9781" w:type="dxa"/>
          </w:tcPr>
          <w:p w14:paraId="05A97BB7" w14:textId="77777777" w:rsidR="00677820" w:rsidRPr="00880B58" w:rsidRDefault="00677820" w:rsidP="009E419E">
            <w:pPr>
              <w:spacing w:after="120"/>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1. </w:t>
            </w:r>
            <w:r w:rsidRPr="00880B58">
              <w:rPr>
                <w:rFonts w:ascii="Times New Roman" w:eastAsia="Times New Roman" w:hAnsi="Times New Roman" w:cs="Times New Roman"/>
                <w:color w:val="000000"/>
                <w:sz w:val="20"/>
                <w:szCs w:val="20"/>
              </w:rPr>
              <w:t>Здійснено аналіз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правопорушень, пов’язаних з корупцією, у 2014–2023 роках на предмет системності, повноти та юридичної коректності законодавчого визначення підстав настання такої відповідальності</w:t>
            </w:r>
          </w:p>
        </w:tc>
        <w:tc>
          <w:tcPr>
            <w:tcW w:w="709" w:type="dxa"/>
          </w:tcPr>
          <w:p w14:paraId="51FBDBC5" w14:textId="77777777" w:rsidR="00677820" w:rsidRPr="00880B58" w:rsidRDefault="00677820" w:rsidP="009E419E">
            <w:pPr>
              <w:spacing w:after="120"/>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sz w:val="20"/>
                <w:szCs w:val="20"/>
              </w:rPr>
              <w:t>20%</w:t>
            </w:r>
          </w:p>
        </w:tc>
        <w:tc>
          <w:tcPr>
            <w:tcW w:w="1701" w:type="dxa"/>
          </w:tcPr>
          <w:p w14:paraId="462AE890"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НАЗК.</w:t>
            </w:r>
          </w:p>
          <w:p w14:paraId="7728A78A"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w:t>
            </w:r>
            <w:r w:rsidRPr="00880B58">
              <w:rPr>
                <w:rFonts w:ascii="Times New Roman" w:eastAsia="Times New Roman" w:hAnsi="Times New Roman" w:cs="Times New Roman"/>
                <w:color w:val="000000"/>
                <w:sz w:val="16"/>
                <w:szCs w:val="16"/>
              </w:rPr>
              <w:t>Офіційний сайт НАЗК (</w:t>
            </w:r>
            <w:hyperlink r:id="rId22">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1100" w:type="dxa"/>
          </w:tcPr>
          <w:p w14:paraId="6DB0410E"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Аналіз та узагальнення не здійснено</w:t>
            </w:r>
          </w:p>
        </w:tc>
      </w:tr>
      <w:tr w:rsidR="00677820" w:rsidRPr="00880B58" w14:paraId="2C0CC8D5" w14:textId="77777777" w:rsidTr="00FA1403">
        <w:trPr>
          <w:trHeight w:val="230"/>
        </w:trPr>
        <w:tc>
          <w:tcPr>
            <w:tcW w:w="2405" w:type="dxa"/>
            <w:vMerge/>
          </w:tcPr>
          <w:p w14:paraId="6B4E0AC4"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tc>
        <w:tc>
          <w:tcPr>
            <w:tcW w:w="9781" w:type="dxa"/>
          </w:tcPr>
          <w:p w14:paraId="2BFFF259" w14:textId="7777777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Набрав чинності закон,</w:t>
            </w:r>
            <w:r w:rsidRPr="00880B58">
              <w:rPr>
                <w:rFonts w:ascii="Times New Roman" w:eastAsia="Times New Roman" w:hAnsi="Times New Roman" w:cs="Times New Roman"/>
                <w:b/>
                <w:color w:val="000000"/>
                <w:sz w:val="20"/>
                <w:szCs w:val="20"/>
              </w:rPr>
              <w:t xml:space="preserve"> </w:t>
            </w:r>
            <w:r w:rsidRPr="00880B58">
              <w:rPr>
                <w:rFonts w:ascii="Times New Roman" w:eastAsia="Times New Roman" w:hAnsi="Times New Roman" w:cs="Times New Roman"/>
                <w:sz w:val="20"/>
                <w:szCs w:val="20"/>
              </w:rPr>
              <w:t>спрямований на системне удосконалення підстав притягнення до відповідальності за вчинення адміністративних правопорушень, пов’язаних з корупцією.</w:t>
            </w:r>
          </w:p>
        </w:tc>
        <w:tc>
          <w:tcPr>
            <w:tcW w:w="709" w:type="dxa"/>
          </w:tcPr>
          <w:p w14:paraId="1500FE9A" w14:textId="77777777" w:rsidR="00677820" w:rsidRPr="00880B58" w:rsidRDefault="00677820"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50%</w:t>
            </w:r>
          </w:p>
        </w:tc>
        <w:tc>
          <w:tcPr>
            <w:tcW w:w="1701" w:type="dxa"/>
          </w:tcPr>
          <w:p w14:paraId="62340B3F"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01A05DA9"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23">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0035D3D8"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чинності не набрав</w:t>
            </w:r>
          </w:p>
        </w:tc>
      </w:tr>
      <w:tr w:rsidR="00677820" w:rsidRPr="00880B58" w14:paraId="60F0906D" w14:textId="77777777" w:rsidTr="00FA1403">
        <w:trPr>
          <w:trHeight w:val="230"/>
        </w:trPr>
        <w:tc>
          <w:tcPr>
            <w:tcW w:w="2405" w:type="dxa"/>
            <w:vMerge/>
          </w:tcPr>
          <w:p w14:paraId="01815DAC"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sz w:val="16"/>
                <w:szCs w:val="16"/>
              </w:rPr>
            </w:pPr>
          </w:p>
        </w:tc>
        <w:tc>
          <w:tcPr>
            <w:tcW w:w="9781" w:type="dxa"/>
          </w:tcPr>
          <w:p w14:paraId="5AF345BB" w14:textId="7777777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Pr="00880B58">
              <w:rPr>
                <w:rFonts w:ascii="Times New Roman" w:eastAsia="Times New Roman" w:hAnsi="Times New Roman" w:cs="Times New Roman"/>
                <w:sz w:val="20"/>
                <w:szCs w:val="20"/>
              </w:rPr>
              <w:t xml:space="preserve"> За результатами експертного опитування встановлено, що:</w:t>
            </w:r>
          </w:p>
          <w:p w14:paraId="41C70441"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75% фахівців у сфері антикорупційної політики оцінюють якість запровадженого пунктами 2.2. та 3.2. правового регулювання як «високу» або «дуже високу» (30%);</w:t>
            </w:r>
          </w:p>
          <w:p w14:paraId="0AFB1772"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пунктами 2.2. та 3.2. правового регулювання як «високу» або «дуже високу» (20%);</w:t>
            </w:r>
          </w:p>
          <w:p w14:paraId="5DBF1E1E" w14:textId="7777777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пунктами 2.2. та 3.2. правового регулювання як «високу» або «дуже високу» (10%)</w:t>
            </w:r>
          </w:p>
        </w:tc>
        <w:tc>
          <w:tcPr>
            <w:tcW w:w="709" w:type="dxa"/>
          </w:tcPr>
          <w:p w14:paraId="07F35D76" w14:textId="77777777" w:rsidR="00677820" w:rsidRPr="00880B58" w:rsidRDefault="00677820"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1E553550"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45EAEF71" w14:textId="77777777"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677820" w:rsidRPr="00880B58" w14:paraId="2ABC09D2" w14:textId="77777777" w:rsidTr="00FA1403">
        <w:trPr>
          <w:trHeight w:val="230"/>
        </w:trPr>
        <w:tc>
          <w:tcPr>
            <w:tcW w:w="2405" w:type="dxa"/>
            <w:vMerge w:val="restart"/>
          </w:tcPr>
          <w:p w14:paraId="07E17F4A" w14:textId="77777777" w:rsidR="00677820" w:rsidRPr="00880B58" w:rsidRDefault="00677820" w:rsidP="009E419E">
            <w:pPr>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3.2.1.3. Стягнення за вчинення адміністративних правопорушень, пов’язаних з корупцією, на практиці мають значний забезпечувальний і превентивний ефект, при цьому є пропорційними</w:t>
            </w:r>
          </w:p>
        </w:tc>
        <w:tc>
          <w:tcPr>
            <w:tcW w:w="9781" w:type="dxa"/>
          </w:tcPr>
          <w:p w14:paraId="70DCFD9E" w14:textId="7777777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1. </w:t>
            </w:r>
            <w:r w:rsidRPr="00880B58">
              <w:rPr>
                <w:rFonts w:ascii="Times New Roman" w:eastAsia="Times New Roman" w:hAnsi="Times New Roman" w:cs="Times New Roman"/>
                <w:sz w:val="20"/>
                <w:szCs w:val="20"/>
              </w:rPr>
              <w:t xml:space="preserve">Здійснено аналіз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правопорушень, пов’язаних з корупцією, у 2014–2023 роках на предмет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 </w:t>
            </w:r>
          </w:p>
        </w:tc>
        <w:tc>
          <w:tcPr>
            <w:tcW w:w="709" w:type="dxa"/>
          </w:tcPr>
          <w:p w14:paraId="68FA7807" w14:textId="77777777" w:rsidR="00677820" w:rsidRPr="00880B58" w:rsidRDefault="00677820" w:rsidP="009E419E">
            <w:pPr>
              <w:spacing w:after="120"/>
              <w:jc w:val="center"/>
              <w:rPr>
                <w:rFonts w:ascii="Times New Roman" w:eastAsia="Times New Roman" w:hAnsi="Times New Roman" w:cs="Times New Roman"/>
                <w:b/>
                <w:sz w:val="20"/>
                <w:szCs w:val="20"/>
                <w:highlight w:val="yellow"/>
              </w:rPr>
            </w:pPr>
            <w:r w:rsidRPr="00880B58">
              <w:rPr>
                <w:rFonts w:ascii="Times New Roman" w:eastAsia="Times New Roman" w:hAnsi="Times New Roman" w:cs="Times New Roman"/>
                <w:b/>
                <w:sz w:val="20"/>
                <w:szCs w:val="20"/>
              </w:rPr>
              <w:t>20%</w:t>
            </w:r>
          </w:p>
        </w:tc>
        <w:tc>
          <w:tcPr>
            <w:tcW w:w="1701" w:type="dxa"/>
          </w:tcPr>
          <w:p w14:paraId="6BDB9874"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НАЗК.</w:t>
            </w:r>
          </w:p>
          <w:p w14:paraId="62749A44" w14:textId="77777777" w:rsidR="00677820" w:rsidRPr="00880B58" w:rsidRDefault="00677820" w:rsidP="009E419E">
            <w:pPr>
              <w:spacing w:after="120"/>
              <w:jc w:val="both"/>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2. </w:t>
            </w:r>
            <w:r w:rsidRPr="00880B58">
              <w:rPr>
                <w:rFonts w:ascii="Times New Roman" w:eastAsia="Times New Roman" w:hAnsi="Times New Roman" w:cs="Times New Roman"/>
                <w:color w:val="000000"/>
                <w:sz w:val="16"/>
                <w:szCs w:val="16"/>
              </w:rPr>
              <w:t>Офіційний сайт НАЗК (</w:t>
            </w:r>
            <w:hyperlink r:id="rId24">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1100" w:type="dxa"/>
          </w:tcPr>
          <w:p w14:paraId="2E4F13EC" w14:textId="77777777" w:rsidR="00677820" w:rsidRPr="00880B58" w:rsidRDefault="00677820" w:rsidP="009E419E">
            <w:pPr>
              <w:spacing w:after="120"/>
              <w:jc w:val="center"/>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Аналіз та узагальнення не здійснено</w:t>
            </w:r>
          </w:p>
        </w:tc>
      </w:tr>
      <w:tr w:rsidR="00677820" w:rsidRPr="00880B58" w14:paraId="055AD0A4" w14:textId="77777777" w:rsidTr="00FA1403">
        <w:trPr>
          <w:trHeight w:val="230"/>
        </w:trPr>
        <w:tc>
          <w:tcPr>
            <w:tcW w:w="2405" w:type="dxa"/>
            <w:vMerge/>
          </w:tcPr>
          <w:p w14:paraId="0AD182E7"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sz w:val="16"/>
                <w:szCs w:val="16"/>
                <w:highlight w:val="yellow"/>
              </w:rPr>
            </w:pPr>
          </w:p>
        </w:tc>
        <w:tc>
          <w:tcPr>
            <w:tcW w:w="9781" w:type="dxa"/>
          </w:tcPr>
          <w:p w14:paraId="22978195" w14:textId="77777777" w:rsidR="00677820" w:rsidRPr="00880B58" w:rsidRDefault="00677820" w:rsidP="009E419E">
            <w:pPr>
              <w:spacing w:after="120"/>
              <w:ind w:firstLine="284"/>
              <w:jc w:val="both"/>
              <w:rPr>
                <w:rFonts w:ascii="Times New Roman" w:eastAsia="Times New Roman" w:hAnsi="Times New Roman" w:cs="Times New Roman"/>
                <w:sz w:val="20"/>
                <w:szCs w:val="20"/>
                <w:highlight w:val="yellow"/>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Набрав чинності закон,</w:t>
            </w:r>
            <w:r w:rsidRPr="00880B58">
              <w:rPr>
                <w:rFonts w:ascii="Times New Roman" w:eastAsia="Times New Roman" w:hAnsi="Times New Roman" w:cs="Times New Roman"/>
                <w:b/>
                <w:color w:val="000000"/>
                <w:sz w:val="20"/>
                <w:szCs w:val="20"/>
              </w:rPr>
              <w:t xml:space="preserve"> </w:t>
            </w:r>
            <w:r w:rsidRPr="00880B58">
              <w:rPr>
                <w:rFonts w:ascii="Times New Roman" w:eastAsia="Times New Roman" w:hAnsi="Times New Roman" w:cs="Times New Roman"/>
                <w:sz w:val="20"/>
                <w:szCs w:val="20"/>
              </w:rPr>
              <w:t>спрямований на системне удосконалення видів і розмірів стягнень, що мають накладатися на осіб, які вчинили адміністративні правопорушення, пов’язані з корупцією</w:t>
            </w:r>
          </w:p>
        </w:tc>
        <w:tc>
          <w:tcPr>
            <w:tcW w:w="709" w:type="dxa"/>
          </w:tcPr>
          <w:p w14:paraId="2952E44F" w14:textId="77777777" w:rsidR="00677820" w:rsidRPr="00880B58" w:rsidRDefault="00677820" w:rsidP="009E419E">
            <w:pPr>
              <w:spacing w:after="120"/>
              <w:jc w:val="center"/>
              <w:rPr>
                <w:rFonts w:ascii="Times New Roman" w:eastAsia="Times New Roman" w:hAnsi="Times New Roman" w:cs="Times New Roman"/>
                <w:b/>
                <w:sz w:val="20"/>
                <w:szCs w:val="20"/>
                <w:highlight w:val="yellow"/>
              </w:rPr>
            </w:pPr>
            <w:r w:rsidRPr="00880B58">
              <w:rPr>
                <w:rFonts w:ascii="Times New Roman" w:eastAsia="Times New Roman" w:hAnsi="Times New Roman" w:cs="Times New Roman"/>
                <w:b/>
                <w:sz w:val="20"/>
                <w:szCs w:val="20"/>
              </w:rPr>
              <w:t>50%</w:t>
            </w:r>
          </w:p>
        </w:tc>
        <w:tc>
          <w:tcPr>
            <w:tcW w:w="1701" w:type="dxa"/>
          </w:tcPr>
          <w:p w14:paraId="6C0D607F"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583BD202" w14:textId="77777777" w:rsidR="00677820" w:rsidRPr="00880B58" w:rsidRDefault="00677820" w:rsidP="009E419E">
            <w:pPr>
              <w:spacing w:after="120"/>
              <w:jc w:val="both"/>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25">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09F489E5" w14:textId="77777777" w:rsidR="00677820" w:rsidRPr="00880B58" w:rsidRDefault="00677820" w:rsidP="009E419E">
            <w:pPr>
              <w:spacing w:after="120"/>
              <w:jc w:val="center"/>
              <w:rPr>
                <w:rFonts w:ascii="Times New Roman" w:eastAsia="Times New Roman" w:hAnsi="Times New Roman" w:cs="Times New Roman"/>
                <w:color w:val="000000"/>
                <w:sz w:val="16"/>
                <w:szCs w:val="16"/>
                <w:highlight w:val="yellow"/>
              </w:rPr>
            </w:pPr>
            <w:r w:rsidRPr="00880B58">
              <w:rPr>
                <w:rFonts w:ascii="Times New Roman" w:eastAsia="Times New Roman" w:hAnsi="Times New Roman" w:cs="Times New Roman"/>
                <w:sz w:val="16"/>
                <w:szCs w:val="16"/>
              </w:rPr>
              <w:t>Закон чинності не набрав</w:t>
            </w:r>
          </w:p>
        </w:tc>
      </w:tr>
      <w:tr w:rsidR="00677820" w:rsidRPr="00880B58" w14:paraId="3E79DCBA" w14:textId="77777777" w:rsidTr="00FA1403">
        <w:trPr>
          <w:trHeight w:val="230"/>
        </w:trPr>
        <w:tc>
          <w:tcPr>
            <w:tcW w:w="2405" w:type="dxa"/>
            <w:vMerge/>
          </w:tcPr>
          <w:p w14:paraId="0802CAC5"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highlight w:val="yellow"/>
              </w:rPr>
            </w:pPr>
          </w:p>
        </w:tc>
        <w:tc>
          <w:tcPr>
            <w:tcW w:w="9781" w:type="dxa"/>
          </w:tcPr>
          <w:p w14:paraId="6E299AF7" w14:textId="73A7292C"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00FA1403">
              <w:rPr>
                <w:rFonts w:ascii="Times New Roman" w:eastAsia="Times New Roman" w:hAnsi="Times New Roman" w:cs="Times New Roman"/>
                <w:sz w:val="20"/>
                <w:szCs w:val="20"/>
              </w:rPr>
              <w:t> </w:t>
            </w:r>
            <w:r w:rsidRPr="00880B58">
              <w:rPr>
                <w:rFonts w:ascii="Times New Roman" w:eastAsia="Times New Roman" w:hAnsi="Times New Roman" w:cs="Times New Roman"/>
                <w:sz w:val="20"/>
                <w:szCs w:val="20"/>
              </w:rPr>
              <w:t>За результатами експертного опитування встановлено, що:</w:t>
            </w:r>
          </w:p>
          <w:p w14:paraId="4D2AE6CC"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75% фахівців у сфері антикорупційної політики оцінюють якість запровадженого пунктами 2.2. та 3.2. правового регулювання як «високу» або «дуже високу» (30%);</w:t>
            </w:r>
          </w:p>
          <w:p w14:paraId="01E4FDB3"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пунктами 2.2. та 3.2. правового регулювання як «високу» або «дуже високу» (20%);</w:t>
            </w:r>
          </w:p>
          <w:p w14:paraId="48E56A7C" w14:textId="77777777" w:rsidR="00677820" w:rsidRPr="00880B58" w:rsidRDefault="00677820" w:rsidP="009E419E">
            <w:pPr>
              <w:spacing w:after="120"/>
              <w:ind w:firstLine="284"/>
              <w:jc w:val="both"/>
              <w:rPr>
                <w:rFonts w:ascii="Times New Roman" w:eastAsia="Times New Roman" w:hAnsi="Times New Roman" w:cs="Times New Roman"/>
                <w:sz w:val="20"/>
                <w:szCs w:val="20"/>
                <w:highlight w:val="yellow"/>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пунктами 2.2. та 3.2. правового регулювання як «високу» або «дуже високу» (10%)</w:t>
            </w:r>
          </w:p>
        </w:tc>
        <w:tc>
          <w:tcPr>
            <w:tcW w:w="709" w:type="dxa"/>
          </w:tcPr>
          <w:p w14:paraId="2432E234" w14:textId="77777777" w:rsidR="00677820" w:rsidRPr="00880B58" w:rsidRDefault="00677820" w:rsidP="009E419E">
            <w:pPr>
              <w:spacing w:after="120"/>
              <w:jc w:val="center"/>
              <w:rPr>
                <w:rFonts w:ascii="Times New Roman" w:eastAsia="Times New Roman" w:hAnsi="Times New Roman" w:cs="Times New Roman"/>
                <w:b/>
                <w:sz w:val="20"/>
                <w:szCs w:val="20"/>
                <w:highlight w:val="yellow"/>
              </w:rPr>
            </w:pPr>
            <w:r w:rsidRPr="00880B58">
              <w:rPr>
                <w:rFonts w:ascii="Times New Roman" w:eastAsia="Times New Roman" w:hAnsi="Times New Roman" w:cs="Times New Roman"/>
                <w:b/>
                <w:sz w:val="20"/>
                <w:szCs w:val="20"/>
              </w:rPr>
              <w:t>30%</w:t>
            </w:r>
          </w:p>
        </w:tc>
        <w:tc>
          <w:tcPr>
            <w:tcW w:w="1701" w:type="dxa"/>
          </w:tcPr>
          <w:p w14:paraId="4F1CB67D" w14:textId="77777777" w:rsidR="00677820" w:rsidRPr="00880B58" w:rsidRDefault="00677820" w:rsidP="009E419E">
            <w:pPr>
              <w:spacing w:after="120"/>
              <w:jc w:val="both"/>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1B91ABD5" w14:textId="77777777" w:rsidR="00677820" w:rsidRPr="00880B58" w:rsidRDefault="00677820" w:rsidP="009E419E">
            <w:pPr>
              <w:spacing w:after="120"/>
              <w:jc w:val="center"/>
              <w:rPr>
                <w:rFonts w:ascii="Times New Roman" w:eastAsia="Times New Roman" w:hAnsi="Times New Roman" w:cs="Times New Roman"/>
                <w:color w:val="000000"/>
                <w:sz w:val="16"/>
                <w:szCs w:val="16"/>
                <w:highlight w:val="yellow"/>
              </w:rPr>
            </w:pPr>
            <w:r w:rsidRPr="00880B58">
              <w:rPr>
                <w:rFonts w:ascii="Times New Roman" w:eastAsia="Times New Roman" w:hAnsi="Times New Roman" w:cs="Times New Roman"/>
                <w:sz w:val="16"/>
                <w:szCs w:val="16"/>
              </w:rPr>
              <w:t>---</w:t>
            </w:r>
          </w:p>
        </w:tc>
      </w:tr>
      <w:tr w:rsidR="00677820" w:rsidRPr="00880B58" w14:paraId="044E84A1" w14:textId="77777777" w:rsidTr="00FA1403">
        <w:trPr>
          <w:trHeight w:val="230"/>
        </w:trPr>
        <w:tc>
          <w:tcPr>
            <w:tcW w:w="2405" w:type="dxa"/>
            <w:vMerge w:val="restart"/>
          </w:tcPr>
          <w:p w14:paraId="641596F2" w14:textId="77777777" w:rsidR="00677820" w:rsidRPr="00880B58" w:rsidRDefault="00677820" w:rsidP="009E419E">
            <w:pPr>
              <w:spacing w:after="120"/>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3.2.1.4. Удосконалено підстави притягнення до адміністративної відповідальності за порушення правил, заборон і обмежень у сфері фінансування політичних партій та подання ними фінансової звітності</w:t>
            </w:r>
          </w:p>
        </w:tc>
        <w:tc>
          <w:tcPr>
            <w:tcW w:w="9781" w:type="dxa"/>
          </w:tcPr>
          <w:p w14:paraId="2B4CB7C7" w14:textId="7777777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1. </w:t>
            </w:r>
            <w:r w:rsidRPr="00880B58">
              <w:rPr>
                <w:rFonts w:ascii="Times New Roman" w:eastAsia="Times New Roman" w:hAnsi="Times New Roman" w:cs="Times New Roman"/>
                <w:sz w:val="20"/>
                <w:szCs w:val="20"/>
              </w:rPr>
              <w:t>Здійснено аналіз законодавства та узагальнення практики притягнення осіб до відповідальності за вчинення адміністративних правопорушень, передбачених статтями 212-15 та 212-21 Кодексу України про адміністративні правопорушення, на предмет:</w:t>
            </w:r>
          </w:p>
          <w:p w14:paraId="39331C6B"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системності, повноти та юридичної коректності законодавчого визначення підстав настання такої відповідальності (10%);</w:t>
            </w:r>
          </w:p>
          <w:p w14:paraId="78D60784" w14:textId="77777777" w:rsidR="00677820" w:rsidRPr="00880B58" w:rsidRDefault="00677820" w:rsidP="009E419E">
            <w:pPr>
              <w:spacing w:after="120"/>
              <w:ind w:firstLine="284"/>
              <w:jc w:val="both"/>
              <w:rPr>
                <w:rFonts w:ascii="Times New Roman" w:eastAsia="Times New Roman" w:hAnsi="Times New Roman" w:cs="Times New Roman"/>
                <w:sz w:val="20"/>
                <w:szCs w:val="20"/>
                <w:highlight w:val="yellow"/>
              </w:rPr>
            </w:pPr>
            <w:r w:rsidRPr="00880B58">
              <w:rPr>
                <w:rFonts w:ascii="Times New Roman" w:eastAsia="Times New Roman" w:hAnsi="Times New Roman" w:cs="Times New Roman"/>
                <w:sz w:val="16"/>
                <w:szCs w:val="16"/>
              </w:rPr>
              <w:t>-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 (10%)</w:t>
            </w:r>
          </w:p>
        </w:tc>
        <w:tc>
          <w:tcPr>
            <w:tcW w:w="709" w:type="dxa"/>
          </w:tcPr>
          <w:p w14:paraId="45EB3A34" w14:textId="77777777" w:rsidR="00677820" w:rsidRPr="00880B58" w:rsidRDefault="00677820" w:rsidP="009E419E">
            <w:pPr>
              <w:spacing w:after="120"/>
              <w:jc w:val="center"/>
              <w:rPr>
                <w:rFonts w:ascii="Times New Roman" w:eastAsia="Times New Roman" w:hAnsi="Times New Roman" w:cs="Times New Roman"/>
                <w:b/>
                <w:color w:val="000000"/>
                <w:sz w:val="20"/>
                <w:szCs w:val="20"/>
                <w:highlight w:val="yellow"/>
              </w:rPr>
            </w:pPr>
            <w:r w:rsidRPr="00880B58">
              <w:rPr>
                <w:rFonts w:ascii="Times New Roman" w:eastAsia="Times New Roman" w:hAnsi="Times New Roman" w:cs="Times New Roman"/>
                <w:b/>
                <w:sz w:val="20"/>
                <w:szCs w:val="20"/>
              </w:rPr>
              <w:t>20%</w:t>
            </w:r>
          </w:p>
        </w:tc>
        <w:tc>
          <w:tcPr>
            <w:tcW w:w="1701" w:type="dxa"/>
          </w:tcPr>
          <w:p w14:paraId="6C24C26B"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НАЗК.</w:t>
            </w:r>
          </w:p>
          <w:p w14:paraId="5943616E" w14:textId="77777777" w:rsidR="00677820" w:rsidRPr="00880B58" w:rsidRDefault="00677820" w:rsidP="009E419E">
            <w:pPr>
              <w:spacing w:after="120"/>
              <w:jc w:val="both"/>
              <w:rPr>
                <w:rFonts w:ascii="Times New Roman" w:eastAsia="Times New Roman" w:hAnsi="Times New Roman" w:cs="Times New Roman"/>
                <w:color w:val="000000"/>
                <w:sz w:val="16"/>
                <w:szCs w:val="16"/>
                <w:highlight w:val="yellow"/>
              </w:rPr>
            </w:pPr>
            <w:r w:rsidRPr="00880B58">
              <w:rPr>
                <w:rFonts w:ascii="Times New Roman" w:eastAsia="Times New Roman" w:hAnsi="Times New Roman" w:cs="Times New Roman"/>
                <w:sz w:val="16"/>
                <w:szCs w:val="16"/>
              </w:rPr>
              <w:t>2. </w:t>
            </w:r>
            <w:r w:rsidRPr="00880B58">
              <w:rPr>
                <w:rFonts w:ascii="Times New Roman" w:eastAsia="Times New Roman" w:hAnsi="Times New Roman" w:cs="Times New Roman"/>
                <w:color w:val="000000"/>
                <w:sz w:val="16"/>
                <w:szCs w:val="16"/>
              </w:rPr>
              <w:t>Офіційний сайт НАЗК (</w:t>
            </w:r>
            <w:hyperlink r:id="rId26">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1100" w:type="dxa"/>
          </w:tcPr>
          <w:p w14:paraId="08FD9BCC" w14:textId="77777777" w:rsidR="00677820" w:rsidRPr="00880B58" w:rsidRDefault="00677820" w:rsidP="009E419E">
            <w:pPr>
              <w:spacing w:after="120"/>
              <w:jc w:val="center"/>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Аналіз та узагальнення не здійснено</w:t>
            </w:r>
          </w:p>
        </w:tc>
      </w:tr>
      <w:tr w:rsidR="00677820" w:rsidRPr="00880B58" w14:paraId="5A890652" w14:textId="77777777" w:rsidTr="00FA1403">
        <w:trPr>
          <w:trHeight w:val="230"/>
        </w:trPr>
        <w:tc>
          <w:tcPr>
            <w:tcW w:w="2405" w:type="dxa"/>
            <w:vMerge/>
          </w:tcPr>
          <w:p w14:paraId="5342CBB6"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sz w:val="16"/>
                <w:szCs w:val="16"/>
                <w:highlight w:val="yellow"/>
              </w:rPr>
            </w:pPr>
          </w:p>
        </w:tc>
        <w:tc>
          <w:tcPr>
            <w:tcW w:w="9781" w:type="dxa"/>
          </w:tcPr>
          <w:p w14:paraId="448DD9F0" w14:textId="7777777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Набрав чинності закон,</w:t>
            </w:r>
            <w:r w:rsidRPr="00880B58">
              <w:rPr>
                <w:rFonts w:ascii="Times New Roman" w:eastAsia="Times New Roman" w:hAnsi="Times New Roman" w:cs="Times New Roman"/>
                <w:b/>
                <w:color w:val="000000"/>
                <w:sz w:val="20"/>
                <w:szCs w:val="20"/>
              </w:rPr>
              <w:t xml:space="preserve"> </w:t>
            </w:r>
            <w:r w:rsidRPr="00880B58">
              <w:rPr>
                <w:rFonts w:ascii="Times New Roman" w:eastAsia="Times New Roman" w:hAnsi="Times New Roman" w:cs="Times New Roman"/>
                <w:sz w:val="20"/>
                <w:szCs w:val="20"/>
              </w:rPr>
              <w:t>спрямований на системне удосконалення підстав притягнення до відповідальності за вчинення адміністративних правопорушень, передбачених статтями 212-15 та 212-21 Кодексу України про адміністративні правопорушення, а також видів і розмірів стягнень, що мають накладатися на осіб, які вчинили такі правопорушення, зокрема шляхом:</w:t>
            </w:r>
          </w:p>
          <w:p w14:paraId="10EE9758"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приведення змісту цих статей у відповідність до законодавства п</w:t>
            </w:r>
            <w:r>
              <w:rPr>
                <w:rFonts w:ascii="Times New Roman" w:eastAsia="Times New Roman" w:hAnsi="Times New Roman" w:cs="Times New Roman"/>
                <w:sz w:val="16"/>
                <w:szCs w:val="16"/>
              </w:rPr>
              <w:t>ро політичні партії та вибори (15</w:t>
            </w:r>
            <w:r w:rsidRPr="00880B58">
              <w:rPr>
                <w:rFonts w:ascii="Times New Roman" w:eastAsia="Times New Roman" w:hAnsi="Times New Roman" w:cs="Times New Roman"/>
                <w:sz w:val="16"/>
                <w:szCs w:val="16"/>
              </w:rPr>
              <w:t>%);</w:t>
            </w:r>
          </w:p>
          <w:p w14:paraId="2C30C590"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усунення колізій і протиріч між цими статтями та статтею 159-1 К</w:t>
            </w:r>
            <w:r>
              <w:rPr>
                <w:rFonts w:ascii="Times New Roman" w:eastAsia="Times New Roman" w:hAnsi="Times New Roman" w:cs="Times New Roman"/>
                <w:sz w:val="16"/>
                <w:szCs w:val="16"/>
              </w:rPr>
              <w:t>римінального кодексу України (15</w:t>
            </w:r>
            <w:r w:rsidRPr="00880B58">
              <w:rPr>
                <w:rFonts w:ascii="Times New Roman" w:eastAsia="Times New Roman" w:hAnsi="Times New Roman" w:cs="Times New Roman"/>
                <w:sz w:val="16"/>
                <w:szCs w:val="16"/>
              </w:rPr>
              <w:t>%);</w:t>
            </w:r>
          </w:p>
          <w:p w14:paraId="661800CC"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що суб’єктом адміністративного правопорушення, передбаченого статтею 212-21 Кодексу України про адміністративні правопорушення, є не політична партія, а фізична особа, яка зобов’язана забезпечити подання відповідного звіту (10%);</w:t>
            </w:r>
          </w:p>
          <w:p w14:paraId="41E389FF" w14:textId="77777777" w:rsidR="00677820" w:rsidRPr="00880B58" w:rsidRDefault="00677820" w:rsidP="009E419E">
            <w:pPr>
              <w:spacing w:after="120"/>
              <w:ind w:firstLine="284"/>
              <w:jc w:val="both"/>
              <w:rPr>
                <w:rFonts w:ascii="Times New Roman" w:eastAsia="Times New Roman" w:hAnsi="Times New Roman" w:cs="Times New Roman"/>
                <w:sz w:val="20"/>
                <w:szCs w:val="20"/>
                <w:highlight w:val="yellow"/>
              </w:rPr>
            </w:pPr>
            <w:r w:rsidRPr="00880B58">
              <w:rPr>
                <w:rFonts w:ascii="Times New Roman" w:eastAsia="Times New Roman" w:hAnsi="Times New Roman" w:cs="Times New Roman"/>
                <w:sz w:val="16"/>
                <w:szCs w:val="16"/>
              </w:rPr>
              <w:t>- запровадження більш суворих і збалансованих санкцій за вчинення цих правопорушень (10%)</w:t>
            </w:r>
          </w:p>
        </w:tc>
        <w:tc>
          <w:tcPr>
            <w:tcW w:w="709" w:type="dxa"/>
          </w:tcPr>
          <w:p w14:paraId="5131C717" w14:textId="77777777" w:rsidR="00677820" w:rsidRPr="00880B58" w:rsidRDefault="00677820" w:rsidP="009E419E">
            <w:pPr>
              <w:spacing w:after="120"/>
              <w:jc w:val="center"/>
              <w:rPr>
                <w:rFonts w:ascii="Times New Roman" w:eastAsia="Times New Roman" w:hAnsi="Times New Roman" w:cs="Times New Roman"/>
                <w:b/>
                <w:color w:val="000000"/>
                <w:sz w:val="20"/>
                <w:szCs w:val="20"/>
                <w:highlight w:val="yellow"/>
              </w:rPr>
            </w:pPr>
            <w:r w:rsidRPr="00880B58">
              <w:rPr>
                <w:rFonts w:ascii="Times New Roman" w:eastAsia="Times New Roman" w:hAnsi="Times New Roman" w:cs="Times New Roman"/>
                <w:b/>
                <w:sz w:val="20"/>
                <w:szCs w:val="20"/>
              </w:rPr>
              <w:t>50%</w:t>
            </w:r>
          </w:p>
        </w:tc>
        <w:tc>
          <w:tcPr>
            <w:tcW w:w="1701" w:type="dxa"/>
          </w:tcPr>
          <w:p w14:paraId="7DAF93D2" w14:textId="77777777" w:rsidR="00677820" w:rsidRPr="00880B58" w:rsidRDefault="00677820"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53C6D0A8" w14:textId="77777777" w:rsidR="00677820" w:rsidRPr="00880B58" w:rsidRDefault="00677820" w:rsidP="009E419E">
            <w:pPr>
              <w:spacing w:after="120"/>
              <w:jc w:val="both"/>
              <w:rPr>
                <w:rFonts w:ascii="Times New Roman" w:eastAsia="Times New Roman" w:hAnsi="Times New Roman" w:cs="Times New Roman"/>
                <w:color w:val="000000"/>
                <w:sz w:val="16"/>
                <w:szCs w:val="16"/>
                <w:highlight w:val="yellow"/>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27">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0D3F9021" w14:textId="77777777" w:rsidR="00677820" w:rsidRPr="00880B58" w:rsidRDefault="00677820" w:rsidP="009E419E">
            <w:pPr>
              <w:spacing w:after="120"/>
              <w:jc w:val="center"/>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Закон чинності не набрав</w:t>
            </w:r>
          </w:p>
        </w:tc>
      </w:tr>
      <w:tr w:rsidR="00677820" w:rsidRPr="00880B58" w14:paraId="13F53B8C" w14:textId="77777777" w:rsidTr="00FA1403">
        <w:trPr>
          <w:trHeight w:val="230"/>
        </w:trPr>
        <w:tc>
          <w:tcPr>
            <w:tcW w:w="2405" w:type="dxa"/>
            <w:vMerge/>
          </w:tcPr>
          <w:p w14:paraId="55C46ACE"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sz w:val="16"/>
                <w:szCs w:val="16"/>
                <w:highlight w:val="yellow"/>
              </w:rPr>
            </w:pPr>
          </w:p>
        </w:tc>
        <w:tc>
          <w:tcPr>
            <w:tcW w:w="9781" w:type="dxa"/>
          </w:tcPr>
          <w:p w14:paraId="6B4233B4" w14:textId="6B8FB62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00FA1403">
              <w:rPr>
                <w:rFonts w:ascii="Times New Roman" w:eastAsia="Times New Roman" w:hAnsi="Times New Roman" w:cs="Times New Roman"/>
                <w:sz w:val="20"/>
                <w:szCs w:val="20"/>
              </w:rPr>
              <w:t> </w:t>
            </w:r>
            <w:r w:rsidRPr="00880B58">
              <w:rPr>
                <w:rFonts w:ascii="Times New Roman" w:eastAsia="Times New Roman" w:hAnsi="Times New Roman" w:cs="Times New Roman"/>
                <w:sz w:val="20"/>
                <w:szCs w:val="20"/>
              </w:rPr>
              <w:t>За результатами експертного опитування встановлено, що:</w:t>
            </w:r>
          </w:p>
          <w:p w14:paraId="65C67C8B"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75% фахівців у сфері антикорупційної політики оцінюють якість запровадженого п. 4.2. правового регулювання як «високу» або «дуже високу» (30%);</w:t>
            </w:r>
          </w:p>
          <w:p w14:paraId="0AA4DFF4"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 4.2. правового регулювання як «високу» або «дуже високу» (20%);</w:t>
            </w:r>
          </w:p>
          <w:p w14:paraId="723045FD" w14:textId="77777777" w:rsidR="00677820" w:rsidRPr="00880B58" w:rsidRDefault="00677820" w:rsidP="009E419E">
            <w:pPr>
              <w:spacing w:after="120"/>
              <w:ind w:firstLine="284"/>
              <w:jc w:val="both"/>
              <w:rPr>
                <w:rFonts w:ascii="Times New Roman" w:eastAsia="Times New Roman" w:hAnsi="Times New Roman" w:cs="Times New Roman"/>
                <w:b/>
                <w:sz w:val="20"/>
                <w:szCs w:val="20"/>
                <w:highlight w:val="yellow"/>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 4.2. правового регулювання як «високу» або «дуже високу» (10%)</w:t>
            </w:r>
          </w:p>
        </w:tc>
        <w:tc>
          <w:tcPr>
            <w:tcW w:w="709" w:type="dxa"/>
          </w:tcPr>
          <w:p w14:paraId="40F9FD83" w14:textId="77777777" w:rsidR="00677820" w:rsidRPr="00880B58" w:rsidRDefault="00677820" w:rsidP="009E419E">
            <w:pPr>
              <w:spacing w:after="120"/>
              <w:jc w:val="center"/>
              <w:rPr>
                <w:rFonts w:ascii="Times New Roman" w:eastAsia="Times New Roman" w:hAnsi="Times New Roman" w:cs="Times New Roman"/>
                <w:b/>
                <w:color w:val="000000"/>
                <w:sz w:val="20"/>
                <w:szCs w:val="20"/>
                <w:highlight w:val="yellow"/>
              </w:rPr>
            </w:pPr>
            <w:r w:rsidRPr="00880B58">
              <w:rPr>
                <w:rFonts w:ascii="Times New Roman" w:eastAsia="Times New Roman" w:hAnsi="Times New Roman" w:cs="Times New Roman"/>
                <w:b/>
                <w:sz w:val="20"/>
                <w:szCs w:val="20"/>
              </w:rPr>
              <w:t>30%</w:t>
            </w:r>
          </w:p>
        </w:tc>
        <w:tc>
          <w:tcPr>
            <w:tcW w:w="1701" w:type="dxa"/>
          </w:tcPr>
          <w:p w14:paraId="517F5525" w14:textId="77777777" w:rsidR="00677820" w:rsidRPr="00880B58" w:rsidRDefault="00677820" w:rsidP="009E419E">
            <w:pPr>
              <w:spacing w:after="120"/>
              <w:jc w:val="both"/>
              <w:rPr>
                <w:rFonts w:ascii="Times New Roman" w:eastAsia="Times New Roman" w:hAnsi="Times New Roman" w:cs="Times New Roman"/>
                <w:color w:val="000000"/>
                <w:sz w:val="16"/>
                <w:szCs w:val="16"/>
                <w:highlight w:val="yellow"/>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1CF23C05" w14:textId="77777777" w:rsidR="00677820" w:rsidRPr="00880B58" w:rsidRDefault="00677820" w:rsidP="009E419E">
            <w:pPr>
              <w:spacing w:after="120"/>
              <w:jc w:val="center"/>
              <w:rPr>
                <w:rFonts w:ascii="Times New Roman" w:eastAsia="Times New Roman" w:hAnsi="Times New Roman" w:cs="Times New Roman"/>
                <w:sz w:val="16"/>
                <w:szCs w:val="16"/>
                <w:highlight w:val="yellow"/>
              </w:rPr>
            </w:pPr>
            <w:r w:rsidRPr="00880B58">
              <w:rPr>
                <w:rFonts w:ascii="Times New Roman" w:eastAsia="Times New Roman" w:hAnsi="Times New Roman" w:cs="Times New Roman"/>
                <w:sz w:val="16"/>
                <w:szCs w:val="16"/>
              </w:rPr>
              <w:t>---</w:t>
            </w:r>
          </w:p>
        </w:tc>
      </w:tr>
    </w:tbl>
    <w:p w14:paraId="4A885AC1" w14:textId="77777777" w:rsidR="00677820" w:rsidRPr="00880B58" w:rsidRDefault="00677820" w:rsidP="00240F80">
      <w:pPr>
        <w:spacing w:after="0" w:line="240" w:lineRule="auto"/>
        <w:ind w:firstLine="567"/>
        <w:jc w:val="both"/>
        <w:rPr>
          <w:rFonts w:ascii="Times New Roman" w:eastAsia="Times New Roman" w:hAnsi="Times New Roman" w:cs="Times New Roman"/>
          <w:color w:val="000000"/>
          <w:sz w:val="24"/>
          <w:szCs w:val="24"/>
        </w:rPr>
      </w:pPr>
    </w:p>
    <w:p w14:paraId="6827B5F2" w14:textId="0EB22C34" w:rsidR="00240F80" w:rsidRDefault="00240F80" w:rsidP="00240F80">
      <w:pPr>
        <w:spacing w:after="0" w:line="240" w:lineRule="auto"/>
        <w:ind w:firstLine="567"/>
        <w:jc w:val="both"/>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Заходи:</w:t>
      </w:r>
    </w:p>
    <w:p w14:paraId="64567C63" w14:textId="64EED654" w:rsidR="009E419E" w:rsidRDefault="009E419E" w:rsidP="00240F80">
      <w:pPr>
        <w:spacing w:after="0" w:line="240" w:lineRule="auto"/>
        <w:ind w:firstLine="567"/>
        <w:jc w:val="both"/>
        <w:rPr>
          <w:rFonts w:ascii="Times New Roman" w:eastAsia="Times New Roman" w:hAnsi="Times New Roman" w:cs="Times New Roman"/>
          <w:b/>
          <w:color w:val="000000"/>
          <w:sz w:val="24"/>
          <w:szCs w:val="24"/>
        </w:rPr>
      </w:pPr>
    </w:p>
    <w:p w14:paraId="39A131BA" w14:textId="77FD84E8" w:rsidR="009E419E" w:rsidRDefault="009E419E" w:rsidP="00240F80">
      <w:pPr>
        <w:spacing w:after="0" w:line="240" w:lineRule="auto"/>
        <w:ind w:firstLine="567"/>
        <w:jc w:val="both"/>
        <w:rPr>
          <w:rFonts w:ascii="Times New Roman" w:eastAsia="Times New Roman" w:hAnsi="Times New Roman" w:cs="Times New Roman"/>
          <w:b/>
          <w:color w:val="000000"/>
          <w:sz w:val="24"/>
          <w:szCs w:val="24"/>
        </w:rPr>
      </w:pPr>
    </w:p>
    <w:p w14:paraId="53E0BE67" w14:textId="6FF554A6" w:rsidR="009E419E" w:rsidRDefault="009E419E" w:rsidP="00240F80">
      <w:pPr>
        <w:spacing w:after="0" w:line="240" w:lineRule="auto"/>
        <w:ind w:firstLine="567"/>
        <w:jc w:val="both"/>
        <w:rPr>
          <w:rFonts w:ascii="Times New Roman" w:eastAsia="Times New Roman" w:hAnsi="Times New Roman" w:cs="Times New Roman"/>
          <w:b/>
          <w:color w:val="000000"/>
          <w:sz w:val="24"/>
          <w:szCs w:val="24"/>
        </w:rPr>
      </w:pPr>
    </w:p>
    <w:p w14:paraId="31BD5F57" w14:textId="77777777" w:rsidR="009E419E" w:rsidRDefault="009E419E" w:rsidP="00240F80">
      <w:pPr>
        <w:spacing w:after="0" w:line="240" w:lineRule="auto"/>
        <w:ind w:firstLine="567"/>
        <w:jc w:val="both"/>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677820" w:rsidRPr="00880B58" w14:paraId="1DE67597" w14:textId="77777777" w:rsidTr="00677820">
        <w:trPr>
          <w:trHeight w:val="470"/>
        </w:trPr>
        <w:tc>
          <w:tcPr>
            <w:tcW w:w="15696" w:type="dxa"/>
            <w:gridSpan w:val="9"/>
            <w:tcBorders>
              <w:right w:val="single" w:sz="4" w:space="0" w:color="000000"/>
            </w:tcBorders>
            <w:shd w:val="clear" w:color="auto" w:fill="E2EFD9"/>
            <w:vAlign w:val="center"/>
          </w:tcPr>
          <w:p w14:paraId="316C2C26" w14:textId="77777777" w:rsidR="00677820" w:rsidRPr="00880B58" w:rsidRDefault="00677820" w:rsidP="009E419E">
            <w:pPr>
              <w:spacing w:after="120"/>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lastRenderedPageBreak/>
              <w:t>Очікуваний стратегічний результат 3.2.1.1.</w:t>
            </w:r>
          </w:p>
        </w:tc>
      </w:tr>
      <w:tr w:rsidR="00677820" w:rsidRPr="00880B58" w14:paraId="78FA9665" w14:textId="77777777" w:rsidTr="00677820">
        <w:trPr>
          <w:trHeight w:val="479"/>
        </w:trPr>
        <w:tc>
          <w:tcPr>
            <w:tcW w:w="6091" w:type="dxa"/>
            <w:vMerge w:val="restart"/>
            <w:shd w:val="clear" w:color="auto" w:fill="DEEBF6"/>
            <w:vAlign w:val="center"/>
          </w:tcPr>
          <w:p w14:paraId="2D39D5C8" w14:textId="77777777" w:rsidR="00677820" w:rsidRPr="00880B58" w:rsidRDefault="00677820"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1ECB2EC7" w14:textId="77777777" w:rsidR="00677820" w:rsidRPr="00880B58" w:rsidRDefault="00677820"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73CE48F4"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4BD1AF7A" w14:textId="77777777" w:rsidR="00677820" w:rsidRPr="00880B58" w:rsidRDefault="00677820" w:rsidP="009E419E">
            <w:pPr>
              <w:spacing w:after="120"/>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4645B875"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7BC231DF"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64004241" w14:textId="77777777" w:rsidR="00677820" w:rsidRPr="00880B58" w:rsidRDefault="00677820"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677820" w:rsidRPr="00880B58" w14:paraId="379701D2" w14:textId="77777777" w:rsidTr="00677820">
        <w:trPr>
          <w:trHeight w:val="473"/>
        </w:trPr>
        <w:tc>
          <w:tcPr>
            <w:tcW w:w="6091" w:type="dxa"/>
            <w:vMerge/>
            <w:shd w:val="clear" w:color="auto" w:fill="DEEBF6"/>
            <w:vAlign w:val="center"/>
          </w:tcPr>
          <w:p w14:paraId="40689847"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24"/>
                <w:szCs w:val="24"/>
              </w:rPr>
            </w:pPr>
          </w:p>
        </w:tc>
        <w:tc>
          <w:tcPr>
            <w:tcW w:w="1134" w:type="dxa"/>
            <w:shd w:val="clear" w:color="auto" w:fill="DEEBF6"/>
            <w:vAlign w:val="center"/>
          </w:tcPr>
          <w:p w14:paraId="07A6B1BD"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20FD6040"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336240C1"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418" w:type="dxa"/>
            <w:shd w:val="clear" w:color="auto" w:fill="DEEBF6"/>
            <w:vAlign w:val="center"/>
          </w:tcPr>
          <w:p w14:paraId="5B5B0D38"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4F1706C4"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416B7CD9"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134" w:type="dxa"/>
            <w:vMerge/>
            <w:shd w:val="clear" w:color="auto" w:fill="DEEBF6"/>
            <w:vAlign w:val="center"/>
          </w:tcPr>
          <w:p w14:paraId="53A15D09"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959" w:type="dxa"/>
            <w:vMerge/>
            <w:shd w:val="clear" w:color="auto" w:fill="DEEBF6"/>
            <w:vAlign w:val="center"/>
          </w:tcPr>
          <w:p w14:paraId="707AF1B1"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r>
      <w:tr w:rsidR="00677820" w:rsidRPr="00880B58" w14:paraId="335B130C" w14:textId="77777777" w:rsidTr="00677820">
        <w:trPr>
          <w:trHeight w:val="230"/>
        </w:trPr>
        <w:tc>
          <w:tcPr>
            <w:tcW w:w="6091" w:type="dxa"/>
          </w:tcPr>
          <w:p w14:paraId="372DAC22" w14:textId="77777777" w:rsidR="00677820" w:rsidRPr="00880B58" w:rsidRDefault="00677820"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w:t>
            </w:r>
            <w:r w:rsidRPr="00880B58">
              <w:rPr>
                <w:rFonts w:ascii="Times New Roman" w:eastAsia="Times New Roman" w:hAnsi="Times New Roman" w:cs="Times New Roman"/>
                <w:sz w:val="20"/>
                <w:szCs w:val="20"/>
              </w:rPr>
              <w:t> Розроблення проекту закону щодо внесення змін до Кодексу України про адміністративні правопорушення, яким:</w:t>
            </w:r>
          </w:p>
          <w:p w14:paraId="6E315BD5" w14:textId="77777777" w:rsidR="00677820" w:rsidRPr="00880B58" w:rsidRDefault="00677820"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встановлено адміністративну відповідальність за недотримання вимог статті 36 Закону України «Про запобігання корупції» щодо передачі корпоративних прав в управління третім особам, за порушення встановлених статтею 26 Закону України «Про запобігання корупції» заборон або обмежень, що покладаються на осіб, які припинили виконання функцій держави або місцевого самоврядування, а також за невжиття заходів щодо врегулювання реального чи потенційного конфлікту інтересів;</w:t>
            </w:r>
          </w:p>
          <w:p w14:paraId="769CDF28" w14:textId="77777777" w:rsidR="00677820" w:rsidRPr="00880B58" w:rsidRDefault="00677820" w:rsidP="009E419E">
            <w:pPr>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 виключено з Глави 13-А Кодексу України про адміністративні правопорушення статті 172-9-1, 172-9-2 як такі, що описують делікти, які не є адміністративними правопорушеннями, пов’язаними з корупцією.</w:t>
            </w:r>
          </w:p>
        </w:tc>
        <w:tc>
          <w:tcPr>
            <w:tcW w:w="1134" w:type="dxa"/>
          </w:tcPr>
          <w:p w14:paraId="1197C8D4" w14:textId="373C13FB" w:rsidR="00677820" w:rsidRPr="00880B58" w:rsidRDefault="009E419E" w:rsidP="009E419E">
            <w:pPr>
              <w:spacing w:after="12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Липень</w:t>
            </w:r>
            <w:r>
              <w:rPr>
                <w:rFonts w:ascii="Times New Roman" w:eastAsia="Times New Roman" w:hAnsi="Times New Roman" w:cs="Times New Roman"/>
                <w:color w:val="000000"/>
                <w:sz w:val="16"/>
                <w:szCs w:val="16"/>
              </w:rPr>
              <w:br/>
            </w:r>
            <w:r w:rsidR="00677820" w:rsidRPr="00880B58">
              <w:rPr>
                <w:rFonts w:ascii="Times New Roman" w:eastAsia="Times New Roman" w:hAnsi="Times New Roman" w:cs="Times New Roman"/>
                <w:color w:val="000000"/>
                <w:sz w:val="16"/>
                <w:szCs w:val="16"/>
              </w:rPr>
              <w:t>2023 р.</w:t>
            </w:r>
          </w:p>
        </w:tc>
        <w:tc>
          <w:tcPr>
            <w:tcW w:w="992" w:type="dxa"/>
          </w:tcPr>
          <w:p w14:paraId="2C108641" w14:textId="58F84344" w:rsidR="00677820" w:rsidRPr="00880B58" w:rsidRDefault="009E419E" w:rsidP="009E419E">
            <w:pPr>
              <w:spacing w:after="12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Серпень</w:t>
            </w:r>
            <w:r>
              <w:rPr>
                <w:rFonts w:ascii="Times New Roman" w:eastAsia="Times New Roman" w:hAnsi="Times New Roman" w:cs="Times New Roman"/>
                <w:color w:val="000000"/>
                <w:sz w:val="16"/>
                <w:szCs w:val="16"/>
              </w:rPr>
              <w:br/>
            </w:r>
            <w:r w:rsidR="00677820" w:rsidRPr="00880B58">
              <w:rPr>
                <w:rFonts w:ascii="Times New Roman" w:eastAsia="Times New Roman" w:hAnsi="Times New Roman" w:cs="Times New Roman"/>
                <w:color w:val="000000"/>
                <w:sz w:val="16"/>
                <w:szCs w:val="16"/>
              </w:rPr>
              <w:t>2023 р.</w:t>
            </w:r>
          </w:p>
        </w:tc>
        <w:tc>
          <w:tcPr>
            <w:tcW w:w="992" w:type="dxa"/>
          </w:tcPr>
          <w:p w14:paraId="10FB46A8"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12D242BF"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27575734"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5CB93A1C"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48F7244E"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4C389FE6"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2F767F4E" w14:textId="77777777" w:rsidTr="00677820">
        <w:trPr>
          <w:trHeight w:val="230"/>
        </w:trPr>
        <w:tc>
          <w:tcPr>
            <w:tcW w:w="6091" w:type="dxa"/>
          </w:tcPr>
          <w:p w14:paraId="47F67AB1"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Проведення громадського обговорення проекту закону, зазначеного у п. 1 цієї таблиці, та забезпечення його доопрацювання (у разі потреби)</w:t>
            </w:r>
          </w:p>
        </w:tc>
        <w:tc>
          <w:tcPr>
            <w:tcW w:w="1134" w:type="dxa"/>
          </w:tcPr>
          <w:p w14:paraId="4EC4E5EC" w14:textId="59C2B1A8" w:rsidR="00677820" w:rsidRPr="00880B58" w:rsidRDefault="009E419E" w:rsidP="009E419E">
            <w:pPr>
              <w:spacing w:after="12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r>
              <w:rPr>
                <w:rFonts w:ascii="Times New Roman" w:eastAsia="Times New Roman" w:hAnsi="Times New Roman" w:cs="Times New Roman"/>
                <w:color w:val="000000"/>
                <w:sz w:val="16"/>
                <w:szCs w:val="16"/>
              </w:rPr>
              <w:br/>
            </w:r>
            <w:r w:rsidR="00677820" w:rsidRPr="00880B58">
              <w:rPr>
                <w:rFonts w:ascii="Times New Roman" w:eastAsia="Times New Roman" w:hAnsi="Times New Roman" w:cs="Times New Roman"/>
                <w:color w:val="000000"/>
                <w:sz w:val="16"/>
                <w:szCs w:val="16"/>
              </w:rPr>
              <w:t>2023 р.</w:t>
            </w:r>
          </w:p>
        </w:tc>
        <w:tc>
          <w:tcPr>
            <w:tcW w:w="992" w:type="dxa"/>
          </w:tcPr>
          <w:p w14:paraId="361D4E32" w14:textId="0E943181"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Жовтень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1D4D9355"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4419DC13"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2F1CA796"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955E16F"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6EB64526"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28">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6187BD50"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71B5AD92" w14:textId="77777777" w:rsidTr="00677820">
        <w:trPr>
          <w:trHeight w:val="230"/>
        </w:trPr>
        <w:tc>
          <w:tcPr>
            <w:tcW w:w="6091" w:type="dxa"/>
          </w:tcPr>
          <w:p w14:paraId="6FFE939F" w14:textId="77777777" w:rsidR="00677820" w:rsidRPr="00880B58" w:rsidRDefault="00677820" w:rsidP="009E419E">
            <w:pPr>
              <w:spacing w:after="120"/>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 xml:space="preserve">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1472351F"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Листопад 2023 р.</w:t>
            </w:r>
          </w:p>
        </w:tc>
        <w:tc>
          <w:tcPr>
            <w:tcW w:w="992" w:type="dxa"/>
          </w:tcPr>
          <w:p w14:paraId="70E4D034" w14:textId="1F5D68D3"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15145481"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заінтересовані органи</w:t>
            </w:r>
          </w:p>
        </w:tc>
        <w:tc>
          <w:tcPr>
            <w:tcW w:w="1418" w:type="dxa"/>
          </w:tcPr>
          <w:p w14:paraId="47FA84D9"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70C74435"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7909B1E"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719B9D18"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79E6A1B1"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29">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1FD60CCC"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27B274E5" w14:textId="77777777" w:rsidTr="00677820">
        <w:trPr>
          <w:trHeight w:val="230"/>
        </w:trPr>
        <w:tc>
          <w:tcPr>
            <w:tcW w:w="6091" w:type="dxa"/>
          </w:tcPr>
          <w:p w14:paraId="61D0B478"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3B5073B7" w14:textId="2571E0EF"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187402FB"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35A3264F"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4F017758"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064C5239"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38FB13B9"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133070D5"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4C57BEC2" w14:textId="77777777" w:rsidR="00677820"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3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p w14:paraId="44655FF0" w14:textId="1CCF00A0" w:rsidR="009E419E" w:rsidRPr="00880B58" w:rsidRDefault="009E419E" w:rsidP="009E419E">
            <w:pPr>
              <w:spacing w:after="120"/>
              <w:jc w:val="both"/>
              <w:rPr>
                <w:rFonts w:ascii="Times New Roman" w:eastAsia="Times New Roman" w:hAnsi="Times New Roman" w:cs="Times New Roman"/>
                <w:color w:val="000000"/>
                <w:sz w:val="16"/>
                <w:szCs w:val="16"/>
              </w:rPr>
            </w:pPr>
          </w:p>
        </w:tc>
        <w:tc>
          <w:tcPr>
            <w:tcW w:w="959" w:type="dxa"/>
          </w:tcPr>
          <w:p w14:paraId="001E5BC0"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71E3AB01" w14:textId="77777777" w:rsidTr="00677820">
        <w:trPr>
          <w:trHeight w:val="470"/>
        </w:trPr>
        <w:tc>
          <w:tcPr>
            <w:tcW w:w="15696" w:type="dxa"/>
            <w:gridSpan w:val="9"/>
            <w:tcBorders>
              <w:right w:val="single" w:sz="4" w:space="0" w:color="000000"/>
            </w:tcBorders>
            <w:shd w:val="clear" w:color="auto" w:fill="E2EFD9"/>
            <w:vAlign w:val="center"/>
          </w:tcPr>
          <w:p w14:paraId="043B4C1D" w14:textId="77777777" w:rsidR="00677820" w:rsidRPr="00880B58" w:rsidRDefault="00677820" w:rsidP="009E419E">
            <w:pPr>
              <w:spacing w:after="120"/>
              <w:ind w:firstLine="595"/>
              <w:jc w:val="center"/>
            </w:pPr>
            <w:r w:rsidRPr="00880B58">
              <w:rPr>
                <w:rFonts w:ascii="Times New Roman" w:eastAsia="Times New Roman" w:hAnsi="Times New Roman" w:cs="Times New Roman"/>
                <w:b/>
                <w:sz w:val="24"/>
                <w:szCs w:val="24"/>
              </w:rPr>
              <w:lastRenderedPageBreak/>
              <w:t>Очікувані стратегічні результати 3.2.1.2.</w:t>
            </w:r>
            <w:r w:rsidRPr="00880B58">
              <w:t>–</w:t>
            </w:r>
            <w:r w:rsidRPr="00880B58">
              <w:rPr>
                <w:rFonts w:ascii="Times New Roman" w:eastAsia="Times New Roman" w:hAnsi="Times New Roman" w:cs="Times New Roman"/>
                <w:b/>
                <w:sz w:val="24"/>
                <w:szCs w:val="24"/>
              </w:rPr>
              <w:t>3.2.1.3.</w:t>
            </w:r>
          </w:p>
        </w:tc>
      </w:tr>
      <w:tr w:rsidR="00677820" w:rsidRPr="00880B58" w14:paraId="3BF40D46" w14:textId="77777777" w:rsidTr="00677820">
        <w:trPr>
          <w:trHeight w:val="479"/>
        </w:trPr>
        <w:tc>
          <w:tcPr>
            <w:tcW w:w="6091" w:type="dxa"/>
            <w:vMerge w:val="restart"/>
            <w:shd w:val="clear" w:color="auto" w:fill="DEEBF6"/>
            <w:vAlign w:val="center"/>
          </w:tcPr>
          <w:p w14:paraId="46244797" w14:textId="77777777" w:rsidR="00677820" w:rsidRPr="00880B58" w:rsidRDefault="00677820"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78DB3A01" w14:textId="77777777" w:rsidR="00677820" w:rsidRPr="00880B58" w:rsidRDefault="00677820"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0D4D2384"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635828D6" w14:textId="77777777" w:rsidR="00677820" w:rsidRPr="00880B58" w:rsidRDefault="00677820" w:rsidP="009E419E">
            <w:pPr>
              <w:spacing w:after="120"/>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48238830"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162C693D"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40CE0DCB" w14:textId="77777777" w:rsidR="00677820" w:rsidRPr="00880B58" w:rsidRDefault="00677820"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677820" w:rsidRPr="00880B58" w14:paraId="0200EC4E" w14:textId="77777777" w:rsidTr="00677820">
        <w:trPr>
          <w:trHeight w:val="473"/>
        </w:trPr>
        <w:tc>
          <w:tcPr>
            <w:tcW w:w="6091" w:type="dxa"/>
            <w:vMerge/>
            <w:shd w:val="clear" w:color="auto" w:fill="DEEBF6"/>
            <w:vAlign w:val="center"/>
          </w:tcPr>
          <w:p w14:paraId="1CADF8D2"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24"/>
                <w:szCs w:val="24"/>
              </w:rPr>
            </w:pPr>
          </w:p>
        </w:tc>
        <w:tc>
          <w:tcPr>
            <w:tcW w:w="1134" w:type="dxa"/>
            <w:shd w:val="clear" w:color="auto" w:fill="DEEBF6"/>
            <w:vAlign w:val="center"/>
          </w:tcPr>
          <w:p w14:paraId="592F4137"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04E5CC47"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7EDA657A"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418" w:type="dxa"/>
            <w:shd w:val="clear" w:color="auto" w:fill="DEEBF6"/>
            <w:vAlign w:val="center"/>
          </w:tcPr>
          <w:p w14:paraId="1B740789"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4D51E351"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598A7E61"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134" w:type="dxa"/>
            <w:vMerge/>
            <w:shd w:val="clear" w:color="auto" w:fill="DEEBF6"/>
            <w:vAlign w:val="center"/>
          </w:tcPr>
          <w:p w14:paraId="311F34EB"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959" w:type="dxa"/>
            <w:vMerge/>
            <w:shd w:val="clear" w:color="auto" w:fill="DEEBF6"/>
            <w:vAlign w:val="center"/>
          </w:tcPr>
          <w:p w14:paraId="153DE182"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r>
      <w:tr w:rsidR="00677820" w:rsidRPr="00880B58" w14:paraId="75CEAE9B" w14:textId="77777777" w:rsidTr="00677820">
        <w:trPr>
          <w:trHeight w:val="230"/>
        </w:trPr>
        <w:tc>
          <w:tcPr>
            <w:tcW w:w="6091" w:type="dxa"/>
          </w:tcPr>
          <w:p w14:paraId="78762906"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1. </w:t>
            </w:r>
            <w:r w:rsidRPr="00880B58">
              <w:rPr>
                <w:rFonts w:ascii="Times New Roman" w:eastAsia="Times New Roman" w:hAnsi="Times New Roman" w:cs="Times New Roman"/>
                <w:color w:val="000000"/>
                <w:sz w:val="20"/>
                <w:szCs w:val="20"/>
              </w:rPr>
              <w:t>Здійснення аналізу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правопорушень, пов’язаних з корупцією, у 2014–2023 роках на предмет:</w:t>
            </w:r>
          </w:p>
          <w:p w14:paraId="6810D054" w14:textId="77777777" w:rsidR="00677820" w:rsidRPr="00880B58" w:rsidRDefault="00677820" w:rsidP="009E419E">
            <w:pPr>
              <w:spacing w:after="120"/>
              <w:ind w:firstLine="312"/>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системності, повноти та юридичної коректності законодавчого визначення підстав настання такої відповідальності;</w:t>
            </w:r>
          </w:p>
          <w:p w14:paraId="68150EBD" w14:textId="77777777" w:rsidR="00677820" w:rsidRPr="00880B58" w:rsidRDefault="00677820" w:rsidP="009E419E">
            <w:pPr>
              <w:spacing w:after="120"/>
              <w:ind w:firstLine="312"/>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w:t>
            </w:r>
          </w:p>
          <w:p w14:paraId="0AE35BE7" w14:textId="77777777" w:rsidR="00677820" w:rsidRPr="00880B58" w:rsidRDefault="00677820" w:rsidP="009E419E">
            <w:pPr>
              <w:spacing w:after="120"/>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color w:val="000000"/>
                <w:sz w:val="20"/>
                <w:szCs w:val="20"/>
              </w:rPr>
              <w:t>Підготовка аналітичного звіту з пропозиціями щодо системного удосконалення відповідних адміністративно-правових заборон, передбачених ними видів і розмірів стягнень, а також щодо правильного та однакового застосування відповідного законодавства Національним агентством з питань запобігання корупції, Національною поліцією України, прокуратурою та судами</w:t>
            </w:r>
          </w:p>
        </w:tc>
        <w:tc>
          <w:tcPr>
            <w:tcW w:w="1134" w:type="dxa"/>
          </w:tcPr>
          <w:p w14:paraId="4F1A7C4F" w14:textId="2EB945C0"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4A9C4B49" w14:textId="18E2A6ED"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69011EC9"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6B06FB1B"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05DC1ED7"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897E476"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Аналіз проведено; аналітичний звіт з пропозиціями та рекомендаціями підготовлено</w:t>
            </w:r>
          </w:p>
        </w:tc>
        <w:tc>
          <w:tcPr>
            <w:tcW w:w="1134" w:type="dxa"/>
          </w:tcPr>
          <w:p w14:paraId="26247236"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5F3E584F"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Аналіз не проведено</w:t>
            </w:r>
          </w:p>
        </w:tc>
      </w:tr>
      <w:tr w:rsidR="00677820" w:rsidRPr="00880B58" w14:paraId="697886F0" w14:textId="77777777" w:rsidTr="00677820">
        <w:trPr>
          <w:trHeight w:val="230"/>
        </w:trPr>
        <w:tc>
          <w:tcPr>
            <w:tcW w:w="6091" w:type="dxa"/>
          </w:tcPr>
          <w:p w14:paraId="150D5D55" w14:textId="77777777" w:rsidR="00677820" w:rsidRPr="00880B58" w:rsidRDefault="00677820" w:rsidP="009E419E">
            <w:pPr>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Розроблення проекту закону щодо внесення змін до Кодексу України про адміністративні правопорушення, спрямованих на системне удосконалення підстав притягнення до відповідальності за вчинення адміністративних правопорушень, пов’язаних з корупцією, а також видів і розмірів стягнень, що мають накладатися на осіб, які вчинили такі правопорушення</w:t>
            </w:r>
          </w:p>
        </w:tc>
        <w:tc>
          <w:tcPr>
            <w:tcW w:w="1134" w:type="dxa"/>
          </w:tcPr>
          <w:p w14:paraId="03C89698" w14:textId="47B9A06E"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Травень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34E6D063" w14:textId="20C14B69"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Липень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15D5419B"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31429068"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61AAA8FD"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B21EF7D"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0FED78BD"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243D948C"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65A2ADA8" w14:textId="77777777" w:rsidTr="00677820">
        <w:trPr>
          <w:trHeight w:val="230"/>
        </w:trPr>
        <w:tc>
          <w:tcPr>
            <w:tcW w:w="6091" w:type="dxa"/>
          </w:tcPr>
          <w:p w14:paraId="4FDD9B59"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Pr="00880B58">
              <w:rPr>
                <w:rFonts w:ascii="Times New Roman" w:eastAsia="Times New Roman" w:hAnsi="Times New Roman" w:cs="Times New Roman"/>
                <w:sz w:val="20"/>
                <w:szCs w:val="20"/>
              </w:rPr>
              <w:t> Проведення громадського обговорення проекту закону, зазначеного у п. 2 цієї таблиці, та забезпечення його доопрацювання (у разі потреби)</w:t>
            </w:r>
          </w:p>
        </w:tc>
        <w:tc>
          <w:tcPr>
            <w:tcW w:w="1134" w:type="dxa"/>
          </w:tcPr>
          <w:p w14:paraId="4EB6CF0A" w14:textId="679E3B8F"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Серпень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4822D5E5" w14:textId="25490AAA"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7B747D1E"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3EF0DA50"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38F416FD"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722BF48"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5B10D8B0"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31">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3055C63C"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75DF1AE4" w14:textId="77777777" w:rsidTr="00677820">
        <w:trPr>
          <w:trHeight w:val="230"/>
        </w:trPr>
        <w:tc>
          <w:tcPr>
            <w:tcW w:w="6091" w:type="dxa"/>
          </w:tcPr>
          <w:p w14:paraId="2CECF946" w14:textId="77777777" w:rsidR="00677820" w:rsidRPr="00880B58" w:rsidRDefault="00677820" w:rsidP="009E419E">
            <w:pPr>
              <w:spacing w:after="120"/>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 xml:space="preserve">Погодження проекту закону, зазначеного у п. 2 цієї таблиці,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66B72EE5" w14:textId="794F4DF2"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Жовтень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3626FED9" w14:textId="097C219D"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Листопад</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110B93BE"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заінтересовані органи</w:t>
            </w:r>
          </w:p>
        </w:tc>
        <w:tc>
          <w:tcPr>
            <w:tcW w:w="1418" w:type="dxa"/>
          </w:tcPr>
          <w:p w14:paraId="042F8963"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2EB658A2"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4730523"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6B98D1B9"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60B2A762"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r w:rsidRPr="00880B58">
              <w:rPr>
                <w:rFonts w:ascii="Times New Roman" w:eastAsia="Times New Roman" w:hAnsi="Times New Roman" w:cs="Times New Roman"/>
                <w:color w:val="000000"/>
                <w:sz w:val="16"/>
                <w:szCs w:val="16"/>
              </w:rPr>
              <w:lastRenderedPageBreak/>
              <w:t>(</w:t>
            </w:r>
            <w:hyperlink r:id="rId32">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40CC3A23"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w:t>
            </w:r>
          </w:p>
        </w:tc>
      </w:tr>
      <w:tr w:rsidR="00677820" w:rsidRPr="00880B58" w14:paraId="1E26B3BE" w14:textId="77777777" w:rsidTr="00677820">
        <w:trPr>
          <w:trHeight w:val="230"/>
        </w:trPr>
        <w:tc>
          <w:tcPr>
            <w:tcW w:w="6091" w:type="dxa"/>
          </w:tcPr>
          <w:p w14:paraId="0B17964A"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5. </w:t>
            </w:r>
            <w:r w:rsidRPr="00880B58">
              <w:rPr>
                <w:rFonts w:ascii="Times New Roman" w:eastAsia="Times New Roman" w:hAnsi="Times New Roman" w:cs="Times New Roman"/>
                <w:color w:val="000000"/>
                <w:sz w:val="20"/>
                <w:szCs w:val="20"/>
              </w:rPr>
              <w:t>Супроводження розгляду проекту закону, зазначеного у п. 2 цієї таблиці, у Верховній Раді України (в тому числі, у разі застосування до нього Президентом України права вето)</w:t>
            </w:r>
          </w:p>
        </w:tc>
        <w:tc>
          <w:tcPr>
            <w:tcW w:w="1134" w:type="dxa"/>
          </w:tcPr>
          <w:p w14:paraId="068765DF" w14:textId="4A36FF21"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2024 р.</w:t>
            </w:r>
          </w:p>
        </w:tc>
        <w:tc>
          <w:tcPr>
            <w:tcW w:w="992" w:type="dxa"/>
          </w:tcPr>
          <w:p w14:paraId="135BC467"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428A5339"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4FA78733"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68FA9308"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FE77C22"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1E922994"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6851C4BE"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33">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23F58CC9"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47D19507" w14:textId="77777777" w:rsidTr="00677820">
        <w:trPr>
          <w:trHeight w:val="230"/>
        </w:trPr>
        <w:tc>
          <w:tcPr>
            <w:tcW w:w="6091" w:type="dxa"/>
          </w:tcPr>
          <w:p w14:paraId="4DCA46C1" w14:textId="77777777" w:rsidR="00677820" w:rsidRPr="00880B58" w:rsidRDefault="00677820" w:rsidP="009E419E">
            <w:pPr>
              <w:spacing w:after="120"/>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6. </w:t>
            </w:r>
            <w:r w:rsidRPr="00880B58">
              <w:rPr>
                <w:rFonts w:ascii="Times New Roman" w:eastAsia="Times New Roman" w:hAnsi="Times New Roman" w:cs="Times New Roman"/>
                <w:color w:val="000000"/>
                <w:sz w:val="20"/>
                <w:szCs w:val="20"/>
              </w:rPr>
              <w:t>Вжиття Національним агентством з питань запобігання корупції, Національною поліцією України, прокуратурою та судами заходів (визначених за результатами вивчення пропозицій, сформованих у звіті, зазначеному у п. 1 цієї таблиці), спрямованих на забезпечення правильного та однакового застосування відповідного законодавства на практиці.</w:t>
            </w:r>
          </w:p>
        </w:tc>
        <w:tc>
          <w:tcPr>
            <w:tcW w:w="1134" w:type="dxa"/>
          </w:tcPr>
          <w:p w14:paraId="52CCCA46" w14:textId="32DDC7B8"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54991007" w14:textId="283C41A9"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0F08CD77"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p w14:paraId="5FBEF770"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НП,</w:t>
            </w:r>
          </w:p>
          <w:p w14:paraId="3C278025"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ОГП (за згодою),</w:t>
            </w:r>
          </w:p>
          <w:p w14:paraId="526BD9F7"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ВС (за згодою)</w:t>
            </w:r>
          </w:p>
        </w:tc>
        <w:tc>
          <w:tcPr>
            <w:tcW w:w="1418" w:type="dxa"/>
          </w:tcPr>
          <w:p w14:paraId="0E95C05C"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220144EB"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5BDA764"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77CB6DC2"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НП, ОГП, ВС</w:t>
            </w:r>
          </w:p>
        </w:tc>
        <w:tc>
          <w:tcPr>
            <w:tcW w:w="959" w:type="dxa"/>
          </w:tcPr>
          <w:p w14:paraId="523EA1CA"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1D1EEF8F" w14:textId="77777777" w:rsidTr="00677820">
        <w:trPr>
          <w:trHeight w:val="470"/>
        </w:trPr>
        <w:tc>
          <w:tcPr>
            <w:tcW w:w="15696" w:type="dxa"/>
            <w:gridSpan w:val="9"/>
            <w:tcBorders>
              <w:right w:val="single" w:sz="4" w:space="0" w:color="000000"/>
            </w:tcBorders>
            <w:shd w:val="clear" w:color="auto" w:fill="E2EFD9"/>
            <w:vAlign w:val="center"/>
          </w:tcPr>
          <w:p w14:paraId="5E026664" w14:textId="77777777" w:rsidR="00677820" w:rsidRPr="00880B58" w:rsidRDefault="00677820" w:rsidP="009E419E">
            <w:pPr>
              <w:spacing w:after="120"/>
              <w:ind w:firstLine="595"/>
              <w:jc w:val="center"/>
            </w:pPr>
            <w:r w:rsidRPr="00880B58">
              <w:rPr>
                <w:rFonts w:ascii="Times New Roman" w:eastAsia="Times New Roman" w:hAnsi="Times New Roman" w:cs="Times New Roman"/>
                <w:b/>
                <w:sz w:val="24"/>
                <w:szCs w:val="24"/>
              </w:rPr>
              <w:t>Очікуваний стратегічний результат 3.2.1.4.</w:t>
            </w:r>
          </w:p>
        </w:tc>
      </w:tr>
      <w:tr w:rsidR="00677820" w:rsidRPr="00880B58" w14:paraId="4E1ADCAF" w14:textId="77777777" w:rsidTr="00677820">
        <w:trPr>
          <w:trHeight w:val="479"/>
        </w:trPr>
        <w:tc>
          <w:tcPr>
            <w:tcW w:w="6091" w:type="dxa"/>
            <w:vMerge w:val="restart"/>
            <w:shd w:val="clear" w:color="auto" w:fill="DEEBF6"/>
            <w:vAlign w:val="center"/>
          </w:tcPr>
          <w:p w14:paraId="46D903A3" w14:textId="77777777" w:rsidR="00677820" w:rsidRPr="00880B58" w:rsidRDefault="00677820"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0E6D5105" w14:textId="77777777" w:rsidR="00677820" w:rsidRPr="00880B58" w:rsidRDefault="00677820"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12C9E743"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66B9C2E3" w14:textId="77777777" w:rsidR="00677820" w:rsidRPr="00880B58" w:rsidRDefault="00677820" w:rsidP="009E419E">
            <w:pPr>
              <w:spacing w:after="120"/>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7F767E97"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7FE357EB"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4FB0D652" w14:textId="77777777" w:rsidR="00677820" w:rsidRPr="00880B58" w:rsidRDefault="00677820"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677820" w:rsidRPr="00880B58" w14:paraId="1686CD48" w14:textId="77777777" w:rsidTr="00677820">
        <w:trPr>
          <w:trHeight w:val="473"/>
        </w:trPr>
        <w:tc>
          <w:tcPr>
            <w:tcW w:w="6091" w:type="dxa"/>
            <w:vMerge/>
            <w:shd w:val="clear" w:color="auto" w:fill="DEEBF6"/>
            <w:vAlign w:val="center"/>
          </w:tcPr>
          <w:p w14:paraId="7790F7B1"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24"/>
                <w:szCs w:val="24"/>
              </w:rPr>
            </w:pPr>
          </w:p>
        </w:tc>
        <w:tc>
          <w:tcPr>
            <w:tcW w:w="1134" w:type="dxa"/>
            <w:shd w:val="clear" w:color="auto" w:fill="DEEBF6"/>
            <w:vAlign w:val="center"/>
          </w:tcPr>
          <w:p w14:paraId="0F7B4481"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06FFBE71"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1C39A3A9"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418" w:type="dxa"/>
            <w:shd w:val="clear" w:color="auto" w:fill="DEEBF6"/>
            <w:vAlign w:val="center"/>
          </w:tcPr>
          <w:p w14:paraId="6A483D1E"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705DA6F9" w14:textId="77777777" w:rsidR="00677820" w:rsidRPr="00880B58" w:rsidRDefault="00677820"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53DBA10E"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134" w:type="dxa"/>
            <w:vMerge/>
            <w:shd w:val="clear" w:color="auto" w:fill="DEEBF6"/>
            <w:vAlign w:val="center"/>
          </w:tcPr>
          <w:p w14:paraId="2BBE8701"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959" w:type="dxa"/>
            <w:vMerge/>
            <w:shd w:val="clear" w:color="auto" w:fill="DEEBF6"/>
            <w:vAlign w:val="center"/>
          </w:tcPr>
          <w:p w14:paraId="474E00F0" w14:textId="77777777" w:rsidR="00677820" w:rsidRPr="00880B58" w:rsidRDefault="00677820"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r>
      <w:tr w:rsidR="00677820" w:rsidRPr="00880B58" w14:paraId="2D7FC3EE" w14:textId="77777777" w:rsidTr="00677820">
        <w:trPr>
          <w:trHeight w:val="230"/>
        </w:trPr>
        <w:tc>
          <w:tcPr>
            <w:tcW w:w="6091" w:type="dxa"/>
          </w:tcPr>
          <w:p w14:paraId="4C7E11AE"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1. </w:t>
            </w:r>
            <w:r w:rsidRPr="00880B58">
              <w:rPr>
                <w:rFonts w:ascii="Times New Roman" w:eastAsia="Times New Roman" w:hAnsi="Times New Roman" w:cs="Times New Roman"/>
                <w:color w:val="000000"/>
                <w:sz w:val="20"/>
                <w:szCs w:val="20"/>
              </w:rPr>
              <w:t>Здійснення аналізу законодавства та узагальнення практики притягнення осіб до відповідальності за вчинення адміністративних правопорушень, передбачених статтями 212-15 та 212-21 Кодексу України про адміністративні правопорушення, на предмет:</w:t>
            </w:r>
          </w:p>
          <w:p w14:paraId="1B7927D7"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color w:val="000000"/>
                <w:sz w:val="20"/>
                <w:szCs w:val="20"/>
              </w:rPr>
              <w:t>- системності, повноти та юридичної коректності законодавчого визначення підстав настання такої відповідальності;</w:t>
            </w:r>
          </w:p>
          <w:p w14:paraId="11FA1E9A"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color w:val="000000"/>
                <w:sz w:val="20"/>
                <w:szCs w:val="20"/>
              </w:rPr>
              <w:t>-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w:t>
            </w:r>
          </w:p>
          <w:p w14:paraId="4374B5F7" w14:textId="77777777" w:rsidR="00677820" w:rsidRPr="00880B58" w:rsidRDefault="00677820" w:rsidP="009E419E">
            <w:pPr>
              <w:spacing w:after="120"/>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color w:val="000000"/>
                <w:sz w:val="20"/>
                <w:szCs w:val="20"/>
              </w:rPr>
              <w:t xml:space="preserve">Підготовка аналітичного звіту з пропозиціями щодо системного удосконалення відповідних адміністративно-правових заборон, передбачених ними видів і розмірів стягнень, а також щодо </w:t>
            </w:r>
            <w:r w:rsidRPr="00880B58">
              <w:rPr>
                <w:rFonts w:ascii="Times New Roman" w:eastAsia="Times New Roman" w:hAnsi="Times New Roman" w:cs="Times New Roman"/>
                <w:color w:val="000000"/>
                <w:sz w:val="20"/>
                <w:szCs w:val="20"/>
              </w:rPr>
              <w:lastRenderedPageBreak/>
              <w:t>правильного та однакового застосування відповідного законодавства Національним агентством з питань запобігання корупції та судами</w:t>
            </w:r>
          </w:p>
        </w:tc>
        <w:tc>
          <w:tcPr>
            <w:tcW w:w="1134" w:type="dxa"/>
          </w:tcPr>
          <w:p w14:paraId="0B689A36" w14:textId="7097D321"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Січень</w:t>
            </w:r>
            <w:r w:rsidR="009E419E">
              <w:rPr>
                <w:rFonts w:ascii="Times New Roman" w:eastAsia="Times New Roman" w:hAnsi="Times New Roman" w:cs="Times New Roman"/>
                <w:color w:val="000000"/>
                <w:sz w:val="16"/>
                <w:szCs w:val="16"/>
              </w:rPr>
              <w:br/>
            </w:r>
            <w:r w:rsidR="009E419E">
              <w:rPr>
                <w:rFonts w:ascii="Times New Roman" w:eastAsia="Times New Roman" w:hAnsi="Times New Roman" w:cs="Times New Roman"/>
                <w:color w:val="000000"/>
                <w:sz w:val="16"/>
                <w:szCs w:val="16"/>
                <w:lang w:val="ru-RU"/>
              </w:rPr>
              <w:t>2</w:t>
            </w:r>
            <w:r w:rsidRPr="00880B58">
              <w:rPr>
                <w:rFonts w:ascii="Times New Roman" w:eastAsia="Times New Roman" w:hAnsi="Times New Roman" w:cs="Times New Roman"/>
                <w:color w:val="000000"/>
                <w:sz w:val="16"/>
                <w:szCs w:val="16"/>
              </w:rPr>
              <w:t>025 р.</w:t>
            </w:r>
          </w:p>
        </w:tc>
        <w:tc>
          <w:tcPr>
            <w:tcW w:w="992" w:type="dxa"/>
          </w:tcPr>
          <w:p w14:paraId="1B7F1FCF" w14:textId="029F7B26"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Лютий</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76F40736"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0AC5999B"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59A293DE"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D0F8D34"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Аналіз проведено; аналітичний звіт з пропозиціями та рекомендаціями підготовлено</w:t>
            </w:r>
          </w:p>
        </w:tc>
        <w:tc>
          <w:tcPr>
            <w:tcW w:w="1134" w:type="dxa"/>
          </w:tcPr>
          <w:p w14:paraId="68A8F0C2"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34293FC2"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Аналіз не проведено</w:t>
            </w:r>
          </w:p>
        </w:tc>
      </w:tr>
      <w:tr w:rsidR="00677820" w:rsidRPr="00880B58" w14:paraId="2F5E698C" w14:textId="77777777" w:rsidTr="00677820">
        <w:trPr>
          <w:trHeight w:val="230"/>
        </w:trPr>
        <w:tc>
          <w:tcPr>
            <w:tcW w:w="6091" w:type="dxa"/>
          </w:tcPr>
          <w:p w14:paraId="198C3BC2"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Розроблення проекту закону щодо внесення змін до Кодексу України про адміністративні правопорушення, спрямованих на системне удосконалення підстав притягнення до відповідальності за вчинення адміністративних правопорушень, передбачених статтями 212-15 та 212-21 Кодексу України про адміністративні правопорушення, а також видів і розмірів стягнень, що мають накладатися на осіб, які вчинили такі правопорушення, зокрема шляхом:</w:t>
            </w:r>
          </w:p>
          <w:p w14:paraId="33DD4117" w14:textId="77777777" w:rsidR="00677820" w:rsidRPr="00880B58" w:rsidRDefault="00677820" w:rsidP="009E419E">
            <w:pPr>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приведення змісту цих статей у відповідність до законодавства про політичні партії та вибори;</w:t>
            </w:r>
          </w:p>
          <w:p w14:paraId="4A16F15D" w14:textId="77777777" w:rsidR="00677820" w:rsidRPr="00880B58" w:rsidRDefault="00677820" w:rsidP="009E419E">
            <w:pPr>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усунення колізій і протиріч між цими статтями та статтею 159-1 Кримінального кодексу України;</w:t>
            </w:r>
          </w:p>
          <w:p w14:paraId="6D3646BD" w14:textId="77777777" w:rsidR="00677820" w:rsidRPr="00880B58" w:rsidRDefault="00677820" w:rsidP="009E419E">
            <w:pPr>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що суб’єктом адміністративного правопорушення, передбаченого статтею 212-21 Кодексу України про адміністративні правопорушення, є не політична партія, а фізична особа, яка зобов’язана забезпечити подання відповідного звіту;</w:t>
            </w:r>
          </w:p>
          <w:p w14:paraId="5644A537"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запровадження більш суворих і збалансованих санкцій за вчинення цих правопорушень</w:t>
            </w:r>
          </w:p>
        </w:tc>
        <w:tc>
          <w:tcPr>
            <w:tcW w:w="1134" w:type="dxa"/>
          </w:tcPr>
          <w:p w14:paraId="169D417C" w14:textId="24A97AAF"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Березень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72F0DF5E" w14:textId="1E6A809C"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1DB60BDE"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6BF1FAB8"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3D2C5217"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8560FE6"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48ACD8B3"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2A022551"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677820" w:rsidRPr="00880B58" w14:paraId="07B5EC17" w14:textId="77777777" w:rsidTr="00677820">
        <w:trPr>
          <w:trHeight w:val="230"/>
        </w:trPr>
        <w:tc>
          <w:tcPr>
            <w:tcW w:w="6091" w:type="dxa"/>
          </w:tcPr>
          <w:p w14:paraId="5403E086" w14:textId="77777777" w:rsidR="00677820" w:rsidRPr="00880B58" w:rsidRDefault="00677820"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w:t>
            </w:r>
            <w:r w:rsidRPr="00880B58">
              <w:rPr>
                <w:rFonts w:ascii="Times New Roman" w:eastAsia="Times New Roman" w:hAnsi="Times New Roman" w:cs="Times New Roman"/>
                <w:sz w:val="20"/>
                <w:szCs w:val="20"/>
              </w:rPr>
              <w:t> Проведення громадського обговорення проекту закону, зазначеного у п. 2 цієї таблиці, та забезпечення його доопрацювання (у разі потреби)</w:t>
            </w:r>
          </w:p>
        </w:tc>
        <w:tc>
          <w:tcPr>
            <w:tcW w:w="1134" w:type="dxa"/>
          </w:tcPr>
          <w:p w14:paraId="4B6EC627" w14:textId="2AA17F41"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Травень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75CF82D9" w14:textId="5F04FD8E"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Червень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34DBC33B"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6DDD86C6"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668839B0"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319F42D"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65B910A7"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34">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07C0BA40"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57F9E8C7" w14:textId="77777777" w:rsidTr="00677820">
        <w:trPr>
          <w:trHeight w:val="230"/>
        </w:trPr>
        <w:tc>
          <w:tcPr>
            <w:tcW w:w="6091" w:type="dxa"/>
          </w:tcPr>
          <w:p w14:paraId="692EE2BA" w14:textId="77777777" w:rsidR="00677820" w:rsidRPr="00880B58" w:rsidRDefault="00677820" w:rsidP="009E419E">
            <w:pPr>
              <w:spacing w:after="120"/>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 xml:space="preserve">Погодження проекту закону, зазначеного у п. 2 цієї таблиці,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5A9614CC" w14:textId="40FCAE75"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Липень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49217905" w14:textId="5E64844D"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Серпень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242C9613"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заінтересовані органи</w:t>
            </w:r>
          </w:p>
        </w:tc>
        <w:tc>
          <w:tcPr>
            <w:tcW w:w="1418" w:type="dxa"/>
          </w:tcPr>
          <w:p w14:paraId="5D8627E6"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7EB589F4"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57A48F5"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0F4DA776"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311E2625"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35">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6CAA2FD5"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4D4A45F8" w14:textId="77777777" w:rsidTr="00677820">
        <w:trPr>
          <w:trHeight w:val="230"/>
        </w:trPr>
        <w:tc>
          <w:tcPr>
            <w:tcW w:w="6091" w:type="dxa"/>
          </w:tcPr>
          <w:p w14:paraId="2963F170" w14:textId="77777777" w:rsidR="00677820" w:rsidRPr="00880B58" w:rsidRDefault="00677820"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5. </w:t>
            </w:r>
            <w:r w:rsidRPr="00880B58">
              <w:rPr>
                <w:rFonts w:ascii="Times New Roman" w:eastAsia="Times New Roman" w:hAnsi="Times New Roman" w:cs="Times New Roman"/>
                <w:color w:val="000000"/>
                <w:sz w:val="20"/>
                <w:szCs w:val="20"/>
              </w:rPr>
              <w:t>Супроводження розгляду проекту закону, зазначеного у п. 2 цієї таблиці, у Верховній Раді України (в тому числі, у разі застосування до нього Президентом України права вето)</w:t>
            </w:r>
          </w:p>
        </w:tc>
        <w:tc>
          <w:tcPr>
            <w:tcW w:w="1134" w:type="dxa"/>
          </w:tcPr>
          <w:p w14:paraId="6E037181" w14:textId="7813E66C"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1526490B"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78CCE31D"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6731D19C"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7D433418"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632888A"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2BACC783"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1E6EBAF8"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36">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19076F6C"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677820" w:rsidRPr="00880B58" w14:paraId="4F3406CF" w14:textId="77777777" w:rsidTr="00677820">
        <w:trPr>
          <w:trHeight w:val="230"/>
        </w:trPr>
        <w:tc>
          <w:tcPr>
            <w:tcW w:w="6091" w:type="dxa"/>
          </w:tcPr>
          <w:p w14:paraId="356B1CBA" w14:textId="77777777" w:rsidR="00677820" w:rsidRPr="00880B58" w:rsidRDefault="00677820" w:rsidP="009E419E">
            <w:pPr>
              <w:spacing w:after="120"/>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lastRenderedPageBreak/>
              <w:t>6. </w:t>
            </w:r>
            <w:r w:rsidRPr="00880B58">
              <w:rPr>
                <w:rFonts w:ascii="Times New Roman" w:eastAsia="Times New Roman" w:hAnsi="Times New Roman" w:cs="Times New Roman"/>
                <w:color w:val="000000"/>
                <w:sz w:val="20"/>
                <w:szCs w:val="20"/>
              </w:rPr>
              <w:t>Вжиття Національним агентством з питань запобігання корупції, Центрально виборчою комісією та судами заходів (визначених за результатами вивчення пропозицій, сформованих у звіті, зазначеному у п. 1 цієї таблиці), спрямованих на забезпечення правильного та однакового застосування відповідного законодавства на практиці</w:t>
            </w:r>
          </w:p>
        </w:tc>
        <w:tc>
          <w:tcPr>
            <w:tcW w:w="1134" w:type="dxa"/>
          </w:tcPr>
          <w:p w14:paraId="6B487427" w14:textId="5C364266"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Березень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00E40D33" w14:textId="7AE51249" w:rsidR="00677820" w:rsidRPr="00880B58" w:rsidRDefault="00677820"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w:t>
            </w:r>
          </w:p>
        </w:tc>
        <w:tc>
          <w:tcPr>
            <w:tcW w:w="992" w:type="dxa"/>
          </w:tcPr>
          <w:p w14:paraId="47DB0889"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p w14:paraId="38E353A7"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ЦВК (за згодою),</w:t>
            </w:r>
          </w:p>
          <w:p w14:paraId="040CF17B"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ВС (за згодою)</w:t>
            </w:r>
          </w:p>
        </w:tc>
        <w:tc>
          <w:tcPr>
            <w:tcW w:w="1418" w:type="dxa"/>
          </w:tcPr>
          <w:p w14:paraId="7F98BDEB"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21BAD017"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6CDD59B"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71884737" w14:textId="77777777" w:rsidR="00677820" w:rsidRPr="00880B58" w:rsidRDefault="00677820"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ЦВК, ВС</w:t>
            </w:r>
          </w:p>
        </w:tc>
        <w:tc>
          <w:tcPr>
            <w:tcW w:w="959" w:type="dxa"/>
          </w:tcPr>
          <w:p w14:paraId="1420F3C2" w14:textId="77777777" w:rsidR="00677820" w:rsidRPr="00880B58" w:rsidRDefault="00677820"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bl>
    <w:p w14:paraId="3EF1EE22" w14:textId="77777777" w:rsidR="00240F80" w:rsidRPr="00880B58" w:rsidRDefault="00240F80" w:rsidP="00240F80">
      <w:pPr>
        <w:spacing w:after="0" w:line="240" w:lineRule="auto"/>
        <w:rPr>
          <w:rFonts w:ascii="Times New Roman" w:eastAsia="Times New Roman" w:hAnsi="Times New Roman" w:cs="Times New Roman"/>
          <w:b/>
          <w:sz w:val="24"/>
          <w:szCs w:val="24"/>
        </w:rPr>
      </w:pPr>
      <w:r w:rsidRPr="00880B58">
        <w:br w:type="page"/>
      </w:r>
    </w:p>
    <w:p w14:paraId="624974ED" w14:textId="77777777" w:rsidR="00240F80" w:rsidRPr="00880B58" w:rsidRDefault="00240F80" w:rsidP="00240F80">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lastRenderedPageBreak/>
        <w:t>3.2.2. Проблема. 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p w14:paraId="67CA0E66" w14:textId="77777777" w:rsidR="00FA1403" w:rsidRPr="00880B58" w:rsidRDefault="00FA1403" w:rsidP="00FA1403">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p w14:paraId="1FB4D9C3" w14:textId="4D9752AB" w:rsidR="00240F80" w:rsidRPr="00880B58" w:rsidRDefault="00FA1403" w:rsidP="00FA1403">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Відсутність в судах централізованої системи електронного процесуального діловодства, а також Єдиного державного реєстру виконавчих документів призводить до існування значних корупційних ризиків, обумовлених використанням адміністративного впливу, а також у сфері обліку та контролю за виконанням постанов про притягнення до відповідальності осіб за вчинення адміністративних правопорушень та інших виконавчих документів.</w:t>
      </w:r>
    </w:p>
    <w:p w14:paraId="7812CF06" w14:textId="77777777" w:rsidR="00240F80" w:rsidRPr="00880B58" w:rsidRDefault="00240F80" w:rsidP="00240F80">
      <w:pPr>
        <w:spacing w:after="0" w:line="240" w:lineRule="auto"/>
        <w:ind w:firstLine="567"/>
        <w:rPr>
          <w:rFonts w:ascii="Times New Roman" w:eastAsia="Times New Roman" w:hAnsi="Times New Roman" w:cs="Times New Roman"/>
          <w:b/>
          <w:color w:val="000000"/>
          <w:sz w:val="24"/>
          <w:szCs w:val="24"/>
        </w:rPr>
      </w:pPr>
    </w:p>
    <w:p w14:paraId="049D1A6F" w14:textId="1BCA6BD9" w:rsidR="00240F80" w:rsidRDefault="00240F80" w:rsidP="00240F80">
      <w:pPr>
        <w:spacing w:after="0" w:line="240" w:lineRule="auto"/>
        <w:ind w:firstLine="567"/>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3F98362E" w14:textId="77777777" w:rsidR="00FA1403" w:rsidRPr="00880B58" w:rsidRDefault="00FA1403" w:rsidP="00240F80">
      <w:pPr>
        <w:spacing w:after="0" w:line="240" w:lineRule="auto"/>
        <w:ind w:firstLine="567"/>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FA1403" w:rsidRPr="00880B58" w14:paraId="77E6C7E3" w14:textId="77777777" w:rsidTr="00FA1403">
        <w:trPr>
          <w:trHeight w:val="470"/>
        </w:trPr>
        <w:tc>
          <w:tcPr>
            <w:tcW w:w="2405" w:type="dxa"/>
            <w:shd w:val="clear" w:color="auto" w:fill="E2EFD9"/>
            <w:vAlign w:val="center"/>
          </w:tcPr>
          <w:p w14:paraId="10E48EB4" w14:textId="179FD1D0" w:rsidR="00FA1403" w:rsidRPr="00880B58" w:rsidRDefault="00FA1403" w:rsidP="009E419E">
            <w:pPr>
              <w:spacing w:after="120" w:line="240" w:lineRule="auto"/>
              <w:jc w:val="center"/>
              <w:rPr>
                <w:rFonts w:ascii="Times New Roman" w:eastAsia="Times New Roman" w:hAnsi="Times New Roman" w:cs="Times New Roman"/>
                <w:b/>
                <w:color w:val="000000"/>
                <w:sz w:val="24"/>
                <w:szCs w:val="24"/>
              </w:rPr>
            </w:pPr>
            <w:bookmarkStart w:id="0" w:name="_Hlk113617125"/>
            <w:r w:rsidRPr="00880B58">
              <w:rPr>
                <w:rFonts w:ascii="Times New Roman" w:eastAsia="Times New Roman" w:hAnsi="Times New Roman" w:cs="Times New Roman"/>
                <w:b/>
                <w:sz w:val="24"/>
                <w:szCs w:val="24"/>
              </w:rPr>
              <w:t>Очікуваний</w:t>
            </w:r>
            <w:r>
              <w:rPr>
                <w:rFonts w:ascii="Times New Roman" w:eastAsia="Times New Roman" w:hAnsi="Times New Roman" w:cs="Times New Roman"/>
                <w:b/>
                <w:sz w:val="24"/>
                <w:szCs w:val="24"/>
                <w:lang w:val="ru-RU"/>
              </w:rPr>
              <w:t xml:space="preserve"> </w:t>
            </w:r>
            <w:r w:rsidRPr="00880B58">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2B43383A" w14:textId="77777777" w:rsidR="00FA1403" w:rsidRPr="00880B58" w:rsidRDefault="00FA1403" w:rsidP="009E419E">
            <w:pPr>
              <w:spacing w:after="12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78E94D30" w14:textId="77777777" w:rsidR="00FA1403" w:rsidRDefault="00FA1403"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Частка</w:t>
            </w:r>
          </w:p>
          <w:p w14:paraId="049536B5" w14:textId="282D9CE9" w:rsidR="00FA1403" w:rsidRPr="00880B58" w:rsidRDefault="00FA1403" w:rsidP="009E419E">
            <w:pPr>
              <w:spacing w:after="12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i/>
                <w:sz w:val="20"/>
                <w:szCs w:val="20"/>
              </w:rPr>
              <w:t>(у %)</w:t>
            </w:r>
          </w:p>
        </w:tc>
        <w:tc>
          <w:tcPr>
            <w:tcW w:w="1701" w:type="dxa"/>
            <w:shd w:val="clear" w:color="auto" w:fill="E2EFD9"/>
            <w:vAlign w:val="center"/>
          </w:tcPr>
          <w:p w14:paraId="6B607D24" w14:textId="77777777" w:rsidR="00FA1403" w:rsidRPr="00880B58" w:rsidRDefault="00FA1403" w:rsidP="009E419E">
            <w:pPr>
              <w:spacing w:after="12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6FADC18A" w14:textId="77777777" w:rsidR="00FA1403" w:rsidRPr="00880B58" w:rsidRDefault="00FA1403"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Базовий показник</w:t>
            </w:r>
          </w:p>
        </w:tc>
      </w:tr>
      <w:tr w:rsidR="00FA1403" w:rsidRPr="00880B58" w14:paraId="51BDFEEA" w14:textId="77777777" w:rsidTr="00FA1403">
        <w:trPr>
          <w:trHeight w:val="230"/>
        </w:trPr>
        <w:tc>
          <w:tcPr>
            <w:tcW w:w="2405" w:type="dxa"/>
            <w:vMerge w:val="restart"/>
          </w:tcPr>
          <w:p w14:paraId="6B8F39F0" w14:textId="77777777" w:rsidR="00FA1403" w:rsidRPr="00880B58" w:rsidRDefault="00FA1403" w:rsidP="009E419E">
            <w:pPr>
              <w:widowControl w:val="0"/>
              <w:tabs>
                <w:tab w:val="left" w:pos="1274"/>
              </w:tabs>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3.2.2.1. Процедуру притягнення осіб до адміністративної відповідальності за пов’язані з корупцією правопорушення, а також за правопорушення у сфері фінансування політичних партій та подання ними фінансової звітності удосконалено, зокрема, завдяки:</w:t>
            </w:r>
          </w:p>
          <w:p w14:paraId="70AE8A5F" w14:textId="77777777" w:rsidR="00FA1403" w:rsidRPr="00880B58" w:rsidRDefault="00FA1403" w:rsidP="009E419E">
            <w:pPr>
              <w:widowControl w:val="0"/>
              <w:tabs>
                <w:tab w:val="left" w:pos="1274"/>
              </w:tabs>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спрощенню порядку виклику та вручення протоколів про такі правопорушення;</w:t>
            </w:r>
          </w:p>
          <w:p w14:paraId="72FF44C9" w14:textId="77777777" w:rsidR="00FA1403" w:rsidRPr="00880B58" w:rsidRDefault="00FA1403" w:rsidP="009E419E">
            <w:pPr>
              <w:widowControl w:val="0"/>
              <w:tabs>
                <w:tab w:val="left" w:pos="1274"/>
              </w:tabs>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 встановленню </w:t>
            </w:r>
            <w:r w:rsidRPr="00880B58">
              <w:rPr>
                <w:rFonts w:ascii="Times New Roman" w:eastAsia="Times New Roman" w:hAnsi="Times New Roman" w:cs="Times New Roman"/>
                <w:b/>
                <w:sz w:val="20"/>
                <w:szCs w:val="20"/>
              </w:rPr>
              <w:lastRenderedPageBreak/>
              <w:t>вичерпного переліку істотних порушень при складанні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14:paraId="45FED0F9" w14:textId="77777777" w:rsidR="00FA1403" w:rsidRPr="00880B58" w:rsidRDefault="00FA1403" w:rsidP="009E419E">
            <w:pPr>
              <w:widowControl w:val="0"/>
              <w:tabs>
                <w:tab w:val="left" w:pos="1274"/>
              </w:tabs>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наданню Національному агентству статусу учасника процесу у справах за складеними ним протоколами;</w:t>
            </w:r>
          </w:p>
          <w:p w14:paraId="5BA3C755" w14:textId="77777777" w:rsidR="00FA1403" w:rsidRPr="00880B58" w:rsidRDefault="00FA1403" w:rsidP="009E419E">
            <w:pPr>
              <w:widowControl w:val="0"/>
              <w:tabs>
                <w:tab w:val="left" w:pos="1274"/>
              </w:tabs>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встановленню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3522F0C8" w14:textId="77777777" w:rsidR="00FA1403" w:rsidRPr="00880B58" w:rsidRDefault="00FA1403" w:rsidP="009E419E">
            <w:pPr>
              <w:widowControl w:val="0"/>
              <w:tabs>
                <w:tab w:val="left" w:pos="1274"/>
              </w:tabs>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 скасуванню прив’язки строків накладення стягнень за вчинення таких </w:t>
            </w:r>
            <w:r w:rsidRPr="00880B58">
              <w:rPr>
                <w:rFonts w:ascii="Times New Roman" w:eastAsia="Times New Roman" w:hAnsi="Times New Roman" w:cs="Times New Roman"/>
                <w:b/>
                <w:sz w:val="20"/>
                <w:szCs w:val="20"/>
              </w:rPr>
              <w:lastRenderedPageBreak/>
              <w:t>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14:paraId="187BE786" w14:textId="77777777" w:rsidR="00FA1403" w:rsidRPr="00880B58" w:rsidRDefault="00FA1403" w:rsidP="009E419E">
            <w:pPr>
              <w:widowControl w:val="0"/>
              <w:tabs>
                <w:tab w:val="left" w:pos="1274"/>
              </w:tabs>
              <w:spacing w:after="120"/>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удосконаленню порядку застосування заходів примусу до осіб, які без поважних причин ухиляються від явки до суду;</w:t>
            </w:r>
          </w:p>
        </w:tc>
        <w:tc>
          <w:tcPr>
            <w:tcW w:w="9781" w:type="dxa"/>
          </w:tcPr>
          <w:p w14:paraId="646DC25D" w14:textId="77777777" w:rsidR="00FA1403" w:rsidRPr="00880B58" w:rsidRDefault="00FA1403" w:rsidP="009E419E">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333333"/>
                <w:sz w:val="20"/>
                <w:szCs w:val="20"/>
              </w:rPr>
              <w:lastRenderedPageBreak/>
              <w:t>1.</w:t>
            </w:r>
            <w:r w:rsidRPr="00880B58">
              <w:rPr>
                <w:rFonts w:ascii="Times New Roman" w:eastAsia="Times New Roman" w:hAnsi="Times New Roman" w:cs="Times New Roman"/>
                <w:color w:val="333333"/>
                <w:sz w:val="20"/>
                <w:szCs w:val="20"/>
              </w:rPr>
              <w:t xml:space="preserve"> Набрав чинності закон про внесення змін до Кодексу України про адміністративні правопорушення, яким удосконалено процедуру притягнення осіб до відповідальності за пов’язані з корупцією правопорушення (статті 172-4–172-9), а також за правопорушення у сфері фінансування політичних </w:t>
            </w:r>
            <w:r w:rsidRPr="00880B58">
              <w:rPr>
                <w:rFonts w:ascii="Times New Roman" w:eastAsia="Times New Roman" w:hAnsi="Times New Roman" w:cs="Times New Roman"/>
                <w:color w:val="000000"/>
                <w:sz w:val="20"/>
                <w:szCs w:val="20"/>
              </w:rPr>
              <w:t>партій та подання ними фінансової звітності (статті 212-15, 212-21), шляхом:</w:t>
            </w:r>
          </w:p>
          <w:p w14:paraId="61C65CF3" w14:textId="77777777" w:rsidR="00FA1403" w:rsidRPr="00880B58" w:rsidRDefault="00FA1403" w:rsidP="009E419E">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color w:val="000000"/>
                <w:sz w:val="16"/>
                <w:szCs w:val="16"/>
              </w:rPr>
            </w:pPr>
            <w:bookmarkStart w:id="1" w:name="gjdgxs" w:colFirst="0" w:colLast="0"/>
            <w:bookmarkEnd w:id="1"/>
            <w:r w:rsidRPr="00880B58">
              <w:rPr>
                <w:rFonts w:ascii="Times New Roman" w:eastAsia="Times New Roman" w:hAnsi="Times New Roman" w:cs="Times New Roman"/>
                <w:color w:val="000000"/>
                <w:sz w:val="16"/>
                <w:szCs w:val="16"/>
              </w:rPr>
              <w:t>- спрощення порядку виклику та вручення протоколів про такі правопорушення, зокрема шляхом надання права у виняткових випадках складати протокол за відсутності особи, яка притягається до відповідальності, та надсилати їй такий протокол поштою (6%);</w:t>
            </w:r>
          </w:p>
          <w:p w14:paraId="11E8B716" w14:textId="77777777" w:rsidR="00FA1403" w:rsidRPr="00880B58" w:rsidRDefault="00FA1403" w:rsidP="009E419E">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встановлення вичерпного переліку істотних порушень при складанні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 (5%);</w:t>
            </w:r>
          </w:p>
          <w:p w14:paraId="27C4948B" w14:textId="77777777" w:rsidR="00FA1403" w:rsidRPr="00880B58" w:rsidRDefault="00FA1403" w:rsidP="009E419E">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 встановлення, що справи за протоколами, складеними Національним агентством з питань запобігання корупції, розглядає </w:t>
            </w:r>
            <w:bookmarkStart w:id="2" w:name="30j0zll" w:colFirst="0" w:colLast="0"/>
            <w:bookmarkEnd w:id="2"/>
            <w:r w:rsidRPr="00880B58">
              <w:rPr>
                <w:rFonts w:ascii="Times New Roman" w:eastAsia="Times New Roman" w:hAnsi="Times New Roman" w:cs="Times New Roman"/>
                <w:color w:val="000000"/>
                <w:sz w:val="16"/>
                <w:szCs w:val="16"/>
              </w:rPr>
              <w:t>Вищий антикорупційний суд (10%);</w:t>
            </w:r>
          </w:p>
          <w:p w14:paraId="3B837243" w14:textId="77777777" w:rsidR="00FA1403" w:rsidRPr="00880B58" w:rsidRDefault="00FA1403" w:rsidP="009E419E">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надання Національному агентству з питань запобігання корупції статусу учасника процесу у справах за складеними ним протоколами (10%);</w:t>
            </w:r>
          </w:p>
          <w:p w14:paraId="3CC33F0B" w14:textId="77777777" w:rsidR="00FA1403" w:rsidRPr="00880B58" w:rsidRDefault="00FA1403" w:rsidP="009E419E">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w:t>
            </w:r>
            <w:bookmarkStart w:id="3" w:name="1fob9te" w:colFirst="0" w:colLast="0"/>
            <w:bookmarkEnd w:id="3"/>
            <w:r w:rsidRPr="00880B58">
              <w:rPr>
                <w:rFonts w:ascii="Times New Roman" w:eastAsia="Times New Roman" w:hAnsi="Times New Roman" w:cs="Times New Roman"/>
                <w:color w:val="000000"/>
                <w:sz w:val="16"/>
                <w:szCs w:val="16"/>
              </w:rPr>
              <w:t>надання Національному агентству з питань запобігання корупції права апеляційного оскарження рішень судів, прийнятих у справах за складеними ним протоколами, а прокурору – у справах за статтями 172-4–172-9 Кодексу України про адміністративні правопорушення (10%);</w:t>
            </w:r>
          </w:p>
          <w:p w14:paraId="29566682" w14:textId="77777777" w:rsidR="00FA1403" w:rsidRPr="00880B58" w:rsidRDefault="00FA1403" w:rsidP="009E419E">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 (8%);</w:t>
            </w:r>
          </w:p>
          <w:p w14:paraId="72A75713" w14:textId="77777777" w:rsidR="00FA1403" w:rsidRPr="00880B58" w:rsidRDefault="00FA1403" w:rsidP="009E419E">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color w:val="000000"/>
                <w:sz w:val="16"/>
                <w:szCs w:val="16"/>
              </w:rPr>
            </w:pPr>
            <w:bookmarkStart w:id="4" w:name="3znysh7" w:colFirst="0" w:colLast="0"/>
            <w:bookmarkEnd w:id="4"/>
            <w:r w:rsidRPr="00880B58">
              <w:rPr>
                <w:rFonts w:ascii="Times New Roman" w:eastAsia="Times New Roman" w:hAnsi="Times New Roman" w:cs="Times New Roman"/>
                <w:color w:val="000000"/>
                <w:sz w:val="16"/>
                <w:szCs w:val="16"/>
              </w:rPr>
              <w:t>- скасування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 (8%);</w:t>
            </w:r>
          </w:p>
          <w:p w14:paraId="18C4698B" w14:textId="77777777" w:rsidR="00FA1403" w:rsidRPr="00880B58" w:rsidRDefault="00FA1403" w:rsidP="009E419E">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color w:val="000000"/>
                <w:sz w:val="16"/>
                <w:szCs w:val="16"/>
              </w:rPr>
            </w:pPr>
            <w:bookmarkStart w:id="5" w:name="2et92p0" w:colFirst="0" w:colLast="0"/>
            <w:bookmarkEnd w:id="5"/>
            <w:r w:rsidRPr="00880B58">
              <w:rPr>
                <w:rFonts w:ascii="Times New Roman" w:eastAsia="Times New Roman" w:hAnsi="Times New Roman" w:cs="Times New Roman"/>
                <w:color w:val="000000"/>
                <w:sz w:val="16"/>
                <w:szCs w:val="16"/>
              </w:rPr>
              <w:lastRenderedPageBreak/>
              <w:t>- встановлення, що провадження у справі про адміністративне правопорушення може бути закрите на підставі ст. 38 Кодексу України про адміністративні правопорушення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 (8%);</w:t>
            </w:r>
          </w:p>
          <w:p w14:paraId="4211B3DE" w14:textId="77777777" w:rsidR="00FA1403" w:rsidRPr="00880B58" w:rsidRDefault="00FA1403" w:rsidP="009E419E">
            <w:pPr>
              <w:pBdr>
                <w:top w:val="nil"/>
                <w:left w:val="nil"/>
                <w:bottom w:val="nil"/>
                <w:right w:val="nil"/>
                <w:between w:val="nil"/>
              </w:pBdr>
              <w:shd w:val="clear" w:color="auto" w:fill="FFFFFF"/>
              <w:spacing w:after="120"/>
              <w:ind w:firstLine="567"/>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color w:val="000000"/>
                <w:sz w:val="16"/>
                <w:szCs w:val="16"/>
              </w:rPr>
              <w:t>- удосконалення порядку застосування заходів примусу до осіб, які без поважних причин ухиляються від явки до суду (5%)</w:t>
            </w:r>
          </w:p>
        </w:tc>
        <w:tc>
          <w:tcPr>
            <w:tcW w:w="709" w:type="dxa"/>
          </w:tcPr>
          <w:p w14:paraId="3C2E123B" w14:textId="77777777" w:rsidR="00FA1403" w:rsidRPr="00880B58" w:rsidRDefault="00FA1403"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lastRenderedPageBreak/>
              <w:t>70%</w:t>
            </w:r>
          </w:p>
        </w:tc>
        <w:tc>
          <w:tcPr>
            <w:tcW w:w="1701" w:type="dxa"/>
          </w:tcPr>
          <w:p w14:paraId="4E7E3F51" w14:textId="77777777" w:rsidR="00FA1403" w:rsidRPr="00880B58" w:rsidRDefault="00FA1403"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5C4FF71E" w14:textId="77777777" w:rsidR="00FA1403" w:rsidRPr="00880B58" w:rsidRDefault="00FA1403"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37">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00" w:type="dxa"/>
          </w:tcPr>
          <w:p w14:paraId="02C81AEF" w14:textId="77777777" w:rsidR="00FA1403" w:rsidRPr="00880B58" w:rsidRDefault="00FA1403"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чинності не набрав</w:t>
            </w:r>
          </w:p>
        </w:tc>
      </w:tr>
      <w:tr w:rsidR="00FA1403" w:rsidRPr="00880B58" w14:paraId="68F7EB87" w14:textId="77777777" w:rsidTr="00FA1403">
        <w:trPr>
          <w:trHeight w:val="230"/>
        </w:trPr>
        <w:tc>
          <w:tcPr>
            <w:tcW w:w="2405" w:type="dxa"/>
            <w:vMerge/>
          </w:tcPr>
          <w:p w14:paraId="00E94AC7"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sz w:val="16"/>
                <w:szCs w:val="16"/>
              </w:rPr>
            </w:pPr>
          </w:p>
        </w:tc>
        <w:tc>
          <w:tcPr>
            <w:tcW w:w="9781" w:type="dxa"/>
            <w:shd w:val="clear" w:color="auto" w:fill="auto"/>
          </w:tcPr>
          <w:p w14:paraId="10E670C3" w14:textId="77777777" w:rsidR="00FA1403" w:rsidRPr="00880B58" w:rsidRDefault="00FA1403"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7380B2B8" w14:textId="77777777" w:rsidR="00FA1403" w:rsidRPr="00880B58" w:rsidRDefault="00FA1403"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понад 75% фахівців у сфері антикорупційної політики оцінюють </w:t>
            </w:r>
            <w:r w:rsidRPr="00880B58">
              <w:rPr>
                <w:rFonts w:ascii="Times New Roman" w:eastAsia="Times New Roman" w:hAnsi="Times New Roman" w:cs="Times New Roman"/>
                <w:b/>
                <w:sz w:val="16"/>
                <w:szCs w:val="16"/>
              </w:rPr>
              <w:t>якість</w:t>
            </w:r>
            <w:r w:rsidRPr="00880B58">
              <w:rPr>
                <w:rFonts w:ascii="Times New Roman" w:eastAsia="Times New Roman" w:hAnsi="Times New Roman" w:cs="Times New Roman"/>
                <w:sz w:val="16"/>
                <w:szCs w:val="16"/>
              </w:rPr>
              <w:t xml:space="preserve"> запровадженого пунктом 1.1. правового регулювання як «високу» або «дуже високу» (30%);</w:t>
            </w:r>
          </w:p>
          <w:p w14:paraId="2B5525EF" w14:textId="77777777" w:rsidR="00FA1403" w:rsidRPr="00880B58" w:rsidRDefault="00FA1403" w:rsidP="009E419E">
            <w:pPr>
              <w:spacing w:after="120"/>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понад 50% фахівців у сфері правової політики оцінюють якість запровадженого п. 1.1. правового регулювання як «високу» або «дуже високу» (20%);</w:t>
            </w:r>
          </w:p>
          <w:p w14:paraId="7C9CFF0A" w14:textId="77777777" w:rsidR="00FA1403" w:rsidRPr="00880B58" w:rsidRDefault="00FA1403"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понад 25% фахівців у сфері правової політики оцінюють якість запровадженого п. 1.1. правового регулювання як «високу» або «дуже високу» (10%)</w:t>
            </w:r>
          </w:p>
        </w:tc>
        <w:tc>
          <w:tcPr>
            <w:tcW w:w="709" w:type="dxa"/>
            <w:shd w:val="clear" w:color="auto" w:fill="auto"/>
          </w:tcPr>
          <w:p w14:paraId="2DF10BD5" w14:textId="77777777" w:rsidR="00FA1403" w:rsidRPr="00880B58" w:rsidRDefault="00FA1403"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shd w:val="clear" w:color="auto" w:fill="auto"/>
          </w:tcPr>
          <w:p w14:paraId="135FC51F" w14:textId="77777777" w:rsidR="00FA1403" w:rsidRPr="00880B58" w:rsidRDefault="00FA1403"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shd w:val="clear" w:color="auto" w:fill="auto"/>
          </w:tcPr>
          <w:p w14:paraId="5C19E876" w14:textId="77777777" w:rsidR="00FA1403" w:rsidRPr="00880B58" w:rsidRDefault="00FA1403" w:rsidP="009E419E">
            <w:pPr>
              <w:spacing w:after="120"/>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FA1403" w:rsidRPr="00880B58" w14:paraId="0EA73138" w14:textId="77777777" w:rsidTr="00FA1403">
        <w:trPr>
          <w:trHeight w:val="230"/>
        </w:trPr>
        <w:tc>
          <w:tcPr>
            <w:tcW w:w="2405" w:type="dxa"/>
            <w:vMerge w:val="restart"/>
          </w:tcPr>
          <w:p w14:paraId="0A139321" w14:textId="77777777" w:rsidR="00FA1403" w:rsidRPr="00880B58" w:rsidRDefault="00FA1403" w:rsidP="009E419E">
            <w:pPr>
              <w:tabs>
                <w:tab w:val="left" w:pos="2553"/>
              </w:tabs>
              <w:spacing w:after="120"/>
              <w:ind w:firstLine="312"/>
              <w:jc w:val="both"/>
              <w:rPr>
                <w:rFonts w:ascii="Times New Roman" w:eastAsia="Times New Roman" w:hAnsi="Times New Roman" w:cs="Times New Roman"/>
                <w:b/>
                <w:sz w:val="20"/>
                <w:szCs w:val="20"/>
                <w:highlight w:val="yellow"/>
              </w:rPr>
            </w:pPr>
            <w:r w:rsidRPr="00880B58">
              <w:rPr>
                <w:rFonts w:ascii="Times New Roman" w:eastAsia="Times New Roman" w:hAnsi="Times New Roman" w:cs="Times New Roman"/>
                <w:b/>
                <w:sz w:val="20"/>
                <w:szCs w:val="20"/>
              </w:rPr>
              <w:t>3.2.2.2. Запроваджено систему електронного провадження у справах про адміністративні правопорушення</w:t>
            </w:r>
          </w:p>
        </w:tc>
        <w:tc>
          <w:tcPr>
            <w:tcW w:w="9781" w:type="dxa"/>
          </w:tcPr>
          <w:p w14:paraId="2C0020D9" w14:textId="77777777" w:rsidR="00FA1403" w:rsidRPr="00880B58" w:rsidRDefault="00FA1403"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xml:space="preserve">1. Система електронного процесуального діловодства </w:t>
            </w:r>
            <w:r w:rsidRPr="002A15E6">
              <w:rPr>
                <w:rFonts w:ascii="Times New Roman" w:eastAsia="Times New Roman" w:hAnsi="Times New Roman" w:cs="Times New Roman"/>
                <w:sz w:val="20"/>
                <w:szCs w:val="20"/>
              </w:rPr>
              <w:t xml:space="preserve">як частина Єдиної судової інформаційно-телекомунікаційної системи </w:t>
            </w:r>
            <w:r w:rsidRPr="00880B58">
              <w:rPr>
                <w:rFonts w:ascii="Times New Roman" w:eastAsia="Times New Roman" w:hAnsi="Times New Roman" w:cs="Times New Roman"/>
                <w:sz w:val="20"/>
                <w:szCs w:val="20"/>
              </w:rPr>
              <w:t>функціонує.</w:t>
            </w:r>
          </w:p>
        </w:tc>
        <w:tc>
          <w:tcPr>
            <w:tcW w:w="709" w:type="dxa"/>
          </w:tcPr>
          <w:p w14:paraId="1BF8DFBA" w14:textId="77777777" w:rsidR="00FA1403" w:rsidRPr="00880B58" w:rsidRDefault="00FA1403"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80%</w:t>
            </w:r>
          </w:p>
        </w:tc>
        <w:tc>
          <w:tcPr>
            <w:tcW w:w="1701" w:type="dxa"/>
          </w:tcPr>
          <w:p w14:paraId="35ABB392" w14:textId="77777777" w:rsidR="00FA1403" w:rsidRPr="00880B58" w:rsidRDefault="00FA1403" w:rsidP="009E419E">
            <w:pPr>
              <w:spacing w:after="120"/>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ДСА України</w:t>
            </w:r>
          </w:p>
        </w:tc>
        <w:tc>
          <w:tcPr>
            <w:tcW w:w="1100" w:type="dxa"/>
          </w:tcPr>
          <w:p w14:paraId="1714A914" w14:textId="77777777" w:rsidR="00FA1403" w:rsidRPr="00880B58" w:rsidRDefault="00FA1403" w:rsidP="009E419E">
            <w:pPr>
              <w:spacing w:after="120"/>
              <w:jc w:val="center"/>
              <w:rPr>
                <w:rFonts w:ascii="Times New Roman" w:eastAsia="Times New Roman" w:hAnsi="Times New Roman" w:cs="Times New Roman"/>
                <w:sz w:val="16"/>
                <w:szCs w:val="16"/>
              </w:rPr>
            </w:pPr>
            <w:r w:rsidRPr="002A15E6">
              <w:rPr>
                <w:rFonts w:ascii="Times New Roman" w:eastAsia="Times New Roman" w:hAnsi="Times New Roman" w:cs="Times New Roman"/>
                <w:sz w:val="16"/>
                <w:szCs w:val="16"/>
              </w:rPr>
              <w:t>Система електронного процесуального діловодства</w:t>
            </w:r>
            <w:r>
              <w:rPr>
                <w:rFonts w:ascii="Times New Roman" w:eastAsia="Times New Roman" w:hAnsi="Times New Roman" w:cs="Times New Roman"/>
                <w:sz w:val="16"/>
                <w:szCs w:val="16"/>
              </w:rPr>
              <w:t xml:space="preserve"> не функціонує</w:t>
            </w:r>
          </w:p>
        </w:tc>
      </w:tr>
      <w:tr w:rsidR="00FA1403" w:rsidRPr="00880B58" w14:paraId="12B3EE52" w14:textId="77777777" w:rsidTr="00FA1403">
        <w:trPr>
          <w:trHeight w:val="1420"/>
        </w:trPr>
        <w:tc>
          <w:tcPr>
            <w:tcW w:w="2405" w:type="dxa"/>
            <w:vMerge/>
          </w:tcPr>
          <w:p w14:paraId="3F17F9BA"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sz w:val="16"/>
                <w:szCs w:val="16"/>
              </w:rPr>
            </w:pPr>
          </w:p>
        </w:tc>
        <w:tc>
          <w:tcPr>
            <w:tcW w:w="9781" w:type="dxa"/>
          </w:tcPr>
          <w:p w14:paraId="15D419E2" w14:textId="77777777" w:rsidR="00FA1403" w:rsidRPr="00880B58" w:rsidRDefault="00FA1403" w:rsidP="009E419E">
            <w:pPr>
              <w:spacing w:after="120"/>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xml:space="preserve">2. Єдиний державний реєстр виконавчих документів </w:t>
            </w:r>
            <w:r w:rsidRPr="002A15E6">
              <w:rPr>
                <w:rFonts w:ascii="Times New Roman" w:eastAsia="Times New Roman" w:hAnsi="Times New Roman" w:cs="Times New Roman"/>
                <w:sz w:val="20"/>
                <w:szCs w:val="20"/>
              </w:rPr>
              <w:t xml:space="preserve">як частина Єдиної судової інформаційно-телекомунікаційної системи </w:t>
            </w:r>
            <w:r w:rsidRPr="00880B58">
              <w:rPr>
                <w:rFonts w:ascii="Times New Roman" w:eastAsia="Times New Roman" w:hAnsi="Times New Roman" w:cs="Times New Roman"/>
                <w:sz w:val="20"/>
                <w:szCs w:val="20"/>
              </w:rPr>
              <w:t>функціонує</w:t>
            </w:r>
          </w:p>
        </w:tc>
        <w:tc>
          <w:tcPr>
            <w:tcW w:w="709" w:type="dxa"/>
          </w:tcPr>
          <w:p w14:paraId="04F1A741" w14:textId="77777777" w:rsidR="00FA1403" w:rsidRPr="00880B58" w:rsidRDefault="00FA1403"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20%</w:t>
            </w:r>
          </w:p>
        </w:tc>
        <w:tc>
          <w:tcPr>
            <w:tcW w:w="1701" w:type="dxa"/>
          </w:tcPr>
          <w:p w14:paraId="45AA2C46" w14:textId="77777777" w:rsidR="00FA1403" w:rsidRPr="00880B58" w:rsidRDefault="00FA1403" w:rsidP="009E419E">
            <w:pPr>
              <w:spacing w:after="120"/>
              <w:jc w:val="both"/>
              <w:rPr>
                <w:rFonts w:ascii="Times New Roman" w:eastAsia="Times New Roman" w:hAnsi="Times New Roman" w:cs="Times New Roman"/>
                <w:sz w:val="16"/>
                <w:szCs w:val="16"/>
              </w:rPr>
            </w:pPr>
            <w:r w:rsidRPr="002A15E6">
              <w:rPr>
                <w:rFonts w:ascii="Times New Roman" w:eastAsia="Times New Roman" w:hAnsi="Times New Roman" w:cs="Times New Roman"/>
                <w:sz w:val="16"/>
                <w:szCs w:val="16"/>
              </w:rPr>
              <w:t>ДСА України</w:t>
            </w:r>
          </w:p>
        </w:tc>
        <w:tc>
          <w:tcPr>
            <w:tcW w:w="1100" w:type="dxa"/>
          </w:tcPr>
          <w:p w14:paraId="2C715418" w14:textId="77777777" w:rsidR="00FA1403" w:rsidRPr="00880B58" w:rsidRDefault="00FA1403" w:rsidP="009E419E">
            <w:pPr>
              <w:spacing w:after="120"/>
              <w:jc w:val="center"/>
              <w:rPr>
                <w:rFonts w:ascii="Times New Roman" w:eastAsia="Times New Roman" w:hAnsi="Times New Roman" w:cs="Times New Roman"/>
                <w:sz w:val="16"/>
                <w:szCs w:val="16"/>
              </w:rPr>
            </w:pPr>
            <w:r w:rsidRPr="002A15E6">
              <w:rPr>
                <w:rFonts w:ascii="Times New Roman" w:eastAsia="Times New Roman" w:hAnsi="Times New Roman" w:cs="Times New Roman"/>
                <w:sz w:val="16"/>
                <w:szCs w:val="16"/>
              </w:rPr>
              <w:t>Єдиний державний реєстр виконавчих документів</w:t>
            </w:r>
            <w:r>
              <w:rPr>
                <w:rFonts w:ascii="Times New Roman" w:eastAsia="Times New Roman" w:hAnsi="Times New Roman" w:cs="Times New Roman"/>
                <w:sz w:val="16"/>
                <w:szCs w:val="16"/>
              </w:rPr>
              <w:t xml:space="preserve"> не функціонує</w:t>
            </w:r>
          </w:p>
        </w:tc>
      </w:tr>
      <w:bookmarkEnd w:id="0"/>
    </w:tbl>
    <w:p w14:paraId="37A5A1DE" w14:textId="77777777" w:rsidR="00240F80" w:rsidRPr="00880B58" w:rsidRDefault="00240F80" w:rsidP="00240F80">
      <w:pPr>
        <w:spacing w:after="0" w:line="240" w:lineRule="auto"/>
        <w:ind w:firstLine="567"/>
        <w:jc w:val="both"/>
        <w:rPr>
          <w:rFonts w:ascii="Times New Roman" w:eastAsia="Times New Roman" w:hAnsi="Times New Roman" w:cs="Times New Roman"/>
          <w:color w:val="000000"/>
          <w:sz w:val="26"/>
          <w:szCs w:val="26"/>
        </w:rPr>
      </w:pPr>
    </w:p>
    <w:p w14:paraId="683F805C" w14:textId="674F330A" w:rsidR="00240F80" w:rsidRDefault="00240F80" w:rsidP="00240F80">
      <w:pPr>
        <w:spacing w:after="0" w:line="240" w:lineRule="auto"/>
        <w:ind w:firstLine="567"/>
        <w:jc w:val="both"/>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Заходи:</w:t>
      </w:r>
    </w:p>
    <w:p w14:paraId="2854A4AA" w14:textId="52FA1AD2" w:rsidR="009E419E" w:rsidRDefault="009E419E" w:rsidP="00240F80">
      <w:pPr>
        <w:spacing w:after="0" w:line="240" w:lineRule="auto"/>
        <w:ind w:firstLine="567"/>
        <w:jc w:val="both"/>
        <w:rPr>
          <w:rFonts w:ascii="Times New Roman" w:eastAsia="Times New Roman" w:hAnsi="Times New Roman" w:cs="Times New Roman"/>
          <w:b/>
          <w:color w:val="000000"/>
          <w:sz w:val="20"/>
          <w:szCs w:val="20"/>
        </w:rPr>
      </w:pPr>
    </w:p>
    <w:p w14:paraId="5FE3CCD1" w14:textId="413568A9" w:rsidR="003F2BCE" w:rsidRDefault="003F2BCE" w:rsidP="00240F80">
      <w:pPr>
        <w:spacing w:after="0" w:line="240" w:lineRule="auto"/>
        <w:ind w:firstLine="567"/>
        <w:jc w:val="both"/>
        <w:rPr>
          <w:rFonts w:ascii="Times New Roman" w:eastAsia="Times New Roman" w:hAnsi="Times New Roman" w:cs="Times New Roman"/>
          <w:b/>
          <w:color w:val="000000"/>
          <w:sz w:val="20"/>
          <w:szCs w:val="20"/>
        </w:rPr>
      </w:pPr>
    </w:p>
    <w:p w14:paraId="38FCE31A" w14:textId="58A12FC4" w:rsidR="003F2BCE" w:rsidRDefault="003F2BCE" w:rsidP="00240F80">
      <w:pPr>
        <w:spacing w:after="0" w:line="240" w:lineRule="auto"/>
        <w:ind w:firstLine="567"/>
        <w:jc w:val="both"/>
        <w:rPr>
          <w:rFonts w:ascii="Times New Roman" w:eastAsia="Times New Roman" w:hAnsi="Times New Roman" w:cs="Times New Roman"/>
          <w:b/>
          <w:color w:val="000000"/>
          <w:sz w:val="20"/>
          <w:szCs w:val="20"/>
        </w:rPr>
      </w:pPr>
    </w:p>
    <w:p w14:paraId="3AB24B72" w14:textId="650514B3" w:rsidR="003F2BCE" w:rsidRDefault="003F2BCE" w:rsidP="00240F80">
      <w:pPr>
        <w:spacing w:after="0" w:line="240" w:lineRule="auto"/>
        <w:ind w:firstLine="567"/>
        <w:jc w:val="both"/>
        <w:rPr>
          <w:rFonts w:ascii="Times New Roman" w:eastAsia="Times New Roman" w:hAnsi="Times New Roman" w:cs="Times New Roman"/>
          <w:b/>
          <w:color w:val="000000"/>
          <w:sz w:val="20"/>
          <w:szCs w:val="20"/>
        </w:rPr>
      </w:pPr>
    </w:p>
    <w:p w14:paraId="0EF81163" w14:textId="5DBFCE31" w:rsidR="003F2BCE" w:rsidRDefault="003F2BCE" w:rsidP="00240F80">
      <w:pPr>
        <w:spacing w:after="0" w:line="240" w:lineRule="auto"/>
        <w:ind w:firstLine="567"/>
        <w:jc w:val="both"/>
        <w:rPr>
          <w:rFonts w:ascii="Times New Roman" w:eastAsia="Times New Roman" w:hAnsi="Times New Roman" w:cs="Times New Roman"/>
          <w:b/>
          <w:color w:val="000000"/>
          <w:sz w:val="20"/>
          <w:szCs w:val="20"/>
        </w:rPr>
      </w:pPr>
    </w:p>
    <w:p w14:paraId="225615BA" w14:textId="77777777" w:rsidR="003F2BCE" w:rsidRPr="00880B58" w:rsidRDefault="003F2BCE" w:rsidP="00240F80">
      <w:pPr>
        <w:spacing w:after="0" w:line="240" w:lineRule="auto"/>
        <w:ind w:firstLine="567"/>
        <w:jc w:val="both"/>
        <w:rPr>
          <w:rFonts w:ascii="Times New Roman" w:eastAsia="Times New Roman" w:hAnsi="Times New Roman" w:cs="Times New Roman"/>
          <w:b/>
          <w:color w:val="000000"/>
          <w:sz w:val="20"/>
          <w:szCs w:val="20"/>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993"/>
        <w:gridCol w:w="141"/>
        <w:gridCol w:w="959"/>
      </w:tblGrid>
      <w:tr w:rsidR="00FA1403" w:rsidRPr="00880B58" w14:paraId="34169493" w14:textId="77777777" w:rsidTr="003B417C">
        <w:trPr>
          <w:trHeight w:val="470"/>
        </w:trPr>
        <w:tc>
          <w:tcPr>
            <w:tcW w:w="15696" w:type="dxa"/>
            <w:gridSpan w:val="10"/>
            <w:tcBorders>
              <w:right w:val="single" w:sz="4" w:space="0" w:color="000000"/>
            </w:tcBorders>
            <w:shd w:val="clear" w:color="auto" w:fill="E2EFD9"/>
            <w:vAlign w:val="center"/>
          </w:tcPr>
          <w:p w14:paraId="0A532DF4" w14:textId="77777777" w:rsidR="00FA1403" w:rsidRPr="00880B58" w:rsidRDefault="00FA1403" w:rsidP="009E419E">
            <w:pPr>
              <w:spacing w:after="120"/>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lastRenderedPageBreak/>
              <w:t>Очікуваний стратегічний результат 3.2.2.1.</w:t>
            </w:r>
          </w:p>
        </w:tc>
      </w:tr>
      <w:tr w:rsidR="00FA1403" w:rsidRPr="00880B58" w14:paraId="3030DF8B" w14:textId="77777777" w:rsidTr="003B417C">
        <w:trPr>
          <w:trHeight w:val="479"/>
        </w:trPr>
        <w:tc>
          <w:tcPr>
            <w:tcW w:w="6091" w:type="dxa"/>
            <w:vMerge w:val="restart"/>
            <w:shd w:val="clear" w:color="auto" w:fill="DEEBF6"/>
            <w:vAlign w:val="center"/>
          </w:tcPr>
          <w:p w14:paraId="614EA850" w14:textId="77777777" w:rsidR="00FA1403" w:rsidRPr="00880B58" w:rsidRDefault="00FA1403"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219BE7E5" w14:textId="77777777" w:rsidR="00FA1403" w:rsidRPr="00880B58" w:rsidRDefault="00FA1403"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751C0611"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4F21BE20" w14:textId="77777777" w:rsidR="00FA1403" w:rsidRPr="00880B58" w:rsidRDefault="00FA1403" w:rsidP="009E419E">
            <w:pPr>
              <w:spacing w:after="120"/>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5C87A684"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gridSpan w:val="2"/>
            <w:vMerge w:val="restart"/>
            <w:shd w:val="clear" w:color="auto" w:fill="DEEBF6"/>
            <w:vAlign w:val="center"/>
          </w:tcPr>
          <w:p w14:paraId="5B0C0E70"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7892BB85" w14:textId="77777777" w:rsidR="00FA1403" w:rsidRPr="00880B58" w:rsidRDefault="00FA1403"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FA1403" w:rsidRPr="00880B58" w14:paraId="070D6182" w14:textId="77777777" w:rsidTr="003B417C">
        <w:trPr>
          <w:trHeight w:val="473"/>
        </w:trPr>
        <w:tc>
          <w:tcPr>
            <w:tcW w:w="6091" w:type="dxa"/>
            <w:vMerge/>
            <w:shd w:val="clear" w:color="auto" w:fill="DEEBF6"/>
            <w:vAlign w:val="center"/>
          </w:tcPr>
          <w:p w14:paraId="5DFCA5A5"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24"/>
                <w:szCs w:val="24"/>
              </w:rPr>
            </w:pPr>
          </w:p>
        </w:tc>
        <w:tc>
          <w:tcPr>
            <w:tcW w:w="1134" w:type="dxa"/>
            <w:shd w:val="clear" w:color="auto" w:fill="DEEBF6"/>
            <w:vAlign w:val="center"/>
          </w:tcPr>
          <w:p w14:paraId="406B9617"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7A69C073"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460902A6"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418" w:type="dxa"/>
            <w:shd w:val="clear" w:color="auto" w:fill="DEEBF6"/>
            <w:vAlign w:val="center"/>
          </w:tcPr>
          <w:p w14:paraId="62B77258"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32AA8438"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529F218C"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134" w:type="dxa"/>
            <w:gridSpan w:val="2"/>
            <w:vMerge/>
            <w:shd w:val="clear" w:color="auto" w:fill="DEEBF6"/>
            <w:vAlign w:val="center"/>
          </w:tcPr>
          <w:p w14:paraId="3DD6E375"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959" w:type="dxa"/>
            <w:vMerge/>
            <w:shd w:val="clear" w:color="auto" w:fill="DEEBF6"/>
            <w:vAlign w:val="center"/>
          </w:tcPr>
          <w:p w14:paraId="77E0D30C"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r>
      <w:tr w:rsidR="00FA1403" w:rsidRPr="00880B58" w14:paraId="2127033C" w14:textId="77777777" w:rsidTr="003B417C">
        <w:trPr>
          <w:trHeight w:val="230"/>
        </w:trPr>
        <w:tc>
          <w:tcPr>
            <w:tcW w:w="6091" w:type="dxa"/>
          </w:tcPr>
          <w:p w14:paraId="27626C4E" w14:textId="77777777" w:rsidR="00FA1403" w:rsidRPr="00880B58" w:rsidRDefault="00FA1403"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w:t>
            </w:r>
            <w:r w:rsidRPr="00880B58">
              <w:rPr>
                <w:rFonts w:ascii="Times New Roman" w:eastAsia="Times New Roman" w:hAnsi="Times New Roman" w:cs="Times New Roman"/>
                <w:sz w:val="20"/>
                <w:szCs w:val="20"/>
              </w:rPr>
              <w:t> Розроблення проекту закону щодо внесення змін до Кодексу України про адміністративні правопорушення, яким удосконалено процедуру притягнення осіб до відповідальності за пов’язані з корупцією правопорушення (статті 172-4–172-9), а також за правопорушення у сфері фінансування політичних партій та подання ними фінансової звітності (статті 212-15, 212-21), шляхом:</w:t>
            </w:r>
          </w:p>
          <w:p w14:paraId="05E1A908" w14:textId="77777777" w:rsidR="00FA1403" w:rsidRPr="00880B58" w:rsidRDefault="00FA1403" w:rsidP="009E419E">
            <w:pPr>
              <w:shd w:val="clear" w:color="auto" w:fill="FFFFFF"/>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спрощення порядку виклику та вручення протоколів про такі правопорушення, зокрема шляхом надання права у виняткових випадках складати протокол за відсутності особи, яка притягається до відповідальності, та надсилати їй такий протокол поштою;</w:t>
            </w:r>
          </w:p>
          <w:p w14:paraId="3D1E5054" w14:textId="77777777" w:rsidR="00FA1403" w:rsidRPr="00880B58" w:rsidRDefault="00FA1403" w:rsidP="009E419E">
            <w:pPr>
              <w:shd w:val="clear" w:color="auto" w:fill="FFFFFF"/>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вичерпного переліку істотних порушень при складанні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14:paraId="4EFC77BD" w14:textId="77777777" w:rsidR="00FA1403" w:rsidRPr="00880B58" w:rsidRDefault="00FA1403" w:rsidP="009E419E">
            <w:pPr>
              <w:shd w:val="clear" w:color="auto" w:fill="FFFFFF"/>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що справи за протоколами, складеними Національним агентством з питань запобігання корупції, розглядає Вищий антикорупційний суд;</w:t>
            </w:r>
          </w:p>
          <w:p w14:paraId="468A639A" w14:textId="77777777" w:rsidR="00FA1403" w:rsidRPr="00880B58" w:rsidRDefault="00FA1403" w:rsidP="009E419E">
            <w:pPr>
              <w:shd w:val="clear" w:color="auto" w:fill="FFFFFF"/>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надання Національному агентству з питань запобігання корупції статусу учасника процесу у справах за складеними ним протоколами;</w:t>
            </w:r>
          </w:p>
          <w:p w14:paraId="461BF1E6" w14:textId="77777777" w:rsidR="00FA1403" w:rsidRPr="00880B58" w:rsidRDefault="00FA1403" w:rsidP="009E419E">
            <w:pPr>
              <w:shd w:val="clear" w:color="auto" w:fill="FFFFFF"/>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надання Національному агентству з питань запобігання корупції права апеляційного оскарження рішень судів, прийнятих у справах за складеними ним протоколами, а прокурору – у справах за статтями 172-4–172-9 Кодексу України про адміністративні правопорушення;</w:t>
            </w:r>
          </w:p>
          <w:p w14:paraId="391BCE0F" w14:textId="77777777" w:rsidR="00FA1403" w:rsidRPr="00880B58" w:rsidRDefault="00FA1403" w:rsidP="009E419E">
            <w:pPr>
              <w:shd w:val="clear" w:color="auto" w:fill="FFFFFF"/>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7ABCF68E" w14:textId="77777777" w:rsidR="00FA1403" w:rsidRPr="00880B58" w:rsidRDefault="00FA1403" w:rsidP="009E419E">
            <w:pPr>
              <w:shd w:val="clear" w:color="auto" w:fill="FFFFFF"/>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скасування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14:paraId="3E4B8F03" w14:textId="77777777" w:rsidR="00FA1403" w:rsidRPr="00880B58" w:rsidRDefault="00FA1403" w:rsidP="009E419E">
            <w:pPr>
              <w:shd w:val="clear" w:color="auto" w:fill="FFFFFF"/>
              <w:spacing w:after="120"/>
              <w:ind w:firstLine="312"/>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встановлення, що провадження у справі про адміністративне правопорушення може бути закрите на підставі ст. 38 Кодексу України про адміністративні правопорушення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w:t>
            </w:r>
          </w:p>
          <w:p w14:paraId="73BA2F71" w14:textId="77777777" w:rsidR="00FA1403" w:rsidRPr="00880B58" w:rsidRDefault="00FA1403" w:rsidP="009E419E">
            <w:pPr>
              <w:spacing w:after="120"/>
              <w:ind w:firstLine="312"/>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lastRenderedPageBreak/>
              <w:t>- удосконалення порядку застосування заходів примусу до осіб, які без поважних причин ухиляються від явки до суду</w:t>
            </w:r>
          </w:p>
        </w:tc>
        <w:tc>
          <w:tcPr>
            <w:tcW w:w="1134" w:type="dxa"/>
          </w:tcPr>
          <w:p w14:paraId="485274F2" w14:textId="5F59F8F1"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7A2F009A" w14:textId="24E4E3BE"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Лютий</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78370D53"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7307333E"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7645C8BB"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E32ADD5"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gridSpan w:val="2"/>
          </w:tcPr>
          <w:p w14:paraId="2943C6FB"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283555BD"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FA1403" w:rsidRPr="00880B58" w14:paraId="2157D80C" w14:textId="77777777" w:rsidTr="003B417C">
        <w:trPr>
          <w:trHeight w:val="230"/>
        </w:trPr>
        <w:tc>
          <w:tcPr>
            <w:tcW w:w="6091" w:type="dxa"/>
          </w:tcPr>
          <w:p w14:paraId="70B3EAE3" w14:textId="77777777" w:rsidR="00FA1403" w:rsidRPr="00880B58" w:rsidRDefault="00FA1403"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Проведення громадського обговорення проекту закону, зазначеного у п. 1 цієї таблиці, та забезпечення його доопрацювання (у разі потреби)</w:t>
            </w:r>
          </w:p>
        </w:tc>
        <w:tc>
          <w:tcPr>
            <w:tcW w:w="1134" w:type="dxa"/>
          </w:tcPr>
          <w:p w14:paraId="5B259352" w14:textId="3026AA1F"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Лютий</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2AB3A653" w14:textId="5C716B6D"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Березень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49008496"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33EB3E71"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62C7479F"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2137F0C"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gridSpan w:val="2"/>
          </w:tcPr>
          <w:p w14:paraId="10FDB280"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38">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6FB58262"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FA1403" w:rsidRPr="00880B58" w14:paraId="06E38D4E" w14:textId="77777777" w:rsidTr="003B417C">
        <w:trPr>
          <w:trHeight w:val="230"/>
        </w:trPr>
        <w:tc>
          <w:tcPr>
            <w:tcW w:w="6091" w:type="dxa"/>
          </w:tcPr>
          <w:p w14:paraId="4208144F" w14:textId="77777777" w:rsidR="00FA1403" w:rsidRPr="00880B58" w:rsidRDefault="00FA1403" w:rsidP="009E419E">
            <w:pPr>
              <w:spacing w:after="120"/>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 xml:space="preserve">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573E5059" w14:textId="68B20978"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Березень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0A0C6EA1" w14:textId="697BAB05"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19FCDE92"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заінтересовані органи</w:t>
            </w:r>
          </w:p>
        </w:tc>
        <w:tc>
          <w:tcPr>
            <w:tcW w:w="1418" w:type="dxa"/>
          </w:tcPr>
          <w:p w14:paraId="14F356D7"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56573ABD"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B754D2F"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gridSpan w:val="2"/>
          </w:tcPr>
          <w:p w14:paraId="0E1EECD4"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СКМУ.</w:t>
            </w:r>
          </w:p>
          <w:p w14:paraId="53703218"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39">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123E9B96"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FA1403" w:rsidRPr="00880B58" w14:paraId="33FBA0DD" w14:textId="77777777" w:rsidTr="003B417C">
        <w:trPr>
          <w:trHeight w:val="230"/>
        </w:trPr>
        <w:tc>
          <w:tcPr>
            <w:tcW w:w="6091" w:type="dxa"/>
          </w:tcPr>
          <w:p w14:paraId="62B0AB92" w14:textId="77777777" w:rsidR="00FA1403" w:rsidRPr="00880B58" w:rsidRDefault="00FA1403" w:rsidP="009E419E">
            <w:pPr>
              <w:spacing w:after="120"/>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21A4B8A6" w14:textId="11AE2C96"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w:t>
            </w:r>
          </w:p>
        </w:tc>
        <w:tc>
          <w:tcPr>
            <w:tcW w:w="992" w:type="dxa"/>
          </w:tcPr>
          <w:p w14:paraId="474C839C"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992" w:type="dxa"/>
          </w:tcPr>
          <w:p w14:paraId="5D61C033"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0A175E24"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3D8336FD"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6DE14C51"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gridSpan w:val="2"/>
          </w:tcPr>
          <w:p w14:paraId="7739B968"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7C8ABFE4"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4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71F08A6E"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FA1403" w:rsidRPr="00880B58" w14:paraId="3B4571B7" w14:textId="77777777" w:rsidTr="003B417C">
        <w:trPr>
          <w:trHeight w:val="470"/>
        </w:trPr>
        <w:tc>
          <w:tcPr>
            <w:tcW w:w="15696" w:type="dxa"/>
            <w:gridSpan w:val="10"/>
            <w:tcBorders>
              <w:right w:val="single" w:sz="4" w:space="0" w:color="000000"/>
            </w:tcBorders>
            <w:shd w:val="clear" w:color="auto" w:fill="E2EFD9"/>
            <w:vAlign w:val="center"/>
          </w:tcPr>
          <w:p w14:paraId="355FE79E" w14:textId="77777777" w:rsidR="00FA1403" w:rsidRPr="00880B58" w:rsidRDefault="00FA1403" w:rsidP="009E419E">
            <w:pPr>
              <w:spacing w:after="120"/>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Очікуваний стратегічний результат 3.2.2.2.</w:t>
            </w:r>
          </w:p>
        </w:tc>
      </w:tr>
      <w:tr w:rsidR="00FA1403" w:rsidRPr="00880B58" w14:paraId="4D925204" w14:textId="77777777" w:rsidTr="003B417C">
        <w:trPr>
          <w:trHeight w:val="479"/>
        </w:trPr>
        <w:tc>
          <w:tcPr>
            <w:tcW w:w="6091" w:type="dxa"/>
            <w:vMerge w:val="restart"/>
            <w:shd w:val="clear" w:color="auto" w:fill="DEEBF6"/>
            <w:vAlign w:val="center"/>
          </w:tcPr>
          <w:p w14:paraId="722840BC" w14:textId="77777777" w:rsidR="00FA1403" w:rsidRPr="00880B58" w:rsidRDefault="00FA1403"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0D48628A" w14:textId="77777777" w:rsidR="00FA1403" w:rsidRPr="00880B58" w:rsidRDefault="00FA1403" w:rsidP="009E419E">
            <w:pPr>
              <w:spacing w:after="120"/>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2CF8ED86"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64BCF9A8" w14:textId="77777777" w:rsidR="00FA1403" w:rsidRPr="00880B58" w:rsidRDefault="00FA1403" w:rsidP="009E419E">
            <w:pPr>
              <w:spacing w:after="120"/>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40C282EA"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993" w:type="dxa"/>
            <w:vMerge w:val="restart"/>
            <w:shd w:val="clear" w:color="auto" w:fill="DEEBF6"/>
            <w:vAlign w:val="center"/>
          </w:tcPr>
          <w:p w14:paraId="01251F88"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1100" w:type="dxa"/>
            <w:gridSpan w:val="2"/>
            <w:vMerge w:val="restart"/>
            <w:shd w:val="clear" w:color="auto" w:fill="DEEBF6"/>
            <w:vAlign w:val="center"/>
          </w:tcPr>
          <w:p w14:paraId="083753B1" w14:textId="77777777" w:rsidR="00FA1403" w:rsidRPr="00880B58" w:rsidRDefault="00FA1403" w:rsidP="009E419E">
            <w:pPr>
              <w:spacing w:after="120"/>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FA1403" w:rsidRPr="00880B58" w14:paraId="097B50BA" w14:textId="77777777" w:rsidTr="003B417C">
        <w:trPr>
          <w:trHeight w:val="473"/>
        </w:trPr>
        <w:tc>
          <w:tcPr>
            <w:tcW w:w="6091" w:type="dxa"/>
            <w:vMerge/>
            <w:shd w:val="clear" w:color="auto" w:fill="DEEBF6"/>
            <w:vAlign w:val="center"/>
          </w:tcPr>
          <w:p w14:paraId="016148F3"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24"/>
                <w:szCs w:val="24"/>
              </w:rPr>
            </w:pPr>
          </w:p>
        </w:tc>
        <w:tc>
          <w:tcPr>
            <w:tcW w:w="1134" w:type="dxa"/>
            <w:shd w:val="clear" w:color="auto" w:fill="DEEBF6"/>
            <w:vAlign w:val="center"/>
          </w:tcPr>
          <w:p w14:paraId="0C3833D9"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6329CDB1"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55C4FE0A"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418" w:type="dxa"/>
            <w:shd w:val="clear" w:color="auto" w:fill="DEEBF6"/>
            <w:vAlign w:val="center"/>
          </w:tcPr>
          <w:p w14:paraId="0152BC06"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5E03E55B" w14:textId="77777777" w:rsidR="00FA1403" w:rsidRPr="00880B58" w:rsidRDefault="00FA1403" w:rsidP="009E419E">
            <w:pPr>
              <w:spacing w:after="120"/>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5682B038"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993" w:type="dxa"/>
            <w:vMerge/>
            <w:shd w:val="clear" w:color="auto" w:fill="DEEBF6"/>
            <w:vAlign w:val="center"/>
          </w:tcPr>
          <w:p w14:paraId="6EAF49AE"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c>
          <w:tcPr>
            <w:tcW w:w="1100" w:type="dxa"/>
            <w:gridSpan w:val="2"/>
            <w:vMerge/>
            <w:shd w:val="clear" w:color="auto" w:fill="DEEBF6"/>
            <w:vAlign w:val="center"/>
          </w:tcPr>
          <w:p w14:paraId="55AA8348" w14:textId="77777777" w:rsidR="00FA1403" w:rsidRPr="00880B58" w:rsidRDefault="00FA1403" w:rsidP="009E419E">
            <w:pPr>
              <w:widowControl w:val="0"/>
              <w:pBdr>
                <w:top w:val="nil"/>
                <w:left w:val="nil"/>
                <w:bottom w:val="nil"/>
                <w:right w:val="nil"/>
                <w:between w:val="nil"/>
              </w:pBdr>
              <w:spacing w:after="120" w:line="276" w:lineRule="auto"/>
              <w:rPr>
                <w:rFonts w:ascii="Times New Roman" w:eastAsia="Times New Roman" w:hAnsi="Times New Roman" w:cs="Times New Roman"/>
                <w:b/>
                <w:sz w:val="16"/>
                <w:szCs w:val="16"/>
              </w:rPr>
            </w:pPr>
          </w:p>
        </w:tc>
      </w:tr>
      <w:tr w:rsidR="00FA1403" w:rsidRPr="00880B58" w14:paraId="0250004C" w14:textId="77777777" w:rsidTr="003B417C">
        <w:trPr>
          <w:trHeight w:val="230"/>
        </w:trPr>
        <w:tc>
          <w:tcPr>
            <w:tcW w:w="6091" w:type="dxa"/>
          </w:tcPr>
          <w:p w14:paraId="5AD4B4CE" w14:textId="77777777" w:rsidR="00FA1403" w:rsidRPr="00880B58" w:rsidRDefault="00FA1403"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1. Створення та впровадження системи електронного процесуального діловодства</w:t>
            </w:r>
            <w:r>
              <w:rPr>
                <w:rFonts w:ascii="Times New Roman" w:eastAsia="Times New Roman" w:hAnsi="Times New Roman" w:cs="Times New Roman"/>
                <w:sz w:val="20"/>
                <w:szCs w:val="20"/>
              </w:rPr>
              <w:t xml:space="preserve"> як частини</w:t>
            </w:r>
            <w:r w:rsidRPr="00880B58">
              <w:rPr>
                <w:rFonts w:ascii="Times New Roman" w:eastAsia="Times New Roman" w:hAnsi="Times New Roman" w:cs="Times New Roman"/>
                <w:sz w:val="20"/>
                <w:szCs w:val="20"/>
              </w:rPr>
              <w:t xml:space="preserve"> Єдиної судової інформаційно-телекомунікаційної системи</w:t>
            </w:r>
          </w:p>
        </w:tc>
        <w:tc>
          <w:tcPr>
            <w:tcW w:w="1134" w:type="dxa"/>
          </w:tcPr>
          <w:p w14:paraId="1C4C7563" w14:textId="7A509E71"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року</w:t>
            </w:r>
          </w:p>
        </w:tc>
        <w:tc>
          <w:tcPr>
            <w:tcW w:w="992" w:type="dxa"/>
          </w:tcPr>
          <w:p w14:paraId="7FEEA1F1" w14:textId="58005DBC"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року</w:t>
            </w:r>
          </w:p>
        </w:tc>
        <w:tc>
          <w:tcPr>
            <w:tcW w:w="992" w:type="dxa"/>
          </w:tcPr>
          <w:p w14:paraId="00C7A7F2"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ДСА (за згодою)</w:t>
            </w:r>
          </w:p>
        </w:tc>
        <w:tc>
          <w:tcPr>
            <w:tcW w:w="1418" w:type="dxa"/>
          </w:tcPr>
          <w:p w14:paraId="0682991A"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p w14:paraId="5B383809"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або </w:t>
            </w:r>
          </w:p>
          <w:p w14:paraId="16CAA272"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 рахунок коштів міжнародної технічної допомоги</w:t>
            </w:r>
          </w:p>
        </w:tc>
        <w:tc>
          <w:tcPr>
            <w:tcW w:w="1417" w:type="dxa"/>
          </w:tcPr>
          <w:p w14:paraId="76C6BC96"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13DCA24"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Система електронного процесуального діловодства функціонує</w:t>
            </w:r>
          </w:p>
        </w:tc>
        <w:tc>
          <w:tcPr>
            <w:tcW w:w="993" w:type="dxa"/>
          </w:tcPr>
          <w:p w14:paraId="7A80A675"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ДСА</w:t>
            </w:r>
          </w:p>
        </w:tc>
        <w:tc>
          <w:tcPr>
            <w:tcW w:w="1100" w:type="dxa"/>
            <w:gridSpan w:val="2"/>
          </w:tcPr>
          <w:p w14:paraId="347EDF79"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Система електронного процесуального діловодства не функціонує</w:t>
            </w:r>
          </w:p>
        </w:tc>
      </w:tr>
      <w:tr w:rsidR="00FA1403" w:rsidRPr="00880B58" w14:paraId="10140F14" w14:textId="77777777" w:rsidTr="003B417C">
        <w:trPr>
          <w:trHeight w:val="230"/>
        </w:trPr>
        <w:tc>
          <w:tcPr>
            <w:tcW w:w="6091" w:type="dxa"/>
          </w:tcPr>
          <w:p w14:paraId="52282732" w14:textId="77777777" w:rsidR="00FA1403" w:rsidRPr="00880B58" w:rsidRDefault="00FA1403"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lastRenderedPageBreak/>
              <w:t>2. Створення та впровадження Єдиного державного реєстру виконавчих документів</w:t>
            </w:r>
            <w:r>
              <w:t xml:space="preserve"> </w:t>
            </w:r>
            <w:r w:rsidRPr="008C08F1">
              <w:rPr>
                <w:rFonts w:ascii="Times New Roman" w:eastAsia="Times New Roman" w:hAnsi="Times New Roman" w:cs="Times New Roman"/>
                <w:sz w:val="20"/>
                <w:szCs w:val="20"/>
              </w:rPr>
              <w:t xml:space="preserve">як частини Єдиної судової інформаційно-телекомунікаційної системи </w:t>
            </w:r>
          </w:p>
        </w:tc>
        <w:tc>
          <w:tcPr>
            <w:tcW w:w="1134" w:type="dxa"/>
          </w:tcPr>
          <w:p w14:paraId="34E6F0A5" w14:textId="0589FD6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року</w:t>
            </w:r>
          </w:p>
        </w:tc>
        <w:tc>
          <w:tcPr>
            <w:tcW w:w="992" w:type="dxa"/>
          </w:tcPr>
          <w:p w14:paraId="219EDE6E" w14:textId="1EDEB2FE"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року</w:t>
            </w:r>
          </w:p>
        </w:tc>
        <w:tc>
          <w:tcPr>
            <w:tcW w:w="992" w:type="dxa"/>
          </w:tcPr>
          <w:p w14:paraId="66C7DB81"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ДСА (за згодою)</w:t>
            </w:r>
          </w:p>
          <w:p w14:paraId="1C3CD0E3" w14:textId="77777777" w:rsidR="00FA1403" w:rsidRPr="00880B58" w:rsidRDefault="00FA1403" w:rsidP="009E419E">
            <w:pPr>
              <w:spacing w:after="120"/>
              <w:jc w:val="both"/>
              <w:rPr>
                <w:rFonts w:ascii="Times New Roman" w:eastAsia="Times New Roman" w:hAnsi="Times New Roman" w:cs="Times New Roman"/>
                <w:color w:val="000000"/>
                <w:sz w:val="16"/>
                <w:szCs w:val="16"/>
              </w:rPr>
            </w:pPr>
          </w:p>
        </w:tc>
        <w:tc>
          <w:tcPr>
            <w:tcW w:w="1418" w:type="dxa"/>
          </w:tcPr>
          <w:p w14:paraId="642652F4"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p w14:paraId="2D494737"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або </w:t>
            </w:r>
          </w:p>
          <w:p w14:paraId="6F3DC405"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 рахунок коштів міжнародної технічної допомоги</w:t>
            </w:r>
          </w:p>
        </w:tc>
        <w:tc>
          <w:tcPr>
            <w:tcW w:w="1417" w:type="dxa"/>
          </w:tcPr>
          <w:p w14:paraId="2F95F91D"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782ACC5"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Єдиний державний реєстр виконавчих документів функціонує</w:t>
            </w:r>
          </w:p>
        </w:tc>
        <w:tc>
          <w:tcPr>
            <w:tcW w:w="993" w:type="dxa"/>
          </w:tcPr>
          <w:p w14:paraId="5B2AD63C"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ДСА</w:t>
            </w:r>
          </w:p>
        </w:tc>
        <w:tc>
          <w:tcPr>
            <w:tcW w:w="1100" w:type="dxa"/>
            <w:gridSpan w:val="2"/>
          </w:tcPr>
          <w:p w14:paraId="15699F61"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Єдиний державний реєстр виконавчих документів не функціонує</w:t>
            </w:r>
          </w:p>
        </w:tc>
      </w:tr>
      <w:tr w:rsidR="00FA1403" w:rsidRPr="00880B58" w14:paraId="401C2C73" w14:textId="77777777" w:rsidTr="003B417C">
        <w:trPr>
          <w:trHeight w:val="230"/>
        </w:trPr>
        <w:tc>
          <w:tcPr>
            <w:tcW w:w="6091" w:type="dxa"/>
          </w:tcPr>
          <w:p w14:paraId="6C9326A3" w14:textId="77777777" w:rsidR="00FA1403" w:rsidRPr="00880B58" w:rsidRDefault="00FA1403" w:rsidP="009E419E">
            <w:pPr>
              <w:spacing w:after="120"/>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3.</w:t>
            </w:r>
            <w:r w:rsidRPr="00880B58">
              <w:rPr>
                <w:rFonts w:ascii="Times New Roman" w:eastAsia="Times New Roman" w:hAnsi="Times New Roman" w:cs="Times New Roman"/>
                <w:b/>
                <w:sz w:val="20"/>
                <w:szCs w:val="20"/>
              </w:rPr>
              <w:t> </w:t>
            </w:r>
            <w:r w:rsidRPr="00880B58">
              <w:rPr>
                <w:rFonts w:ascii="Times New Roman" w:eastAsia="Times New Roman" w:hAnsi="Times New Roman" w:cs="Times New Roman"/>
                <w:sz w:val="20"/>
                <w:szCs w:val="20"/>
              </w:rPr>
              <w:t xml:space="preserve">Забезпечення належного фінансування заходів, спрямованих на розробку та впровадження модулів </w:t>
            </w:r>
            <w:r w:rsidRPr="008C08F1">
              <w:rPr>
                <w:rFonts w:ascii="Times New Roman" w:eastAsia="Times New Roman" w:hAnsi="Times New Roman" w:cs="Times New Roman"/>
                <w:sz w:val="20"/>
                <w:szCs w:val="20"/>
              </w:rPr>
              <w:t>системи електронного процесуального діловодства</w:t>
            </w:r>
            <w:r>
              <w:rPr>
                <w:rFonts w:ascii="Times New Roman" w:eastAsia="Times New Roman" w:hAnsi="Times New Roman" w:cs="Times New Roman"/>
                <w:sz w:val="20"/>
                <w:szCs w:val="20"/>
              </w:rPr>
              <w:t xml:space="preserve"> та </w:t>
            </w:r>
            <w:r w:rsidRPr="008C08F1">
              <w:rPr>
                <w:rFonts w:ascii="Times New Roman" w:eastAsia="Times New Roman" w:hAnsi="Times New Roman" w:cs="Times New Roman"/>
                <w:sz w:val="20"/>
                <w:szCs w:val="20"/>
              </w:rPr>
              <w:t>Єдиного державного реєстру виконавчих документів</w:t>
            </w:r>
            <w:r>
              <w:rPr>
                <w:rFonts w:ascii="Times New Roman" w:eastAsia="Times New Roman" w:hAnsi="Times New Roman" w:cs="Times New Roman"/>
                <w:sz w:val="20"/>
                <w:szCs w:val="20"/>
              </w:rPr>
              <w:t xml:space="preserve"> </w:t>
            </w:r>
            <w:r w:rsidRPr="00880B58">
              <w:rPr>
                <w:rFonts w:ascii="Times New Roman" w:eastAsia="Times New Roman" w:hAnsi="Times New Roman" w:cs="Times New Roman"/>
                <w:sz w:val="20"/>
                <w:szCs w:val="20"/>
              </w:rPr>
              <w:t>Єдиної судової інформаційно-телекомунікаційної системи</w:t>
            </w:r>
          </w:p>
        </w:tc>
        <w:tc>
          <w:tcPr>
            <w:tcW w:w="1134" w:type="dxa"/>
          </w:tcPr>
          <w:p w14:paraId="42496BE4" w14:textId="4242E71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2023 року</w:t>
            </w:r>
          </w:p>
        </w:tc>
        <w:tc>
          <w:tcPr>
            <w:tcW w:w="992" w:type="dxa"/>
          </w:tcPr>
          <w:p w14:paraId="0B7C7D07" w14:textId="1EA2531D"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009E419E">
              <w:rPr>
                <w:rFonts w:ascii="Times New Roman" w:eastAsia="Times New Roman" w:hAnsi="Times New Roman" w:cs="Times New Roman"/>
                <w:color w:val="000000"/>
                <w:sz w:val="16"/>
                <w:szCs w:val="16"/>
              </w:rPr>
              <w:br/>
            </w:r>
            <w:r w:rsidRPr="00880B58">
              <w:rPr>
                <w:rFonts w:ascii="Times New Roman" w:eastAsia="Times New Roman" w:hAnsi="Times New Roman" w:cs="Times New Roman"/>
                <w:color w:val="000000"/>
                <w:sz w:val="16"/>
                <w:szCs w:val="16"/>
              </w:rPr>
              <w:t>2025 року</w:t>
            </w:r>
          </w:p>
        </w:tc>
        <w:tc>
          <w:tcPr>
            <w:tcW w:w="992" w:type="dxa"/>
          </w:tcPr>
          <w:p w14:paraId="41D53130"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КМУ,</w:t>
            </w:r>
          </w:p>
          <w:p w14:paraId="2ACCC865"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Мінфін,</w:t>
            </w:r>
          </w:p>
          <w:p w14:paraId="0D3088E3"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Мінекономіки</w:t>
            </w:r>
          </w:p>
        </w:tc>
        <w:tc>
          <w:tcPr>
            <w:tcW w:w="1418" w:type="dxa"/>
          </w:tcPr>
          <w:p w14:paraId="1A0016CD"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p w14:paraId="10778201"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або </w:t>
            </w:r>
          </w:p>
          <w:p w14:paraId="53C3176F"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 рахунок коштів міжнародної технічної допомоги</w:t>
            </w:r>
          </w:p>
        </w:tc>
        <w:tc>
          <w:tcPr>
            <w:tcW w:w="1417" w:type="dxa"/>
          </w:tcPr>
          <w:p w14:paraId="7E66EA91" w14:textId="77777777" w:rsidR="00FA1403" w:rsidRPr="00880B58" w:rsidRDefault="00FA1403" w:rsidP="009E419E">
            <w:pPr>
              <w:spacing w:after="120"/>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D41B66F"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100% фінансування відповідних заходів</w:t>
            </w:r>
          </w:p>
        </w:tc>
        <w:tc>
          <w:tcPr>
            <w:tcW w:w="993" w:type="dxa"/>
          </w:tcPr>
          <w:p w14:paraId="6D00A09B"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КМУ, Мінфін</w:t>
            </w:r>
          </w:p>
        </w:tc>
        <w:tc>
          <w:tcPr>
            <w:tcW w:w="1100" w:type="dxa"/>
            <w:gridSpan w:val="2"/>
          </w:tcPr>
          <w:p w14:paraId="4C1E43CF" w14:textId="77777777" w:rsidR="00FA1403" w:rsidRPr="00880B58" w:rsidRDefault="00FA1403" w:rsidP="009E419E">
            <w:pPr>
              <w:spacing w:after="120"/>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Заходи, спрямовані на розробку та впровадження модулів а підсистем Єдиної судової інформаційно-телекомунікаційної системи не фінансуються</w:t>
            </w:r>
          </w:p>
        </w:tc>
      </w:tr>
    </w:tbl>
    <w:p w14:paraId="7000455C" w14:textId="77777777" w:rsidR="00240F80" w:rsidRPr="00880B58" w:rsidRDefault="00240F80" w:rsidP="00240F80">
      <w:pPr>
        <w:spacing w:after="0" w:line="240" w:lineRule="auto"/>
        <w:rPr>
          <w:rFonts w:ascii="Times New Roman" w:eastAsia="Times New Roman" w:hAnsi="Times New Roman" w:cs="Times New Roman"/>
          <w:b/>
          <w:sz w:val="24"/>
          <w:szCs w:val="24"/>
        </w:rPr>
      </w:pPr>
    </w:p>
    <w:p w14:paraId="5571BBC1" w14:textId="77777777" w:rsidR="00240F80" w:rsidRPr="00880B58" w:rsidRDefault="00240F80" w:rsidP="00240F80">
      <w:pPr>
        <w:spacing w:after="0" w:line="240" w:lineRule="auto"/>
        <w:rPr>
          <w:rFonts w:ascii="Times New Roman" w:eastAsia="Times New Roman" w:hAnsi="Times New Roman" w:cs="Times New Roman"/>
          <w:b/>
          <w:sz w:val="28"/>
          <w:szCs w:val="28"/>
        </w:rPr>
      </w:pPr>
      <w:r w:rsidRPr="00880B58">
        <w:br w:type="page"/>
      </w:r>
    </w:p>
    <w:p w14:paraId="37FBC154" w14:textId="6495695D" w:rsidR="002C78CA" w:rsidRPr="00880B58" w:rsidRDefault="006E6E30">
      <w:pPr>
        <w:spacing w:after="0" w:line="240" w:lineRule="auto"/>
        <w:ind w:firstLine="567"/>
        <w:jc w:val="center"/>
        <w:rPr>
          <w:rFonts w:ascii="Times New Roman" w:eastAsia="Times New Roman" w:hAnsi="Times New Roman" w:cs="Times New Roman"/>
          <w:b/>
          <w:sz w:val="28"/>
          <w:szCs w:val="28"/>
        </w:rPr>
      </w:pPr>
      <w:r w:rsidRPr="00880B58">
        <w:rPr>
          <w:rFonts w:ascii="Times New Roman" w:eastAsia="Times New Roman" w:hAnsi="Times New Roman" w:cs="Times New Roman"/>
          <w:b/>
          <w:sz w:val="28"/>
          <w:szCs w:val="28"/>
        </w:rPr>
        <w:lastRenderedPageBreak/>
        <w:t>Підрозділ 3.3. Кримінальна відповідальність</w:t>
      </w:r>
    </w:p>
    <w:p w14:paraId="50347E5E" w14:textId="77777777" w:rsidR="002C78CA" w:rsidRPr="00880B58" w:rsidRDefault="002C78CA">
      <w:pPr>
        <w:spacing w:after="0" w:line="240" w:lineRule="auto"/>
        <w:ind w:firstLine="567"/>
        <w:jc w:val="both"/>
        <w:rPr>
          <w:rFonts w:ascii="Times New Roman" w:eastAsia="Times New Roman" w:hAnsi="Times New Roman" w:cs="Times New Roman"/>
          <w:b/>
          <w:sz w:val="24"/>
          <w:szCs w:val="24"/>
        </w:rPr>
      </w:pPr>
    </w:p>
    <w:p w14:paraId="08E0C799" w14:textId="77777777" w:rsidR="002C78CA" w:rsidRPr="00880B58" w:rsidRDefault="006E6E30">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3.3.1. Проблема. Окремі положення кримінального законодавства, які стосуються кримінальної відповідальності за корупційні кримінальні правопорушення, суперечать міжнародним стандартам у цій сфері, не узгоджені між собою та з положеннями кримінального процесуального законодавства і Закону. Як наслідок, у значній частині випадків особи, що вчинили корупційні кримінальні правопорушення, звільняються від кримінальної відповідальності та/або покарання.</w:t>
      </w:r>
    </w:p>
    <w:p w14:paraId="3255FE31" w14:textId="77777777"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Численні наукові, практичні та аналітичні дослідження і звіти, а також офіційна статистика досудового розслідування і судового розгляду кримінальних проваджень про корупційні та пов’язані з корупцією кримінальні правопорушення змушують констатувати існування проблеми, яка полягає у тому, що на даний момент законодавство у цій сфері залишається незбалансованим, містить термінологічні неузгодженості, колізії та прояви невиправданої конкуренції між нормами.</w:t>
      </w:r>
    </w:p>
    <w:p w14:paraId="28056DD3" w14:textId="77777777"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Зокрема, проблемами, існування яких ідентифіковано фахівцями з запобігання та протидії корупції є:</w:t>
      </w:r>
    </w:p>
    <w:p w14:paraId="73531130" w14:textId="77777777"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1. Перелік кримінальних правопорушень, наведений у примітці до ст. 45 КК, містить посилання на окремі кримінальні правопорушення, які не є корупційними, і навпаки – не містить посилань на кримінальні правопорушення, які безсумнівно є корупційними.</w:t>
      </w:r>
    </w:p>
    <w:p w14:paraId="54C760F6" w14:textId="77777777"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Це тягне за собою неприйнятні наслідки, відповідно до яких в одних випадках за вчинення корупційних та пов’язаних з корупцією кримінальних правопорушень для винних осіб не наставатимуть спеціальні правові наслідки – неможливість звільнення від кримінальної відповідальності, неможливість застосування інститутів звільнення від відбування покарання з випробуванням, його пом’якшення тощо, а в других випадках – навпаки за вчинення діянь, які не є корупційними, особи зазнаватимуть надмірних правових обмежень, що негативно впливає на невідворотність кримінальної відповідальності за корупцію в цілому.</w:t>
      </w:r>
    </w:p>
    <w:p w14:paraId="7FDFA763" w14:textId="32C131A4"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2. Формулювання складів корупційних та пов’язаних з корупцією правопорушень є неповними та не завжди достатньо чіткими, що спричинює невизнання кримінально протиправними окремих дій, які є злочинними відповідно до зміст</w:t>
      </w:r>
      <w:r w:rsidR="007E41F9" w:rsidRPr="00880B58">
        <w:rPr>
          <w:rFonts w:ascii="Times New Roman" w:eastAsia="Times New Roman" w:hAnsi="Times New Roman" w:cs="Times New Roman"/>
          <w:color w:val="000000"/>
          <w:sz w:val="24"/>
          <w:szCs w:val="24"/>
        </w:rPr>
        <w:t>у міжнародних конвенцій</w:t>
      </w:r>
      <w:r w:rsidRPr="00880B58">
        <w:rPr>
          <w:rFonts w:ascii="Times New Roman" w:eastAsia="Times New Roman" w:hAnsi="Times New Roman" w:cs="Times New Roman"/>
          <w:color w:val="000000"/>
          <w:sz w:val="24"/>
          <w:szCs w:val="24"/>
        </w:rPr>
        <w:t>.</w:t>
      </w:r>
    </w:p>
    <w:p w14:paraId="422581FE" w14:textId="77777777"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3. Окремі положення, що стосуються наслідків вчинення корупційних та пов’язаних з корупцією кримінальних правопорушень, є суперечливими та не підлягають однозначному тлумаченню.</w:t>
      </w:r>
    </w:p>
    <w:p w14:paraId="33F8BF05" w14:textId="7051A4DA"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4. Відсутність актуальних узагальнень судової практики Верховним Судом</w:t>
      </w:r>
      <w:r w:rsidR="005B2AA9" w:rsidRPr="00880B58">
        <w:rPr>
          <w:rFonts w:ascii="Times New Roman" w:eastAsia="Times New Roman" w:hAnsi="Times New Roman" w:cs="Times New Roman"/>
          <w:color w:val="000000"/>
          <w:sz w:val="24"/>
          <w:szCs w:val="24"/>
        </w:rPr>
        <w:t xml:space="preserve"> та Вищим антикорупційним судом</w:t>
      </w:r>
      <w:r w:rsidRPr="00880B58">
        <w:rPr>
          <w:rFonts w:ascii="Times New Roman" w:eastAsia="Times New Roman" w:hAnsi="Times New Roman" w:cs="Times New Roman"/>
          <w:color w:val="000000"/>
          <w:sz w:val="24"/>
          <w:szCs w:val="24"/>
        </w:rPr>
        <w:t xml:space="preserve"> щодо корупційних та пов’язаних з корупцією кримінальних правопорушень, як і загальнодоступних узагальнень слідчої практики.</w:t>
      </w:r>
    </w:p>
    <w:p w14:paraId="68C5032C" w14:textId="77777777" w:rsidR="002C78CA" w:rsidRPr="00880B58" w:rsidRDefault="002C78CA">
      <w:pPr>
        <w:spacing w:after="0" w:line="240" w:lineRule="auto"/>
        <w:ind w:firstLine="567"/>
        <w:jc w:val="both"/>
        <w:rPr>
          <w:rFonts w:ascii="Times New Roman" w:eastAsia="Times New Roman" w:hAnsi="Times New Roman" w:cs="Times New Roman"/>
          <w:sz w:val="24"/>
          <w:szCs w:val="24"/>
        </w:rPr>
      </w:pPr>
    </w:p>
    <w:p w14:paraId="69179F73" w14:textId="77777777" w:rsidR="002C78CA" w:rsidRPr="00880B58" w:rsidRDefault="006E6E30">
      <w:pPr>
        <w:spacing w:after="0" w:line="240" w:lineRule="auto"/>
        <w:ind w:firstLine="567"/>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4A4CF144" w14:textId="77777777" w:rsidR="002C78CA" w:rsidRPr="00880B58" w:rsidRDefault="002C78CA">
      <w:pPr>
        <w:spacing w:after="0" w:line="240" w:lineRule="auto"/>
        <w:ind w:firstLine="567"/>
        <w:rPr>
          <w:rFonts w:ascii="Times New Roman" w:eastAsia="Times New Roman" w:hAnsi="Times New Roman" w:cs="Times New Roman"/>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2C78CA" w:rsidRPr="00880B58" w14:paraId="7DE97FA7" w14:textId="77777777" w:rsidTr="008436B6">
        <w:trPr>
          <w:trHeight w:val="470"/>
        </w:trPr>
        <w:tc>
          <w:tcPr>
            <w:tcW w:w="2405" w:type="dxa"/>
            <w:shd w:val="clear" w:color="auto" w:fill="E2EFD9"/>
            <w:vAlign w:val="center"/>
          </w:tcPr>
          <w:p w14:paraId="54775CF5" w14:textId="716EEF97" w:rsidR="002C78CA" w:rsidRPr="00880B58" w:rsidRDefault="00FA1403" w:rsidP="009E419E">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Очікуваний</w:t>
            </w:r>
            <w:r>
              <w:rPr>
                <w:rFonts w:ascii="Times New Roman" w:eastAsia="Times New Roman" w:hAnsi="Times New Roman" w:cs="Times New Roman"/>
                <w:b/>
                <w:sz w:val="24"/>
                <w:szCs w:val="24"/>
                <w:lang w:val="ru-RU"/>
              </w:rPr>
              <w:t xml:space="preserve"> </w:t>
            </w:r>
            <w:r w:rsidR="006E6E30" w:rsidRPr="00880B58">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0235F966" w14:textId="77777777" w:rsidR="002C78CA" w:rsidRPr="00880B58" w:rsidRDefault="006E6E30" w:rsidP="009E419E">
            <w:pPr>
              <w:spacing w:after="12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6BAD8216" w14:textId="77777777" w:rsidR="002C78CA" w:rsidRPr="00880B58" w:rsidRDefault="006E6E3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Частка</w:t>
            </w:r>
          </w:p>
          <w:p w14:paraId="7A64837F" w14:textId="77777777" w:rsidR="002C78CA" w:rsidRPr="00880B58" w:rsidRDefault="006E6E30" w:rsidP="009E419E">
            <w:pPr>
              <w:spacing w:after="12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i/>
                <w:sz w:val="20"/>
                <w:szCs w:val="20"/>
              </w:rPr>
              <w:t>(у %)</w:t>
            </w:r>
          </w:p>
        </w:tc>
        <w:tc>
          <w:tcPr>
            <w:tcW w:w="1701" w:type="dxa"/>
            <w:shd w:val="clear" w:color="auto" w:fill="E2EFD9"/>
            <w:vAlign w:val="center"/>
          </w:tcPr>
          <w:p w14:paraId="7D15997E" w14:textId="77777777" w:rsidR="002C78CA" w:rsidRPr="00880B58" w:rsidRDefault="006E6E30" w:rsidP="009E419E">
            <w:pPr>
              <w:spacing w:after="120" w:line="240" w:lineRule="auto"/>
              <w:jc w:val="center"/>
              <w:rPr>
                <w:rFonts w:ascii="Times New Roman" w:eastAsia="Times New Roman" w:hAnsi="Times New Roman" w:cs="Times New Roman"/>
                <w:b/>
                <w:sz w:val="24"/>
                <w:szCs w:val="24"/>
                <w:highlight w:val="yellow"/>
              </w:rPr>
            </w:pPr>
            <w:r w:rsidRPr="00880B58">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40AE6871" w14:textId="77777777" w:rsidR="002C78CA" w:rsidRPr="00880B58" w:rsidRDefault="006E6E3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Базовий показник</w:t>
            </w:r>
          </w:p>
        </w:tc>
      </w:tr>
      <w:tr w:rsidR="002C78CA" w:rsidRPr="00880B58" w14:paraId="5D9BC76B" w14:textId="77777777" w:rsidTr="008436B6">
        <w:trPr>
          <w:trHeight w:val="560"/>
        </w:trPr>
        <w:tc>
          <w:tcPr>
            <w:tcW w:w="2405" w:type="dxa"/>
            <w:vMerge w:val="restart"/>
          </w:tcPr>
          <w:p w14:paraId="01D32A40" w14:textId="77777777" w:rsidR="002C78CA" w:rsidRPr="00880B58" w:rsidRDefault="006E6E30" w:rsidP="009E419E">
            <w:pPr>
              <w:widowControl w:val="0"/>
              <w:tabs>
                <w:tab w:val="left" w:pos="1274"/>
              </w:tabs>
              <w:spacing w:after="120" w:line="240" w:lineRule="auto"/>
              <w:ind w:firstLine="313"/>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3.3.1.1. Усунуто розбіжності між положеннями Кримінального кодексу України та Закону щодо </w:t>
            </w:r>
            <w:r w:rsidRPr="00880B58">
              <w:rPr>
                <w:rFonts w:ascii="Times New Roman" w:eastAsia="Times New Roman" w:hAnsi="Times New Roman" w:cs="Times New Roman"/>
                <w:b/>
                <w:sz w:val="20"/>
                <w:szCs w:val="20"/>
              </w:rPr>
              <w:lastRenderedPageBreak/>
              <w:t>визначення корупційних кримінальних правопорушень.</w:t>
            </w:r>
          </w:p>
        </w:tc>
        <w:tc>
          <w:tcPr>
            <w:tcW w:w="9781" w:type="dxa"/>
          </w:tcPr>
          <w:p w14:paraId="1D08810A"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b/>
                <w:sz w:val="20"/>
                <w:szCs w:val="20"/>
              </w:rPr>
              <w:lastRenderedPageBreak/>
              <w:t>1.1.</w:t>
            </w:r>
            <w:r w:rsidRPr="00880B58">
              <w:rPr>
                <w:rFonts w:ascii="Times New Roman" w:eastAsia="Times New Roman" w:hAnsi="Times New Roman" w:cs="Times New Roman"/>
                <w:sz w:val="20"/>
                <w:szCs w:val="20"/>
              </w:rPr>
              <w:t xml:space="preserve"> Звіт за результатами аналітичного дослідження, до предмета якого входять ідентифікація термінологічних </w:t>
            </w:r>
            <w:proofErr w:type="spellStart"/>
            <w:r w:rsidRPr="00880B58">
              <w:rPr>
                <w:rFonts w:ascii="Times New Roman" w:eastAsia="Times New Roman" w:hAnsi="Times New Roman" w:cs="Times New Roman"/>
                <w:sz w:val="20"/>
                <w:szCs w:val="20"/>
              </w:rPr>
              <w:t>неузгодженостей</w:t>
            </w:r>
            <w:proofErr w:type="spellEnd"/>
            <w:r w:rsidRPr="00880B58">
              <w:rPr>
                <w:rFonts w:ascii="Times New Roman" w:eastAsia="Times New Roman" w:hAnsi="Times New Roman" w:cs="Times New Roman"/>
                <w:sz w:val="20"/>
                <w:szCs w:val="20"/>
              </w:rPr>
              <w:t>, колізій та проявів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 опубліковано.</w:t>
            </w:r>
          </w:p>
        </w:tc>
        <w:tc>
          <w:tcPr>
            <w:tcW w:w="709" w:type="dxa"/>
          </w:tcPr>
          <w:p w14:paraId="6A4B216B" w14:textId="77777777" w:rsidR="002C78CA" w:rsidRPr="00880B58" w:rsidRDefault="006E6E30" w:rsidP="009E419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30%</w:t>
            </w:r>
          </w:p>
        </w:tc>
        <w:tc>
          <w:tcPr>
            <w:tcW w:w="1701" w:type="dxa"/>
          </w:tcPr>
          <w:p w14:paraId="5F4DECF9" w14:textId="77777777" w:rsidR="002C78CA" w:rsidRPr="00880B58" w:rsidRDefault="006E6E3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 (</w:t>
            </w:r>
            <w:hyperlink r:id="rId41">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1100" w:type="dxa"/>
          </w:tcPr>
          <w:p w14:paraId="4B88E3E6" w14:textId="77777777" w:rsidR="002C78CA" w:rsidRPr="00880B58" w:rsidRDefault="006E6E3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не опубліковано</w:t>
            </w:r>
          </w:p>
        </w:tc>
      </w:tr>
      <w:tr w:rsidR="002C78CA" w:rsidRPr="00880B58" w14:paraId="2A4300B1" w14:textId="77777777" w:rsidTr="008436B6">
        <w:trPr>
          <w:trHeight w:val="230"/>
        </w:trPr>
        <w:tc>
          <w:tcPr>
            <w:tcW w:w="2405" w:type="dxa"/>
            <w:vMerge/>
          </w:tcPr>
          <w:p w14:paraId="3C3E3E0C" w14:textId="77777777" w:rsidR="002C78CA" w:rsidRPr="00880B58" w:rsidRDefault="002C78CA" w:rsidP="009E419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6"/>
              </w:rPr>
            </w:pPr>
          </w:p>
        </w:tc>
        <w:tc>
          <w:tcPr>
            <w:tcW w:w="9781" w:type="dxa"/>
          </w:tcPr>
          <w:p w14:paraId="3ADF1499" w14:textId="77777777" w:rsidR="002C78CA" w:rsidRPr="00880B58" w:rsidRDefault="006E6E3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1.2.</w:t>
            </w:r>
            <w:r w:rsidRPr="00880B58">
              <w:rPr>
                <w:rFonts w:ascii="Times New Roman" w:eastAsia="Times New Roman" w:hAnsi="Times New Roman" w:cs="Times New Roman"/>
                <w:sz w:val="20"/>
                <w:szCs w:val="20"/>
              </w:rPr>
              <w:t> Набрав чинності закон, яким усунуто наявні термінологічні неузгодженості, колізії та прояви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w:t>
            </w:r>
          </w:p>
        </w:tc>
        <w:tc>
          <w:tcPr>
            <w:tcW w:w="709" w:type="dxa"/>
          </w:tcPr>
          <w:p w14:paraId="1B25FAF0" w14:textId="00F3B3BC" w:rsidR="002C78CA" w:rsidRPr="00880B58" w:rsidRDefault="00683D1E" w:rsidP="009E419E">
            <w:pPr>
              <w:spacing w:after="12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sz w:val="20"/>
                <w:szCs w:val="20"/>
                <w:lang w:val="en-US"/>
              </w:rPr>
              <w:t>5</w:t>
            </w:r>
            <w:r w:rsidR="006E6E30" w:rsidRPr="00880B58">
              <w:rPr>
                <w:rFonts w:ascii="Times New Roman" w:eastAsia="Times New Roman" w:hAnsi="Times New Roman" w:cs="Times New Roman"/>
                <w:b/>
                <w:sz w:val="20"/>
                <w:szCs w:val="20"/>
              </w:rPr>
              <w:t>0%</w:t>
            </w:r>
          </w:p>
        </w:tc>
        <w:tc>
          <w:tcPr>
            <w:tcW w:w="1701" w:type="dxa"/>
          </w:tcPr>
          <w:p w14:paraId="1B189C5C" w14:textId="77777777" w:rsidR="002C78CA" w:rsidRPr="00880B58" w:rsidRDefault="006E6E3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1A3340BA" w14:textId="77777777" w:rsidR="002C78CA" w:rsidRPr="00880B58" w:rsidRDefault="006E6E3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r w:rsidRPr="00880B58">
              <w:rPr>
                <w:rFonts w:ascii="Times New Roman" w:eastAsia="Times New Roman" w:hAnsi="Times New Roman" w:cs="Times New Roman"/>
                <w:color w:val="000000"/>
                <w:sz w:val="16"/>
                <w:szCs w:val="16"/>
              </w:rPr>
              <w:t>(</w:t>
            </w:r>
            <w:hyperlink r:id="rId42">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1100" w:type="dxa"/>
          </w:tcPr>
          <w:p w14:paraId="3B46E81A" w14:textId="77777777" w:rsidR="002C78CA" w:rsidRPr="00880B58" w:rsidRDefault="006E6E3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чинності не набрав</w:t>
            </w:r>
          </w:p>
        </w:tc>
      </w:tr>
      <w:tr w:rsidR="002C78CA" w:rsidRPr="00880B58" w14:paraId="5180F17C" w14:textId="77777777" w:rsidTr="008436B6">
        <w:trPr>
          <w:trHeight w:val="1890"/>
        </w:trPr>
        <w:tc>
          <w:tcPr>
            <w:tcW w:w="2405" w:type="dxa"/>
            <w:vMerge/>
          </w:tcPr>
          <w:p w14:paraId="677E5892" w14:textId="77777777" w:rsidR="002C78CA" w:rsidRPr="00880B58" w:rsidRDefault="002C78CA" w:rsidP="009E419E">
            <w:pPr>
              <w:widowControl w:val="0"/>
              <w:pBdr>
                <w:top w:val="nil"/>
                <w:left w:val="nil"/>
                <w:bottom w:val="nil"/>
                <w:right w:val="nil"/>
                <w:between w:val="nil"/>
              </w:pBdr>
              <w:spacing w:after="120" w:line="240" w:lineRule="auto"/>
              <w:rPr>
                <w:rFonts w:ascii="Times New Roman" w:eastAsia="Times New Roman" w:hAnsi="Times New Roman" w:cs="Times New Roman"/>
                <w:sz w:val="16"/>
                <w:szCs w:val="16"/>
              </w:rPr>
            </w:pPr>
          </w:p>
        </w:tc>
        <w:tc>
          <w:tcPr>
            <w:tcW w:w="9781" w:type="dxa"/>
          </w:tcPr>
          <w:p w14:paraId="7518C3CF" w14:textId="77777777" w:rsidR="002C78CA" w:rsidRPr="00880B58" w:rsidRDefault="006E6E3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1.3.</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521CD62F"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не менше ніж 75% фахівців у сфері запобігання та протидії корупції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w:t>
            </w:r>
            <w:proofErr w:type="spellStart"/>
            <w:r w:rsidRPr="00880B58">
              <w:rPr>
                <w:rFonts w:ascii="Times New Roman" w:eastAsia="Times New Roman" w:hAnsi="Times New Roman" w:cs="Times New Roman"/>
                <w:sz w:val="16"/>
                <w:szCs w:val="16"/>
              </w:rPr>
              <w:t>неузгодженостей</w:t>
            </w:r>
            <w:proofErr w:type="spellEnd"/>
            <w:r w:rsidRPr="00880B58">
              <w:rPr>
                <w:rFonts w:ascii="Times New Roman" w:eastAsia="Times New Roman" w:hAnsi="Times New Roman" w:cs="Times New Roman"/>
                <w:sz w:val="16"/>
                <w:szCs w:val="16"/>
              </w:rPr>
              <w:t>, колізій або проявів невиправданої конкуренції (40%);</w:t>
            </w:r>
          </w:p>
          <w:p w14:paraId="375197D3"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не менше ніж 50% фахівців у сфері запобігання та протидії корупції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w:t>
            </w:r>
            <w:proofErr w:type="spellStart"/>
            <w:r w:rsidRPr="00880B58">
              <w:rPr>
                <w:rFonts w:ascii="Times New Roman" w:eastAsia="Times New Roman" w:hAnsi="Times New Roman" w:cs="Times New Roman"/>
                <w:sz w:val="16"/>
                <w:szCs w:val="16"/>
              </w:rPr>
              <w:t>неузгодженостей</w:t>
            </w:r>
            <w:proofErr w:type="spellEnd"/>
            <w:r w:rsidRPr="00880B58">
              <w:rPr>
                <w:rFonts w:ascii="Times New Roman" w:eastAsia="Times New Roman" w:hAnsi="Times New Roman" w:cs="Times New Roman"/>
                <w:sz w:val="16"/>
                <w:szCs w:val="16"/>
              </w:rPr>
              <w:t>, колізій або проявів невиправданої конкуренції (20%);</w:t>
            </w:r>
          </w:p>
          <w:p w14:paraId="503A4FD2" w14:textId="77777777" w:rsidR="002C78CA" w:rsidRPr="00880B58" w:rsidRDefault="006E6E3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xml:space="preserve">- не менше 25% фахівців у сфері запобігання та протидії корупції повністю згодні або скоріше згодні із твердженням, що положення Кримінального кодексу України, Закону України «Про запобігання корупції» та Кримінального процесуального кодексу України є узгодженими між собою та не містять термінологічних </w:t>
            </w:r>
            <w:proofErr w:type="spellStart"/>
            <w:r w:rsidRPr="00880B58">
              <w:rPr>
                <w:rFonts w:ascii="Times New Roman" w:eastAsia="Times New Roman" w:hAnsi="Times New Roman" w:cs="Times New Roman"/>
                <w:sz w:val="16"/>
                <w:szCs w:val="16"/>
              </w:rPr>
              <w:t>неузгодженостей</w:t>
            </w:r>
            <w:proofErr w:type="spellEnd"/>
            <w:r w:rsidRPr="00880B58">
              <w:rPr>
                <w:rFonts w:ascii="Times New Roman" w:eastAsia="Times New Roman" w:hAnsi="Times New Roman" w:cs="Times New Roman"/>
                <w:sz w:val="16"/>
                <w:szCs w:val="16"/>
              </w:rPr>
              <w:t>, колізій або проявів невиправданої конкуренції (10%).</w:t>
            </w:r>
          </w:p>
        </w:tc>
        <w:tc>
          <w:tcPr>
            <w:tcW w:w="709" w:type="dxa"/>
          </w:tcPr>
          <w:p w14:paraId="681500C8" w14:textId="2E73C955" w:rsidR="002C78CA" w:rsidRPr="00880B58" w:rsidRDefault="00683D1E" w:rsidP="009E419E">
            <w:pPr>
              <w:spacing w:after="12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2</w:t>
            </w:r>
            <w:r w:rsidR="006E6E30" w:rsidRPr="00880B58">
              <w:rPr>
                <w:rFonts w:ascii="Times New Roman" w:eastAsia="Times New Roman" w:hAnsi="Times New Roman" w:cs="Times New Roman"/>
                <w:b/>
                <w:sz w:val="20"/>
                <w:szCs w:val="20"/>
              </w:rPr>
              <w:t>0%</w:t>
            </w:r>
          </w:p>
        </w:tc>
        <w:tc>
          <w:tcPr>
            <w:tcW w:w="1701" w:type="dxa"/>
          </w:tcPr>
          <w:p w14:paraId="08CBDC2A" w14:textId="77777777" w:rsidR="002C78CA" w:rsidRPr="00880B58" w:rsidRDefault="006E6E3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Експертне опитування, організоване НАЗК</w:t>
            </w:r>
          </w:p>
        </w:tc>
        <w:tc>
          <w:tcPr>
            <w:tcW w:w="1100" w:type="dxa"/>
          </w:tcPr>
          <w:p w14:paraId="0FC9F321" w14:textId="77777777" w:rsidR="002C78CA" w:rsidRPr="00880B58" w:rsidRDefault="006E6E30" w:rsidP="009E419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w:t>
            </w:r>
          </w:p>
        </w:tc>
      </w:tr>
      <w:tr w:rsidR="002C78CA" w:rsidRPr="00880B58" w14:paraId="45D1D9F5" w14:textId="77777777" w:rsidTr="008436B6">
        <w:trPr>
          <w:trHeight w:val="230"/>
        </w:trPr>
        <w:tc>
          <w:tcPr>
            <w:tcW w:w="2405" w:type="dxa"/>
            <w:vMerge w:val="restart"/>
          </w:tcPr>
          <w:p w14:paraId="5ABCFA3C" w14:textId="77777777" w:rsidR="002C78CA" w:rsidRPr="00880B58" w:rsidRDefault="006E6E30" w:rsidP="009E419E">
            <w:pPr>
              <w:tabs>
                <w:tab w:val="left" w:pos="2553"/>
              </w:tabs>
              <w:spacing w:after="12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3.3.1.2. Санкції за вчинення корупційних та пов’язаних з корупцією правопорушень є пропорційними і такими, що мають значний забезпечувальний і превентивний ефект, жодне з корупційних кримінальних правопорушень не належить до категорії </w:t>
            </w:r>
            <w:r w:rsidRPr="00880B58">
              <w:rPr>
                <w:rFonts w:ascii="Times New Roman" w:eastAsia="Times New Roman" w:hAnsi="Times New Roman" w:cs="Times New Roman"/>
                <w:b/>
                <w:sz w:val="20"/>
                <w:szCs w:val="20"/>
              </w:rPr>
              <w:lastRenderedPageBreak/>
              <w:t>кримінальних проступків.</w:t>
            </w:r>
          </w:p>
        </w:tc>
        <w:tc>
          <w:tcPr>
            <w:tcW w:w="9781" w:type="dxa"/>
          </w:tcPr>
          <w:p w14:paraId="1ED8C7FC"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b/>
                <w:sz w:val="20"/>
                <w:szCs w:val="20"/>
              </w:rPr>
              <w:lastRenderedPageBreak/>
              <w:t>2.1. </w:t>
            </w:r>
            <w:r w:rsidRPr="00880B58">
              <w:rPr>
                <w:rFonts w:ascii="Times New Roman" w:eastAsia="Times New Roman" w:hAnsi="Times New Roman" w:cs="Times New Roman"/>
                <w:sz w:val="20"/>
                <w:szCs w:val="20"/>
              </w:rPr>
              <w:t>Звіт за результатами аналітичного дослідження санкцій за корупційні та пов’язані з корупцією кримінальні правопорушення на предмет їх пропорційності, адекватності виду кримінального правопорушення, ефективності та забезпечення стримуючого ефекту опубліковано.</w:t>
            </w:r>
          </w:p>
        </w:tc>
        <w:tc>
          <w:tcPr>
            <w:tcW w:w="709" w:type="dxa"/>
          </w:tcPr>
          <w:p w14:paraId="7D7CCF82" w14:textId="77777777" w:rsidR="002C78CA" w:rsidRPr="00880B58" w:rsidRDefault="006E6E30" w:rsidP="009E419E">
            <w:pPr>
              <w:spacing w:after="12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20%</w:t>
            </w:r>
          </w:p>
        </w:tc>
        <w:tc>
          <w:tcPr>
            <w:tcW w:w="1701" w:type="dxa"/>
          </w:tcPr>
          <w:p w14:paraId="38319A93" w14:textId="77777777" w:rsidR="002C78CA" w:rsidRPr="00880B58" w:rsidRDefault="006E6E3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43">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1100" w:type="dxa"/>
          </w:tcPr>
          <w:p w14:paraId="6203C60D" w14:textId="77777777" w:rsidR="002C78CA" w:rsidRPr="00880B58" w:rsidRDefault="006E6E3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не опубліковано</w:t>
            </w:r>
          </w:p>
        </w:tc>
      </w:tr>
      <w:tr w:rsidR="002C78CA" w:rsidRPr="00880B58" w14:paraId="7E132824" w14:textId="77777777" w:rsidTr="008436B6">
        <w:trPr>
          <w:trHeight w:val="230"/>
        </w:trPr>
        <w:tc>
          <w:tcPr>
            <w:tcW w:w="2405" w:type="dxa"/>
            <w:vMerge/>
          </w:tcPr>
          <w:p w14:paraId="1EA361CD" w14:textId="77777777" w:rsidR="002C78CA" w:rsidRPr="00880B58" w:rsidRDefault="002C78CA" w:rsidP="009E419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6"/>
              </w:rPr>
            </w:pPr>
          </w:p>
        </w:tc>
        <w:tc>
          <w:tcPr>
            <w:tcW w:w="9781" w:type="dxa"/>
          </w:tcPr>
          <w:p w14:paraId="7CEBA81F" w14:textId="77777777" w:rsidR="002C78CA" w:rsidRPr="00880B58" w:rsidRDefault="006E6E3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2.2. </w:t>
            </w:r>
            <w:r w:rsidRPr="00880B58">
              <w:rPr>
                <w:rFonts w:ascii="Times New Roman" w:eastAsia="Times New Roman" w:hAnsi="Times New Roman" w:cs="Times New Roman"/>
                <w:sz w:val="20"/>
                <w:szCs w:val="20"/>
              </w:rPr>
              <w:t>Набрав чинності закон, яким:</w:t>
            </w:r>
          </w:p>
          <w:p w14:paraId="779DA55E"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вдосконалено нормативно-правове регулювання санкцій за корупційні та пов’язані з корупцією кримінальні правопорушення з урахуванням висновків аналітичного звіту, зазначеного у п. 2.1. цієї таблиці;</w:t>
            </w:r>
          </w:p>
          <w:p w14:paraId="75DE0DF1"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збільшено розмір штрафів у санкціях окремих корупційних та пов’язаних з корупцією кримінальних правопорушень з урахуванням ступеня їх суспільної небезпеки;</w:t>
            </w:r>
          </w:p>
          <w:p w14:paraId="62C9CE0F"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 </w:t>
            </w:r>
            <w:r w:rsidRPr="00880B58">
              <w:rPr>
                <w:rFonts w:ascii="Times New Roman" w:eastAsia="Times New Roman" w:hAnsi="Times New Roman" w:cs="Times New Roman"/>
                <w:sz w:val="16"/>
                <w:szCs w:val="16"/>
              </w:rPr>
              <w:t>чітко та однозначно передбачена можливість звільнення від відбування покарання з випробуванням у разі укладення  угод про визнання винуватості у кримінальних провадженнях щодо корупційних кримінальних правопорушень, віднесених до підслідності НАБУ;</w:t>
            </w:r>
          </w:p>
          <w:p w14:paraId="72F30ADC" w14:textId="10A28781"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посилено кримінальну відповідальність за підкуп свідка з тим, щоб це кримінальне правопорушення не належало до категорії кримінальних проступків, у зв’язку з його вчиненням була можливою екстрадиція, спеціальна конфіскація;</w:t>
            </w:r>
          </w:p>
          <w:p w14:paraId="70F48BF6"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закріплено можливість застосування заходів кримінально-правового характеру щодо юридичних осіб у випадку вчинення всіх діянь, криміналізацію яких вимагає Конвенція ООН проти корупції.</w:t>
            </w:r>
          </w:p>
        </w:tc>
        <w:tc>
          <w:tcPr>
            <w:tcW w:w="709" w:type="dxa"/>
          </w:tcPr>
          <w:p w14:paraId="70AA47E3" w14:textId="77777777" w:rsidR="002C78CA" w:rsidRPr="00880B58" w:rsidRDefault="006E6E30" w:rsidP="009E419E">
            <w:pPr>
              <w:spacing w:after="12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50%</w:t>
            </w:r>
          </w:p>
        </w:tc>
        <w:tc>
          <w:tcPr>
            <w:tcW w:w="1701" w:type="dxa"/>
          </w:tcPr>
          <w:p w14:paraId="4F94C27B" w14:textId="77777777" w:rsidR="002C78CA" w:rsidRPr="00880B58" w:rsidRDefault="006E6E30" w:rsidP="009E419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18F5BBA2" w14:textId="77777777" w:rsidR="002C78CA" w:rsidRPr="00880B58" w:rsidRDefault="006E6E3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r w:rsidRPr="00880B58">
              <w:rPr>
                <w:rFonts w:ascii="Times New Roman" w:eastAsia="Times New Roman" w:hAnsi="Times New Roman" w:cs="Times New Roman"/>
                <w:color w:val="000000"/>
                <w:sz w:val="16"/>
                <w:szCs w:val="16"/>
              </w:rPr>
              <w:t>(</w:t>
            </w:r>
            <w:hyperlink r:id="rId44">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1100" w:type="dxa"/>
          </w:tcPr>
          <w:p w14:paraId="262BEC40" w14:textId="77777777" w:rsidR="002C78CA" w:rsidRPr="00880B58" w:rsidRDefault="006E6E3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Закон чинності не набрав</w:t>
            </w:r>
          </w:p>
        </w:tc>
      </w:tr>
      <w:tr w:rsidR="002C78CA" w:rsidRPr="00880B58" w14:paraId="3019B392" w14:textId="77777777" w:rsidTr="008436B6">
        <w:trPr>
          <w:trHeight w:val="2760"/>
        </w:trPr>
        <w:tc>
          <w:tcPr>
            <w:tcW w:w="2405" w:type="dxa"/>
            <w:vMerge/>
          </w:tcPr>
          <w:p w14:paraId="3FF7E590" w14:textId="77777777" w:rsidR="002C78CA" w:rsidRPr="00880B58" w:rsidRDefault="002C78CA" w:rsidP="009E419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6"/>
              </w:rPr>
            </w:pPr>
          </w:p>
        </w:tc>
        <w:tc>
          <w:tcPr>
            <w:tcW w:w="9781" w:type="dxa"/>
          </w:tcPr>
          <w:p w14:paraId="242EA227" w14:textId="77777777" w:rsidR="002C78CA" w:rsidRPr="00880B58" w:rsidRDefault="006E6E3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2.3.</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2C0F67AB"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 менше ніж 75% фахівців у сфері запобігання та протидії корупції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(30%);</w:t>
            </w:r>
          </w:p>
          <w:p w14:paraId="6608D91F"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 менше ніж 50% фахівців у сфері запобігання та протидії корупції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(20%);</w:t>
            </w:r>
          </w:p>
          <w:p w14:paraId="7C7E5778" w14:textId="77777777" w:rsidR="002C78CA" w:rsidRPr="00880B58" w:rsidRDefault="006E6E30" w:rsidP="009E419E">
            <w:pPr>
              <w:spacing w:after="12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sz w:val="16"/>
                <w:szCs w:val="16"/>
              </w:rPr>
              <w:t>- не менше 25% фахівців у сфері запобігання та протидії корупції повністю згодні або скоріше згодні із твердженням, що санкції за корупційні та пов’язані з корупцією кримінальні правопорушення є пропорційними, адекватними виду кримінального правопорушення, ефективними та забезпечують стримуючий ефект (10%).</w:t>
            </w:r>
          </w:p>
        </w:tc>
        <w:tc>
          <w:tcPr>
            <w:tcW w:w="709" w:type="dxa"/>
          </w:tcPr>
          <w:p w14:paraId="15EE954D" w14:textId="77777777" w:rsidR="002C78CA" w:rsidRPr="00880B58" w:rsidRDefault="006E6E30" w:rsidP="009E419E">
            <w:pPr>
              <w:spacing w:after="12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30%</w:t>
            </w:r>
          </w:p>
        </w:tc>
        <w:tc>
          <w:tcPr>
            <w:tcW w:w="1701" w:type="dxa"/>
          </w:tcPr>
          <w:p w14:paraId="7CE26470" w14:textId="77777777" w:rsidR="002C78CA" w:rsidRPr="00880B58" w:rsidRDefault="006E6E3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Експертне опитування, організоване НАЗК</w:t>
            </w:r>
          </w:p>
        </w:tc>
        <w:tc>
          <w:tcPr>
            <w:tcW w:w="1100" w:type="dxa"/>
          </w:tcPr>
          <w:p w14:paraId="1434291B" w14:textId="77777777" w:rsidR="002C78CA" w:rsidRPr="00880B58" w:rsidRDefault="006E6E30" w:rsidP="009E419E">
            <w:pPr>
              <w:spacing w:after="120" w:line="240" w:lineRule="auto"/>
              <w:jc w:val="center"/>
              <w:rPr>
                <w:rFonts w:ascii="Times New Roman" w:eastAsia="Times New Roman" w:hAnsi="Times New Roman" w:cs="Times New Roman"/>
                <w:color w:val="FF0000"/>
                <w:sz w:val="16"/>
                <w:szCs w:val="16"/>
                <w:highlight w:val="yellow"/>
              </w:rPr>
            </w:pPr>
            <w:r w:rsidRPr="00880B58">
              <w:rPr>
                <w:rFonts w:ascii="Times New Roman" w:eastAsia="Times New Roman" w:hAnsi="Times New Roman" w:cs="Times New Roman"/>
                <w:sz w:val="16"/>
                <w:szCs w:val="16"/>
              </w:rPr>
              <w:t>-</w:t>
            </w:r>
          </w:p>
        </w:tc>
      </w:tr>
      <w:tr w:rsidR="002C78CA" w:rsidRPr="00880B58" w14:paraId="116E39B4" w14:textId="77777777" w:rsidTr="008436B6">
        <w:trPr>
          <w:trHeight w:val="230"/>
        </w:trPr>
        <w:tc>
          <w:tcPr>
            <w:tcW w:w="2405" w:type="dxa"/>
            <w:vMerge w:val="restart"/>
          </w:tcPr>
          <w:p w14:paraId="650ABBCF" w14:textId="77777777" w:rsidR="002C78CA" w:rsidRPr="00880B58" w:rsidRDefault="006E6E30" w:rsidP="009E419E">
            <w:pPr>
              <w:spacing w:after="12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3.3.1.3. Слідча та судова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зокрема завдяки узагальненню правозастосування.</w:t>
            </w:r>
          </w:p>
        </w:tc>
        <w:tc>
          <w:tcPr>
            <w:tcW w:w="9781" w:type="dxa"/>
          </w:tcPr>
          <w:p w14:paraId="67D3D0E2" w14:textId="77777777" w:rsidR="002C78CA" w:rsidRPr="00880B58" w:rsidRDefault="006E6E3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3.1.</w:t>
            </w:r>
            <w:r w:rsidRPr="00880B58">
              <w:rPr>
                <w:rFonts w:ascii="Times New Roman" w:eastAsia="Times New Roman" w:hAnsi="Times New Roman" w:cs="Times New Roman"/>
                <w:sz w:val="20"/>
                <w:szCs w:val="20"/>
              </w:rPr>
              <w:t> Щорічно оприлюднюється:</w:t>
            </w:r>
          </w:p>
          <w:p w14:paraId="44016264"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узагальнення судової практики Верховного Суду у кримінальних провадженнях щодо корупційних та пов’язаних з корупцією кримінальних правопорушень (25%);</w:t>
            </w:r>
          </w:p>
          <w:p w14:paraId="04286C93"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узагальнення судової практики Вищого антикорупційного суду у кримінальних провадженнях щодо корупційних та пов’язаних з корупцією кримінальних правопорушень (15%);</w:t>
            </w:r>
          </w:p>
          <w:p w14:paraId="1DD9F981" w14:textId="77777777" w:rsidR="002C78CA" w:rsidRPr="00880B58" w:rsidRDefault="006E6E3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узагальнення практики застосування прокурорами Спеціалізованої антикорупційної прокуратури законодавства про кримінальну відповідальність за корупційні та пов’язані з корупцією правопорушення та пов’язаного з ним кримінального процесуального законодавства (10%).</w:t>
            </w:r>
          </w:p>
        </w:tc>
        <w:tc>
          <w:tcPr>
            <w:tcW w:w="709" w:type="dxa"/>
          </w:tcPr>
          <w:p w14:paraId="4E4582E2" w14:textId="77777777" w:rsidR="002C78CA" w:rsidRPr="00880B58" w:rsidRDefault="006E6E30" w:rsidP="009E419E">
            <w:pPr>
              <w:spacing w:after="12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50%</w:t>
            </w:r>
          </w:p>
        </w:tc>
        <w:tc>
          <w:tcPr>
            <w:tcW w:w="1701" w:type="dxa"/>
          </w:tcPr>
          <w:p w14:paraId="5BBAFAB5" w14:textId="77777777" w:rsidR="002C78CA" w:rsidRPr="00880B58" w:rsidRDefault="006E6E3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Верховний Суд.</w:t>
            </w:r>
          </w:p>
          <w:p w14:paraId="2F30CD18" w14:textId="77777777" w:rsidR="002C78CA" w:rsidRPr="00880B58" w:rsidRDefault="006E6E3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 Вищий антикорупційний суд.</w:t>
            </w:r>
          </w:p>
          <w:p w14:paraId="7E38D54D" w14:textId="77777777" w:rsidR="002C78CA" w:rsidRPr="00880B58" w:rsidRDefault="006E6E3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3. Спеціалізована антикорупційна прокуратура.</w:t>
            </w:r>
          </w:p>
        </w:tc>
        <w:tc>
          <w:tcPr>
            <w:tcW w:w="1100" w:type="dxa"/>
          </w:tcPr>
          <w:p w14:paraId="655BE507" w14:textId="77777777" w:rsidR="002C78CA" w:rsidRPr="00880B58" w:rsidRDefault="006E6E3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Узагальнення судової практики не оприлюднено</w:t>
            </w:r>
          </w:p>
        </w:tc>
      </w:tr>
      <w:tr w:rsidR="002C78CA" w:rsidRPr="00880B58" w14:paraId="202C6B36" w14:textId="77777777" w:rsidTr="008436B6">
        <w:trPr>
          <w:trHeight w:val="230"/>
        </w:trPr>
        <w:tc>
          <w:tcPr>
            <w:tcW w:w="2405" w:type="dxa"/>
            <w:vMerge/>
          </w:tcPr>
          <w:p w14:paraId="4CA8610B" w14:textId="77777777" w:rsidR="002C78CA" w:rsidRPr="00880B58" w:rsidRDefault="002C78CA" w:rsidP="009E419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6"/>
              </w:rPr>
            </w:pPr>
          </w:p>
        </w:tc>
        <w:tc>
          <w:tcPr>
            <w:tcW w:w="9781" w:type="dxa"/>
          </w:tcPr>
          <w:p w14:paraId="729FB4BD" w14:textId="77777777" w:rsidR="002C78CA" w:rsidRPr="00880B58" w:rsidRDefault="006E6E3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3.2.</w:t>
            </w:r>
            <w:r w:rsidRPr="00880B58">
              <w:rPr>
                <w:rFonts w:ascii="Times New Roman" w:eastAsia="Times New Roman" w:hAnsi="Times New Roman" w:cs="Times New Roman"/>
                <w:sz w:val="20"/>
                <w:szCs w:val="20"/>
              </w:rPr>
              <w:t> Звіт НАЗК за результатами аналізу судової практики притягнення до кримінальної відповідальності осіб, винних у вчиненні корупційних та пов’язаних з корупцією кримінальних правопорушень, оприлюднюється щорічно.</w:t>
            </w:r>
          </w:p>
        </w:tc>
        <w:tc>
          <w:tcPr>
            <w:tcW w:w="709" w:type="dxa"/>
          </w:tcPr>
          <w:p w14:paraId="73E5BD61" w14:textId="77777777" w:rsidR="002C78CA" w:rsidRPr="00880B58" w:rsidRDefault="006E6E30" w:rsidP="009E419E">
            <w:pPr>
              <w:spacing w:after="12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20%</w:t>
            </w:r>
          </w:p>
        </w:tc>
        <w:tc>
          <w:tcPr>
            <w:tcW w:w="1701" w:type="dxa"/>
          </w:tcPr>
          <w:p w14:paraId="4F9F22DB" w14:textId="77777777" w:rsidR="002C78CA" w:rsidRPr="00880B58" w:rsidRDefault="006E6E3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100" w:type="dxa"/>
          </w:tcPr>
          <w:p w14:paraId="270905B3" w14:textId="77777777" w:rsidR="002C78CA" w:rsidRPr="00880B58" w:rsidRDefault="006E6E3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не оприлюднено</w:t>
            </w:r>
          </w:p>
        </w:tc>
      </w:tr>
      <w:tr w:rsidR="002C78CA" w:rsidRPr="00880B58" w14:paraId="7339FA9A" w14:textId="77777777" w:rsidTr="008436B6">
        <w:trPr>
          <w:trHeight w:val="1960"/>
        </w:trPr>
        <w:tc>
          <w:tcPr>
            <w:tcW w:w="2405" w:type="dxa"/>
            <w:vMerge/>
          </w:tcPr>
          <w:p w14:paraId="6319BF85" w14:textId="77777777" w:rsidR="002C78CA" w:rsidRPr="00880B58" w:rsidRDefault="002C78CA" w:rsidP="009E419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6"/>
              </w:rPr>
            </w:pPr>
          </w:p>
        </w:tc>
        <w:tc>
          <w:tcPr>
            <w:tcW w:w="9781" w:type="dxa"/>
          </w:tcPr>
          <w:p w14:paraId="6DD54767" w14:textId="77777777" w:rsidR="002C78CA" w:rsidRPr="00880B58" w:rsidRDefault="006E6E3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3.3.</w:t>
            </w:r>
            <w:r w:rsidRPr="00880B58">
              <w:rPr>
                <w:rFonts w:ascii="Times New Roman" w:eastAsia="Times New Roman" w:hAnsi="Times New Roman" w:cs="Times New Roman"/>
                <w:sz w:val="20"/>
                <w:szCs w:val="20"/>
              </w:rPr>
              <w:t> За результатами експертного опитування встановлено, що:</w:t>
            </w:r>
          </w:p>
          <w:p w14:paraId="2A211E73"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 менше ніж 75% фахівців у сфері запобігання та протидії корупції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(30%);</w:t>
            </w:r>
          </w:p>
          <w:p w14:paraId="5399E822" w14:textId="77777777" w:rsidR="002C78CA" w:rsidRPr="00880B58" w:rsidRDefault="006E6E30" w:rsidP="009E419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не менше ніж 50% фахівців у сфері запобігання та протидії корупції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(20%);</w:t>
            </w:r>
          </w:p>
          <w:p w14:paraId="526B4FB2" w14:textId="77777777" w:rsidR="002C78CA" w:rsidRPr="00880B58" w:rsidRDefault="006E6E30" w:rsidP="009E419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не менше 25% фахівців у сфері запобігання та протидії корупції повністю згодні або скоріше згодні із твердженням, що судова та слідча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(10%).</w:t>
            </w:r>
          </w:p>
        </w:tc>
        <w:tc>
          <w:tcPr>
            <w:tcW w:w="709" w:type="dxa"/>
          </w:tcPr>
          <w:p w14:paraId="79DD365A" w14:textId="77777777" w:rsidR="002C78CA" w:rsidRPr="00880B58" w:rsidRDefault="006E6E30" w:rsidP="009E419E">
            <w:pPr>
              <w:spacing w:after="12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30%</w:t>
            </w:r>
          </w:p>
        </w:tc>
        <w:tc>
          <w:tcPr>
            <w:tcW w:w="1701" w:type="dxa"/>
          </w:tcPr>
          <w:p w14:paraId="367B20F8" w14:textId="77777777" w:rsidR="002C78CA" w:rsidRPr="00880B58" w:rsidRDefault="006E6E30" w:rsidP="009E419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Експертне опитування, організоване НАЗК</w:t>
            </w:r>
          </w:p>
        </w:tc>
        <w:tc>
          <w:tcPr>
            <w:tcW w:w="1100" w:type="dxa"/>
          </w:tcPr>
          <w:p w14:paraId="2CAC90C1" w14:textId="77777777" w:rsidR="002C78CA" w:rsidRPr="00880B58" w:rsidRDefault="006E6E30" w:rsidP="009E419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bl>
    <w:p w14:paraId="124FD285" w14:textId="77777777" w:rsidR="002C78CA" w:rsidRPr="00880B58" w:rsidRDefault="002C78CA">
      <w:pPr>
        <w:spacing w:after="0" w:line="240" w:lineRule="auto"/>
        <w:ind w:firstLine="567"/>
        <w:rPr>
          <w:rFonts w:ascii="Times New Roman" w:eastAsia="Times New Roman" w:hAnsi="Times New Roman" w:cs="Times New Roman"/>
          <w:b/>
          <w:color w:val="000000"/>
          <w:sz w:val="24"/>
          <w:szCs w:val="24"/>
        </w:rPr>
      </w:pPr>
    </w:p>
    <w:p w14:paraId="1B4BF370" w14:textId="77777777" w:rsidR="002C78CA" w:rsidRPr="00880B58" w:rsidRDefault="006E6E30">
      <w:pPr>
        <w:spacing w:after="0" w:line="240" w:lineRule="auto"/>
        <w:ind w:firstLine="567"/>
        <w:jc w:val="both"/>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Заходи:</w:t>
      </w:r>
    </w:p>
    <w:p w14:paraId="4BC6CF3A" w14:textId="77777777" w:rsidR="002C78CA" w:rsidRPr="00880B58" w:rsidRDefault="002C78CA">
      <w:pPr>
        <w:spacing w:after="0" w:line="240" w:lineRule="auto"/>
        <w:ind w:firstLine="567"/>
        <w:jc w:val="both"/>
        <w:rPr>
          <w:rFonts w:ascii="Times New Roman" w:eastAsia="Times New Roman" w:hAnsi="Times New Roman" w:cs="Times New Roman"/>
          <w:b/>
          <w:color w:val="000000"/>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2C78CA" w:rsidRPr="00880B58" w14:paraId="5B98633F" w14:textId="77777777" w:rsidTr="008436B6">
        <w:trPr>
          <w:trHeight w:val="470"/>
        </w:trPr>
        <w:tc>
          <w:tcPr>
            <w:tcW w:w="15696" w:type="dxa"/>
            <w:gridSpan w:val="9"/>
            <w:tcBorders>
              <w:right w:val="single" w:sz="4" w:space="0" w:color="000000"/>
            </w:tcBorders>
            <w:shd w:val="clear" w:color="auto" w:fill="E2EFD9"/>
            <w:vAlign w:val="center"/>
          </w:tcPr>
          <w:p w14:paraId="2508BF1C" w14:textId="77777777" w:rsidR="002C78CA" w:rsidRPr="00880B58" w:rsidRDefault="006E6E30" w:rsidP="003F2BCE">
            <w:pPr>
              <w:spacing w:after="120" w:line="240" w:lineRule="auto"/>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Очікуваний стратегічний результат 3.3.1.1.</w:t>
            </w:r>
          </w:p>
        </w:tc>
      </w:tr>
      <w:tr w:rsidR="002C78CA" w:rsidRPr="00880B58" w14:paraId="5135FCE7" w14:textId="77777777" w:rsidTr="008436B6">
        <w:trPr>
          <w:trHeight w:val="479"/>
        </w:trPr>
        <w:tc>
          <w:tcPr>
            <w:tcW w:w="6091" w:type="dxa"/>
            <w:vMerge w:val="restart"/>
            <w:shd w:val="clear" w:color="auto" w:fill="DEEBF6"/>
            <w:vAlign w:val="center"/>
          </w:tcPr>
          <w:p w14:paraId="00244C12" w14:textId="77777777" w:rsidR="002C78CA" w:rsidRPr="00880B58" w:rsidRDefault="006E6E30" w:rsidP="003F2BCE">
            <w:pPr>
              <w:spacing w:after="12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0B86FC66"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548D8ED3"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55AD1E97"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6D7B71A0"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33C3011C"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5B0E5DEC" w14:textId="77777777" w:rsidR="002C78CA" w:rsidRPr="00880B58" w:rsidRDefault="006E6E30" w:rsidP="003F2BCE">
            <w:pPr>
              <w:spacing w:after="12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8436B6" w:rsidRPr="00880B58" w14:paraId="59C906D4" w14:textId="77777777">
        <w:trPr>
          <w:trHeight w:val="473"/>
        </w:trPr>
        <w:tc>
          <w:tcPr>
            <w:tcW w:w="6091" w:type="dxa"/>
            <w:vMerge/>
            <w:shd w:val="clear" w:color="auto" w:fill="DEEBF6"/>
            <w:vAlign w:val="center"/>
          </w:tcPr>
          <w:p w14:paraId="1F33FF6A"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p>
        </w:tc>
        <w:tc>
          <w:tcPr>
            <w:tcW w:w="1134" w:type="dxa"/>
            <w:shd w:val="clear" w:color="auto" w:fill="DEEBF6"/>
            <w:vAlign w:val="center"/>
          </w:tcPr>
          <w:p w14:paraId="28DA42A7"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583BBC89"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06BCB2A2"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1418" w:type="dxa"/>
            <w:shd w:val="clear" w:color="auto" w:fill="DEEBF6"/>
            <w:vAlign w:val="center"/>
          </w:tcPr>
          <w:p w14:paraId="101DA2AF"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r w:rsidRPr="00880B58">
              <w:rPr>
                <w:rFonts w:ascii="Times New Roman" w:eastAsia="Times New Roman" w:hAnsi="Times New Roman" w:cs="Times New Roman"/>
                <w:b/>
                <w:sz w:val="16"/>
                <w:szCs w:val="16"/>
                <w:vertAlign w:val="superscript"/>
              </w:rPr>
              <w:footnoteReference w:id="3"/>
            </w:r>
          </w:p>
        </w:tc>
        <w:tc>
          <w:tcPr>
            <w:tcW w:w="1417" w:type="dxa"/>
            <w:shd w:val="clear" w:color="auto" w:fill="DEEBF6"/>
            <w:vAlign w:val="center"/>
          </w:tcPr>
          <w:p w14:paraId="5BF6BF08"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240B7D3C"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1134" w:type="dxa"/>
            <w:vMerge/>
            <w:shd w:val="clear" w:color="auto" w:fill="DEEBF6"/>
            <w:vAlign w:val="center"/>
          </w:tcPr>
          <w:p w14:paraId="67D02CC7"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959" w:type="dxa"/>
            <w:vMerge/>
            <w:shd w:val="clear" w:color="auto" w:fill="DEEBF6"/>
            <w:vAlign w:val="center"/>
          </w:tcPr>
          <w:p w14:paraId="3852C129"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r>
      <w:tr w:rsidR="002C78CA" w:rsidRPr="00880B58" w14:paraId="27024989" w14:textId="77777777" w:rsidTr="008436B6">
        <w:trPr>
          <w:trHeight w:val="230"/>
        </w:trPr>
        <w:tc>
          <w:tcPr>
            <w:tcW w:w="6091" w:type="dxa"/>
          </w:tcPr>
          <w:p w14:paraId="1017D10E"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xml:space="preserve"> Забезпечення проведення аналітичного дослідження, до предмета якого входять ідентифікація термінологічних </w:t>
            </w:r>
            <w:proofErr w:type="spellStart"/>
            <w:r w:rsidRPr="00880B58">
              <w:rPr>
                <w:rFonts w:ascii="Times New Roman" w:eastAsia="Times New Roman" w:hAnsi="Times New Roman" w:cs="Times New Roman"/>
                <w:color w:val="000000"/>
                <w:sz w:val="20"/>
                <w:szCs w:val="20"/>
              </w:rPr>
              <w:t>неузгодженостей</w:t>
            </w:r>
            <w:proofErr w:type="spellEnd"/>
            <w:r w:rsidRPr="00880B58">
              <w:rPr>
                <w:rFonts w:ascii="Times New Roman" w:eastAsia="Times New Roman" w:hAnsi="Times New Roman" w:cs="Times New Roman"/>
                <w:color w:val="000000"/>
                <w:sz w:val="20"/>
                <w:szCs w:val="20"/>
              </w:rPr>
              <w:t>, колізій та проявів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 а також пропозиції щодо напрямів їх вирішення.</w:t>
            </w:r>
          </w:p>
        </w:tc>
        <w:tc>
          <w:tcPr>
            <w:tcW w:w="1134" w:type="dxa"/>
          </w:tcPr>
          <w:p w14:paraId="7CBBB7FC"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Січень </w:t>
            </w:r>
          </w:p>
          <w:p w14:paraId="488E3DB3"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2023 р.</w:t>
            </w:r>
          </w:p>
        </w:tc>
        <w:tc>
          <w:tcPr>
            <w:tcW w:w="992" w:type="dxa"/>
          </w:tcPr>
          <w:p w14:paraId="13E1DF4F"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Березень </w:t>
            </w:r>
          </w:p>
          <w:p w14:paraId="5B40A706"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2023 р.</w:t>
            </w:r>
          </w:p>
        </w:tc>
        <w:tc>
          <w:tcPr>
            <w:tcW w:w="992" w:type="dxa"/>
          </w:tcPr>
          <w:p w14:paraId="5A547C67"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7635527B"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76AA3B6E"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BB6E9D0"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Аналітичне дослідження проведено та підготовлено звіт за його результатами</w:t>
            </w:r>
          </w:p>
        </w:tc>
        <w:tc>
          <w:tcPr>
            <w:tcW w:w="1134" w:type="dxa"/>
          </w:tcPr>
          <w:p w14:paraId="3334BE55"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0976A0C5"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Аналітичне дослідження не проводилося</w:t>
            </w:r>
          </w:p>
        </w:tc>
      </w:tr>
      <w:tr w:rsidR="002C78CA" w:rsidRPr="00880B58" w14:paraId="5ADF5DBA" w14:textId="77777777" w:rsidTr="008436B6">
        <w:trPr>
          <w:trHeight w:val="230"/>
        </w:trPr>
        <w:tc>
          <w:tcPr>
            <w:tcW w:w="6091" w:type="dxa"/>
          </w:tcPr>
          <w:p w14:paraId="1DCBC771"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2.</w:t>
            </w:r>
            <w:r w:rsidRPr="00880B58">
              <w:rPr>
                <w:rFonts w:ascii="Times New Roman" w:eastAsia="Times New Roman" w:hAnsi="Times New Roman" w:cs="Times New Roman"/>
                <w:color w:val="000000"/>
                <w:sz w:val="20"/>
                <w:szCs w:val="20"/>
              </w:rPr>
              <w:t> Проведення презентації звіту за результатами аналітичного дослідження, зазначеного у п. 1, та його експертного обговорення.</w:t>
            </w:r>
          </w:p>
        </w:tc>
        <w:tc>
          <w:tcPr>
            <w:tcW w:w="1134" w:type="dxa"/>
          </w:tcPr>
          <w:p w14:paraId="2DAEF625"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Березень</w:t>
            </w:r>
          </w:p>
          <w:p w14:paraId="2C25B6D8"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2023 р.</w:t>
            </w:r>
          </w:p>
        </w:tc>
        <w:tc>
          <w:tcPr>
            <w:tcW w:w="992" w:type="dxa"/>
          </w:tcPr>
          <w:p w14:paraId="3DE4484C"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p>
          <w:p w14:paraId="79B65E8D"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2023 р.</w:t>
            </w:r>
          </w:p>
        </w:tc>
        <w:tc>
          <w:tcPr>
            <w:tcW w:w="992" w:type="dxa"/>
          </w:tcPr>
          <w:p w14:paraId="64564A58"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5D6F0D60"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0860FBF0"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BADD46C"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Експертне обговорення проведено та оприлюднено його результати</w:t>
            </w:r>
          </w:p>
        </w:tc>
        <w:tc>
          <w:tcPr>
            <w:tcW w:w="1134" w:type="dxa"/>
          </w:tcPr>
          <w:p w14:paraId="26BAE97C"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45">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6B9C0100"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1E7B72F9" w14:textId="77777777" w:rsidTr="008436B6">
        <w:trPr>
          <w:trHeight w:val="230"/>
        </w:trPr>
        <w:tc>
          <w:tcPr>
            <w:tcW w:w="6091" w:type="dxa"/>
          </w:tcPr>
          <w:p w14:paraId="461B84CF"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Розроблення проекту закону, яким усунуто наявні термінологічні неузгодженості, колізії та прояви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 з урахуванням результатів аналітичного дослідження, зазначеного у п. 1.</w:t>
            </w:r>
          </w:p>
        </w:tc>
        <w:tc>
          <w:tcPr>
            <w:tcW w:w="1134" w:type="dxa"/>
          </w:tcPr>
          <w:p w14:paraId="28C2C3AE"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Квітень</w:t>
            </w:r>
            <w:r w:rsidRPr="00880B58">
              <w:rPr>
                <w:rFonts w:ascii="Times New Roman" w:eastAsia="Times New Roman" w:hAnsi="Times New Roman" w:cs="Times New Roman"/>
                <w:color w:val="000000"/>
                <w:sz w:val="16"/>
                <w:szCs w:val="16"/>
              </w:rPr>
              <w:br/>
              <w:t>2023 р.</w:t>
            </w:r>
          </w:p>
        </w:tc>
        <w:tc>
          <w:tcPr>
            <w:tcW w:w="992" w:type="dxa"/>
          </w:tcPr>
          <w:p w14:paraId="52D9B2D1"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Липень</w:t>
            </w:r>
          </w:p>
          <w:p w14:paraId="04ADD625"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2023 р.</w:t>
            </w:r>
          </w:p>
        </w:tc>
        <w:tc>
          <w:tcPr>
            <w:tcW w:w="992" w:type="dxa"/>
          </w:tcPr>
          <w:p w14:paraId="1BFCF13B" w14:textId="6F12BA49" w:rsidR="002C78CA" w:rsidRPr="00880B58" w:rsidRDefault="00F07FD6"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51BF2938"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2D9D1972"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EE5E48E"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громадського обговорення</w:t>
            </w:r>
          </w:p>
        </w:tc>
        <w:tc>
          <w:tcPr>
            <w:tcW w:w="1134" w:type="dxa"/>
          </w:tcPr>
          <w:p w14:paraId="547E19FD" w14:textId="389A4103" w:rsidR="002C78CA" w:rsidRPr="00880B58" w:rsidRDefault="00F07FD6"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04B7E93D"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2C78CA" w:rsidRPr="00880B58" w14:paraId="680F49FE" w14:textId="77777777" w:rsidTr="008436B6">
        <w:trPr>
          <w:trHeight w:val="230"/>
        </w:trPr>
        <w:tc>
          <w:tcPr>
            <w:tcW w:w="6091" w:type="dxa"/>
          </w:tcPr>
          <w:p w14:paraId="00F67B93"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Проведення громадського обговорення проекту закону, зазначеного у п. 3, та забезпечення його доопрацювання за потреби.</w:t>
            </w:r>
          </w:p>
        </w:tc>
        <w:tc>
          <w:tcPr>
            <w:tcW w:w="1134" w:type="dxa"/>
          </w:tcPr>
          <w:p w14:paraId="0AEF63F6"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Липень</w:t>
            </w:r>
          </w:p>
          <w:p w14:paraId="1CDA98A1"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2023 р.</w:t>
            </w:r>
          </w:p>
        </w:tc>
        <w:tc>
          <w:tcPr>
            <w:tcW w:w="992" w:type="dxa"/>
          </w:tcPr>
          <w:p w14:paraId="091E29AD"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Серпень</w:t>
            </w:r>
            <w:r w:rsidRPr="00880B58">
              <w:rPr>
                <w:rFonts w:ascii="Times New Roman" w:eastAsia="Times New Roman" w:hAnsi="Times New Roman" w:cs="Times New Roman"/>
                <w:sz w:val="16"/>
                <w:szCs w:val="16"/>
              </w:rPr>
              <w:br/>
              <w:t>2023 р.</w:t>
            </w:r>
          </w:p>
        </w:tc>
        <w:tc>
          <w:tcPr>
            <w:tcW w:w="992" w:type="dxa"/>
          </w:tcPr>
          <w:p w14:paraId="6531911F" w14:textId="3916D044" w:rsidR="002C78CA" w:rsidRPr="00880B58" w:rsidRDefault="00F07FD6"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39994E75"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4963A7C9"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F28963A"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2317D822" w14:textId="3B408989" w:rsidR="002C78CA" w:rsidRPr="00880B58" w:rsidRDefault="00F07FD6"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64CB5881"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5BBEE9E8" w14:textId="77777777" w:rsidTr="008436B6">
        <w:trPr>
          <w:trHeight w:val="230"/>
        </w:trPr>
        <w:tc>
          <w:tcPr>
            <w:tcW w:w="6091" w:type="dxa"/>
          </w:tcPr>
          <w:p w14:paraId="2D967C27"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5. </w:t>
            </w:r>
            <w:r w:rsidRPr="00880B58">
              <w:rPr>
                <w:rFonts w:ascii="Times New Roman" w:eastAsia="Times New Roman" w:hAnsi="Times New Roman" w:cs="Times New Roman"/>
                <w:color w:val="000000"/>
                <w:sz w:val="20"/>
                <w:szCs w:val="20"/>
              </w:rPr>
              <w:t>Погодження проекту закону, зазначеного у п. 3,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0125A6B5"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Серпень</w:t>
            </w:r>
            <w:r w:rsidRPr="00880B58">
              <w:rPr>
                <w:rFonts w:ascii="Times New Roman" w:eastAsia="Times New Roman" w:hAnsi="Times New Roman" w:cs="Times New Roman"/>
                <w:color w:val="000000"/>
                <w:sz w:val="16"/>
                <w:szCs w:val="16"/>
              </w:rPr>
              <w:br/>
              <w:t>2023 р.</w:t>
            </w:r>
          </w:p>
        </w:tc>
        <w:tc>
          <w:tcPr>
            <w:tcW w:w="992" w:type="dxa"/>
          </w:tcPr>
          <w:p w14:paraId="1C792C9F"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Вересень 2023 р.</w:t>
            </w:r>
          </w:p>
        </w:tc>
        <w:tc>
          <w:tcPr>
            <w:tcW w:w="992" w:type="dxa"/>
          </w:tcPr>
          <w:p w14:paraId="6FB19272" w14:textId="35E91587" w:rsidR="002C78CA" w:rsidRPr="00880B58" w:rsidRDefault="00F07FD6"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r w:rsidR="006E6E30" w:rsidRPr="00880B58">
              <w:rPr>
                <w:rFonts w:ascii="Times New Roman" w:eastAsia="Times New Roman" w:hAnsi="Times New Roman" w:cs="Times New Roman"/>
                <w:color w:val="000000"/>
                <w:sz w:val="16"/>
                <w:szCs w:val="16"/>
              </w:rPr>
              <w:t>, заінтересовані органи</w:t>
            </w:r>
          </w:p>
        </w:tc>
        <w:tc>
          <w:tcPr>
            <w:tcW w:w="1418" w:type="dxa"/>
          </w:tcPr>
          <w:p w14:paraId="0A4C1E15"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252AD4D6"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733DAF9"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Pr>
          <w:p w14:paraId="1B647C5E"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СКМУ.</w:t>
            </w:r>
          </w:p>
          <w:p w14:paraId="7903EA00"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46">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959" w:type="dxa"/>
          </w:tcPr>
          <w:p w14:paraId="2635099F"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70AE98F5" w14:textId="77777777" w:rsidTr="008436B6">
        <w:trPr>
          <w:trHeight w:val="230"/>
        </w:trPr>
        <w:tc>
          <w:tcPr>
            <w:tcW w:w="6091" w:type="dxa"/>
          </w:tcPr>
          <w:p w14:paraId="46205E9E"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6. </w:t>
            </w:r>
            <w:r w:rsidRPr="00880B58">
              <w:rPr>
                <w:rFonts w:ascii="Times New Roman" w:eastAsia="Times New Roman" w:hAnsi="Times New Roman" w:cs="Times New Roman"/>
                <w:color w:val="000000"/>
                <w:sz w:val="20"/>
                <w:szCs w:val="20"/>
              </w:rPr>
              <w:t>Супроводження розгляду проекту закону, зазначеного у п. 3, у Верховній Раді України (в тому числі, у разі застосування Президентом України до нього права вето, у разі, якщо аналітичним дослідженням буде встановлено необхідність внесення законодавчих змін).</w:t>
            </w:r>
          </w:p>
        </w:tc>
        <w:tc>
          <w:tcPr>
            <w:tcW w:w="1134" w:type="dxa"/>
          </w:tcPr>
          <w:p w14:paraId="62DABE78"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Вересень</w:t>
            </w:r>
            <w:r w:rsidRPr="00880B58">
              <w:rPr>
                <w:rFonts w:ascii="Times New Roman" w:eastAsia="Times New Roman" w:hAnsi="Times New Roman" w:cs="Times New Roman"/>
                <w:color w:val="000000"/>
                <w:sz w:val="16"/>
                <w:szCs w:val="16"/>
              </w:rPr>
              <w:br/>
              <w:t>2023 р.</w:t>
            </w:r>
          </w:p>
        </w:tc>
        <w:tc>
          <w:tcPr>
            <w:tcW w:w="992" w:type="dxa"/>
          </w:tcPr>
          <w:p w14:paraId="7CC9F115"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До моменту підписання Закону Президент</w:t>
            </w:r>
            <w:r w:rsidRPr="00880B58">
              <w:rPr>
                <w:rFonts w:ascii="Times New Roman" w:eastAsia="Times New Roman" w:hAnsi="Times New Roman" w:cs="Times New Roman"/>
                <w:sz w:val="16"/>
                <w:szCs w:val="16"/>
              </w:rPr>
              <w:lastRenderedPageBreak/>
              <w:t>ом України</w:t>
            </w:r>
          </w:p>
        </w:tc>
        <w:tc>
          <w:tcPr>
            <w:tcW w:w="992" w:type="dxa"/>
          </w:tcPr>
          <w:p w14:paraId="6A32BD9E" w14:textId="49EB9DD4" w:rsidR="002C78CA" w:rsidRPr="00880B58" w:rsidRDefault="00F07FD6"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НАЗК</w:t>
            </w:r>
          </w:p>
        </w:tc>
        <w:tc>
          <w:tcPr>
            <w:tcW w:w="1418" w:type="dxa"/>
          </w:tcPr>
          <w:p w14:paraId="37A15481"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4333A73D"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FA3A8DA"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349176EE"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4B8C6A18"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w:t>
            </w:r>
            <w:r w:rsidRPr="00880B58">
              <w:rPr>
                <w:rFonts w:ascii="Times New Roman" w:eastAsia="Times New Roman" w:hAnsi="Times New Roman" w:cs="Times New Roman"/>
                <w:color w:val="000000"/>
                <w:sz w:val="16"/>
                <w:szCs w:val="16"/>
              </w:rPr>
              <w:lastRenderedPageBreak/>
              <w:t>парламенту України (</w:t>
            </w:r>
            <w:hyperlink r:id="rId47">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64CEE831"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w:t>
            </w:r>
          </w:p>
        </w:tc>
      </w:tr>
      <w:tr w:rsidR="002C78CA" w:rsidRPr="00880B58" w14:paraId="2D64B0A3" w14:textId="77777777" w:rsidTr="008436B6">
        <w:trPr>
          <w:trHeight w:val="470"/>
        </w:trPr>
        <w:tc>
          <w:tcPr>
            <w:tcW w:w="15696" w:type="dxa"/>
            <w:gridSpan w:val="9"/>
            <w:tcBorders>
              <w:right w:val="single" w:sz="4" w:space="0" w:color="000000"/>
            </w:tcBorders>
            <w:shd w:val="clear" w:color="auto" w:fill="E2EFD9"/>
            <w:vAlign w:val="center"/>
          </w:tcPr>
          <w:p w14:paraId="22F508F0" w14:textId="77777777" w:rsidR="002C78CA" w:rsidRPr="00880B58" w:rsidRDefault="006E6E30" w:rsidP="003F2BCE">
            <w:pPr>
              <w:spacing w:after="120" w:line="240" w:lineRule="auto"/>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Очікуваний стратегічний результат 3.3.1.2.</w:t>
            </w:r>
          </w:p>
        </w:tc>
      </w:tr>
      <w:tr w:rsidR="002C78CA" w:rsidRPr="00880B58" w14:paraId="7A4B8077" w14:textId="77777777" w:rsidTr="008436B6">
        <w:trPr>
          <w:trHeight w:val="479"/>
        </w:trPr>
        <w:tc>
          <w:tcPr>
            <w:tcW w:w="6091" w:type="dxa"/>
            <w:vMerge w:val="restart"/>
            <w:shd w:val="clear" w:color="auto" w:fill="DEEBF6"/>
            <w:vAlign w:val="center"/>
          </w:tcPr>
          <w:p w14:paraId="0AD921B4" w14:textId="77777777" w:rsidR="002C78CA" w:rsidRPr="00880B58" w:rsidRDefault="006E6E30" w:rsidP="003F2BCE">
            <w:pPr>
              <w:spacing w:after="12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Захід</w:t>
            </w:r>
          </w:p>
        </w:tc>
        <w:tc>
          <w:tcPr>
            <w:tcW w:w="2126" w:type="dxa"/>
            <w:gridSpan w:val="2"/>
            <w:shd w:val="clear" w:color="auto" w:fill="DEEBF6"/>
            <w:vAlign w:val="center"/>
          </w:tcPr>
          <w:p w14:paraId="46EEAA9E"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4D143A07"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1C02F516"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38811EF7"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4C8DB8A1"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73F0DC97" w14:textId="77777777" w:rsidR="002C78CA" w:rsidRPr="00880B58" w:rsidRDefault="006E6E30" w:rsidP="003F2BCE">
            <w:pPr>
              <w:spacing w:after="12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8436B6" w:rsidRPr="00880B58" w14:paraId="0159EF24" w14:textId="77777777">
        <w:trPr>
          <w:trHeight w:val="473"/>
        </w:trPr>
        <w:tc>
          <w:tcPr>
            <w:tcW w:w="6091" w:type="dxa"/>
            <w:vMerge/>
            <w:shd w:val="clear" w:color="auto" w:fill="DEEBF6"/>
            <w:vAlign w:val="center"/>
          </w:tcPr>
          <w:p w14:paraId="3D8C5FEC"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24"/>
                <w:szCs w:val="24"/>
              </w:rPr>
            </w:pPr>
          </w:p>
        </w:tc>
        <w:tc>
          <w:tcPr>
            <w:tcW w:w="1134" w:type="dxa"/>
            <w:shd w:val="clear" w:color="auto" w:fill="DEEBF6"/>
            <w:vAlign w:val="center"/>
          </w:tcPr>
          <w:p w14:paraId="4D48C2F7"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7B6C5C96"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0728E50D"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1418" w:type="dxa"/>
            <w:shd w:val="clear" w:color="auto" w:fill="DEEBF6"/>
            <w:vAlign w:val="center"/>
          </w:tcPr>
          <w:p w14:paraId="46E7CF42"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r w:rsidRPr="00880B58">
              <w:rPr>
                <w:rFonts w:ascii="Times New Roman" w:eastAsia="Times New Roman" w:hAnsi="Times New Roman" w:cs="Times New Roman"/>
                <w:b/>
                <w:sz w:val="16"/>
                <w:szCs w:val="16"/>
                <w:vertAlign w:val="superscript"/>
              </w:rPr>
              <w:footnoteReference w:id="4"/>
            </w:r>
          </w:p>
        </w:tc>
        <w:tc>
          <w:tcPr>
            <w:tcW w:w="1417" w:type="dxa"/>
            <w:shd w:val="clear" w:color="auto" w:fill="DEEBF6"/>
            <w:vAlign w:val="center"/>
          </w:tcPr>
          <w:p w14:paraId="4606DEE8"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10A25282"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1134" w:type="dxa"/>
            <w:vMerge/>
            <w:shd w:val="clear" w:color="auto" w:fill="DEEBF6"/>
            <w:vAlign w:val="center"/>
          </w:tcPr>
          <w:p w14:paraId="3E44121A"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959" w:type="dxa"/>
            <w:vMerge/>
            <w:shd w:val="clear" w:color="auto" w:fill="DEEBF6"/>
            <w:vAlign w:val="center"/>
          </w:tcPr>
          <w:p w14:paraId="54775738"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r>
      <w:tr w:rsidR="002C78CA" w:rsidRPr="00880B58" w14:paraId="12618699" w14:textId="77777777" w:rsidTr="008436B6">
        <w:trPr>
          <w:trHeight w:val="230"/>
        </w:trPr>
        <w:tc>
          <w:tcPr>
            <w:tcW w:w="6091" w:type="dxa"/>
          </w:tcPr>
          <w:p w14:paraId="7237EBDA"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Забезпечення проведення аналітичного дослідження санкцій за корупційні та пов’язані з корупцією кримінальні правопорушення на предмет їх пропорційності, адекватності виду кримінального правопорушення, ефективності та забезпечення стримуючого ефекту, що міститиме, зокрема, пропозиції вдосконалення чинного законодавства у цій частині.</w:t>
            </w:r>
          </w:p>
        </w:tc>
        <w:tc>
          <w:tcPr>
            <w:tcW w:w="1134" w:type="dxa"/>
          </w:tcPr>
          <w:p w14:paraId="665FF7BD"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p>
          <w:p w14:paraId="0AB00879"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2023 р.</w:t>
            </w:r>
          </w:p>
        </w:tc>
        <w:tc>
          <w:tcPr>
            <w:tcW w:w="992" w:type="dxa"/>
          </w:tcPr>
          <w:p w14:paraId="1E41B245"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Травень</w:t>
            </w:r>
          </w:p>
          <w:p w14:paraId="5960D044"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2023 р.</w:t>
            </w:r>
          </w:p>
        </w:tc>
        <w:tc>
          <w:tcPr>
            <w:tcW w:w="992" w:type="dxa"/>
          </w:tcPr>
          <w:p w14:paraId="72229A51"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3486F88F"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17" w:type="dxa"/>
          </w:tcPr>
          <w:p w14:paraId="38FA456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445C793"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34064AF7"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959" w:type="dxa"/>
          </w:tcPr>
          <w:p w14:paraId="7076A33E"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Аналітичне дослідження не проводилося</w:t>
            </w:r>
          </w:p>
        </w:tc>
      </w:tr>
      <w:tr w:rsidR="002C78CA" w:rsidRPr="00880B58" w14:paraId="33ECBDB6" w14:textId="77777777" w:rsidTr="008436B6">
        <w:trPr>
          <w:trHeight w:val="230"/>
        </w:trPr>
        <w:tc>
          <w:tcPr>
            <w:tcW w:w="6091" w:type="dxa"/>
          </w:tcPr>
          <w:p w14:paraId="427565D6" w14:textId="77777777" w:rsidR="002C78CA" w:rsidRPr="00880B58" w:rsidRDefault="006E6E30" w:rsidP="003F2BCE">
            <w:pPr>
              <w:spacing w:after="12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w:t>
            </w:r>
            <w:r w:rsidRPr="00880B58">
              <w:rPr>
                <w:rFonts w:ascii="Times New Roman" w:eastAsia="Times New Roman" w:hAnsi="Times New Roman" w:cs="Times New Roman"/>
                <w:sz w:val="20"/>
                <w:szCs w:val="20"/>
              </w:rPr>
              <w:t> Проведення презентації звіту за результатами аналітичного дослідження, зазначеного у п. 1, та його експертного обговорення.</w:t>
            </w:r>
          </w:p>
        </w:tc>
        <w:tc>
          <w:tcPr>
            <w:tcW w:w="1134" w:type="dxa"/>
          </w:tcPr>
          <w:p w14:paraId="2CD09CCF"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Травень</w:t>
            </w:r>
          </w:p>
          <w:p w14:paraId="5A1C7169"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2023 р.</w:t>
            </w:r>
          </w:p>
        </w:tc>
        <w:tc>
          <w:tcPr>
            <w:tcW w:w="992" w:type="dxa"/>
          </w:tcPr>
          <w:p w14:paraId="1037BC8A"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Травень</w:t>
            </w:r>
          </w:p>
          <w:p w14:paraId="4548A31E"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2023 р.</w:t>
            </w:r>
          </w:p>
        </w:tc>
        <w:tc>
          <w:tcPr>
            <w:tcW w:w="992" w:type="dxa"/>
          </w:tcPr>
          <w:p w14:paraId="0EA69D74"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28F31FAB"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1212A343"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00E0765"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Експертне обговорення проведено та оприлюднено його результати</w:t>
            </w:r>
          </w:p>
        </w:tc>
        <w:tc>
          <w:tcPr>
            <w:tcW w:w="1134" w:type="dxa"/>
          </w:tcPr>
          <w:p w14:paraId="653EA786"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Офіційний сайт НАЗК (</w:t>
            </w:r>
            <w:hyperlink r:id="rId48">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2FADA702"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7CEF8155" w14:textId="77777777" w:rsidTr="008436B6">
        <w:trPr>
          <w:trHeight w:val="230"/>
        </w:trPr>
        <w:tc>
          <w:tcPr>
            <w:tcW w:w="6091" w:type="dxa"/>
          </w:tcPr>
          <w:p w14:paraId="1C36BB9F" w14:textId="77777777" w:rsidR="002C78CA" w:rsidRPr="00880B58" w:rsidRDefault="006E6E30" w:rsidP="003F2BCE">
            <w:pPr>
              <w:spacing w:after="12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3. </w:t>
            </w:r>
            <w:r w:rsidRPr="00880B58">
              <w:rPr>
                <w:rFonts w:ascii="Times New Roman" w:eastAsia="Times New Roman" w:hAnsi="Times New Roman" w:cs="Times New Roman"/>
                <w:sz w:val="20"/>
                <w:szCs w:val="20"/>
              </w:rPr>
              <w:t>Розроблення проекту закону, яким:</w:t>
            </w:r>
          </w:p>
          <w:p w14:paraId="7AC887B1"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вдосконалено нормативно-правове регулювання санкцій за корупційні та пов’язані з корупцією кримінальні правопорушення з урахуванням висновків аналітичного звіту, зазначеного у п. 2.1. цієї таблиці;</w:t>
            </w:r>
          </w:p>
          <w:p w14:paraId="7A0A95B2"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збільшено розмір штрафів у санкціях окремих корупційних та пов’язаних з корупцією кримінальних правопорушень з урахуванням ступеня їх суспільної небезпеки;</w:t>
            </w:r>
          </w:p>
          <w:p w14:paraId="031DCC5F" w14:textId="50C3CF8F"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 </w:t>
            </w:r>
            <w:r w:rsidRPr="00880B58">
              <w:rPr>
                <w:rFonts w:ascii="Times New Roman" w:eastAsia="Times New Roman" w:hAnsi="Times New Roman" w:cs="Times New Roman"/>
                <w:sz w:val="16"/>
                <w:szCs w:val="16"/>
              </w:rPr>
              <w:t>чітко та однозначно передбачена можливість звільнення від відбування покарання з випробуванням у разі укладе</w:t>
            </w:r>
            <w:r w:rsidR="007E41F9" w:rsidRPr="00880B58">
              <w:rPr>
                <w:rFonts w:ascii="Times New Roman" w:eastAsia="Times New Roman" w:hAnsi="Times New Roman" w:cs="Times New Roman"/>
                <w:sz w:val="16"/>
                <w:szCs w:val="16"/>
              </w:rPr>
              <w:t>ння</w:t>
            </w:r>
            <w:r w:rsidRPr="00880B58">
              <w:rPr>
                <w:rFonts w:ascii="Times New Roman" w:eastAsia="Times New Roman" w:hAnsi="Times New Roman" w:cs="Times New Roman"/>
                <w:sz w:val="16"/>
                <w:szCs w:val="16"/>
              </w:rPr>
              <w:t xml:space="preserve"> угод про визнання винуватості у кримінальних провадженнях щодо корупційних кримінальних правопорушень, віднесених до підслідності НАБУ;</w:t>
            </w:r>
          </w:p>
          <w:p w14:paraId="293611FC" w14:textId="0A3594B0"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посилено кримінальну відповідальність за підкуп свідка з тим, щоб це кримінальне правопорушення не належало до категорії кримінальних проступків, у зв’язку з його вчиненням була можливою екстрадиція, спеціальна конфіскація;</w:t>
            </w:r>
          </w:p>
          <w:p w14:paraId="1A5CB03E" w14:textId="77777777" w:rsidR="002C78CA" w:rsidRPr="00880B58" w:rsidRDefault="006E6E30" w:rsidP="003F2BCE">
            <w:pPr>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sz w:val="16"/>
                <w:szCs w:val="16"/>
              </w:rPr>
              <w:t>- закріплено можливість застосування заходів кримінально-правового характеру щодо юридичних осіб у випадку вчинення всіх діянь, криміналізацію яких вимагає Конвенція ООН проти корупції.</w:t>
            </w:r>
          </w:p>
        </w:tc>
        <w:tc>
          <w:tcPr>
            <w:tcW w:w="1134" w:type="dxa"/>
          </w:tcPr>
          <w:p w14:paraId="70E1EDC6"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Травень</w:t>
            </w:r>
            <w:r w:rsidRPr="00880B58">
              <w:rPr>
                <w:rFonts w:ascii="Times New Roman" w:eastAsia="Times New Roman" w:hAnsi="Times New Roman" w:cs="Times New Roman"/>
                <w:sz w:val="16"/>
                <w:szCs w:val="16"/>
              </w:rPr>
              <w:br/>
              <w:t>2023 р.</w:t>
            </w:r>
          </w:p>
        </w:tc>
        <w:tc>
          <w:tcPr>
            <w:tcW w:w="992" w:type="dxa"/>
          </w:tcPr>
          <w:p w14:paraId="266BA810"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Серпень</w:t>
            </w:r>
            <w:r w:rsidRPr="00880B58">
              <w:rPr>
                <w:rFonts w:ascii="Times New Roman" w:eastAsia="Times New Roman" w:hAnsi="Times New Roman" w:cs="Times New Roman"/>
                <w:sz w:val="16"/>
                <w:szCs w:val="16"/>
              </w:rPr>
              <w:br/>
              <w:t>2023 р.</w:t>
            </w:r>
          </w:p>
        </w:tc>
        <w:tc>
          <w:tcPr>
            <w:tcW w:w="992" w:type="dxa"/>
          </w:tcPr>
          <w:p w14:paraId="0B1B2D48" w14:textId="3C816E6B" w:rsidR="002C78CA" w:rsidRPr="00880B58" w:rsidRDefault="00F07FD6"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2CA4D0DD"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49ED807B"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766D27D"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громадського обговорення</w:t>
            </w:r>
          </w:p>
        </w:tc>
        <w:tc>
          <w:tcPr>
            <w:tcW w:w="1134" w:type="dxa"/>
          </w:tcPr>
          <w:p w14:paraId="7EA5DD26" w14:textId="5D83ACC2" w:rsidR="002C78CA" w:rsidRPr="00880B58" w:rsidRDefault="007F2B42"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НАЗК</w:t>
            </w:r>
          </w:p>
        </w:tc>
        <w:tc>
          <w:tcPr>
            <w:tcW w:w="959" w:type="dxa"/>
          </w:tcPr>
          <w:p w14:paraId="3C21EF8B" w14:textId="77777777" w:rsidR="002C78CA" w:rsidRPr="00880B58" w:rsidRDefault="006E6E30" w:rsidP="003F2BCE">
            <w:pPr>
              <w:spacing w:after="120" w:line="240" w:lineRule="auto"/>
              <w:jc w:val="center"/>
              <w:rPr>
                <w:rFonts w:ascii="Times New Roman" w:eastAsia="Times New Roman" w:hAnsi="Times New Roman" w:cs="Times New Roman"/>
                <w:color w:val="00B050"/>
                <w:sz w:val="16"/>
                <w:szCs w:val="16"/>
              </w:rPr>
            </w:pPr>
            <w:r w:rsidRPr="00880B58">
              <w:rPr>
                <w:rFonts w:ascii="Times New Roman" w:eastAsia="Times New Roman" w:hAnsi="Times New Roman" w:cs="Times New Roman"/>
                <w:sz w:val="16"/>
                <w:szCs w:val="16"/>
              </w:rPr>
              <w:t>-</w:t>
            </w:r>
          </w:p>
        </w:tc>
      </w:tr>
      <w:tr w:rsidR="002C78CA" w:rsidRPr="00880B58" w14:paraId="6C453951" w14:textId="77777777" w:rsidTr="008436B6">
        <w:trPr>
          <w:trHeight w:val="230"/>
        </w:trPr>
        <w:tc>
          <w:tcPr>
            <w:tcW w:w="6091" w:type="dxa"/>
          </w:tcPr>
          <w:p w14:paraId="0B4191EB" w14:textId="77777777" w:rsidR="002C78CA" w:rsidRPr="00880B58" w:rsidRDefault="006E6E30" w:rsidP="003F2BCE">
            <w:pPr>
              <w:spacing w:after="120" w:line="240" w:lineRule="auto"/>
              <w:ind w:firstLine="312"/>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4. </w:t>
            </w:r>
            <w:r w:rsidRPr="00880B58">
              <w:rPr>
                <w:rFonts w:ascii="Times New Roman" w:eastAsia="Times New Roman" w:hAnsi="Times New Roman" w:cs="Times New Roman"/>
                <w:sz w:val="20"/>
                <w:szCs w:val="20"/>
              </w:rPr>
              <w:t>Проведення громадського обговорення проекту закону, зазначеного у п. 3, та забезпечення його доопрацювання за потреби.</w:t>
            </w:r>
          </w:p>
        </w:tc>
        <w:tc>
          <w:tcPr>
            <w:tcW w:w="1134" w:type="dxa"/>
          </w:tcPr>
          <w:p w14:paraId="6D87978B"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Серпень</w:t>
            </w:r>
          </w:p>
          <w:p w14:paraId="05CDB206"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2023 р.</w:t>
            </w:r>
          </w:p>
        </w:tc>
        <w:tc>
          <w:tcPr>
            <w:tcW w:w="992" w:type="dxa"/>
          </w:tcPr>
          <w:p w14:paraId="3F3353D7"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Вересень 2023 р.</w:t>
            </w:r>
          </w:p>
        </w:tc>
        <w:tc>
          <w:tcPr>
            <w:tcW w:w="992" w:type="dxa"/>
          </w:tcPr>
          <w:p w14:paraId="2F2439C5" w14:textId="1F876A44" w:rsidR="002C78CA" w:rsidRPr="00880B58" w:rsidRDefault="00F07FD6"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1BC90C2A"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0AE479AF"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A1CDA8E"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3FF96B54" w14:textId="290479BD" w:rsidR="002C78CA" w:rsidRPr="00880B58" w:rsidRDefault="007F2B42"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НАЗК</w:t>
            </w:r>
          </w:p>
        </w:tc>
        <w:tc>
          <w:tcPr>
            <w:tcW w:w="959" w:type="dxa"/>
          </w:tcPr>
          <w:p w14:paraId="5E97452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45932528" w14:textId="77777777" w:rsidTr="008436B6">
        <w:trPr>
          <w:trHeight w:val="230"/>
        </w:trPr>
        <w:tc>
          <w:tcPr>
            <w:tcW w:w="6091" w:type="dxa"/>
          </w:tcPr>
          <w:p w14:paraId="36B4C932" w14:textId="77777777" w:rsidR="002C78CA" w:rsidRPr="00880B58" w:rsidRDefault="006E6E30" w:rsidP="003F2BCE">
            <w:pPr>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5. </w:t>
            </w:r>
            <w:r w:rsidRPr="00880B58">
              <w:rPr>
                <w:rFonts w:ascii="Times New Roman" w:eastAsia="Times New Roman" w:hAnsi="Times New Roman" w:cs="Times New Roman"/>
                <w:sz w:val="20"/>
                <w:szCs w:val="20"/>
              </w:rPr>
              <w:t>Погодження проекту закону, зазначеного у п. 3,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509744E0"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Вересень</w:t>
            </w:r>
            <w:r w:rsidRPr="00880B58">
              <w:rPr>
                <w:rFonts w:ascii="Times New Roman" w:eastAsia="Times New Roman" w:hAnsi="Times New Roman" w:cs="Times New Roman"/>
                <w:sz w:val="16"/>
                <w:szCs w:val="16"/>
              </w:rPr>
              <w:br/>
              <w:t>2023 р.</w:t>
            </w:r>
          </w:p>
        </w:tc>
        <w:tc>
          <w:tcPr>
            <w:tcW w:w="992" w:type="dxa"/>
          </w:tcPr>
          <w:p w14:paraId="563A2AAD"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Жовтень</w:t>
            </w:r>
            <w:r w:rsidRPr="00880B58">
              <w:rPr>
                <w:rFonts w:ascii="Times New Roman" w:eastAsia="Times New Roman" w:hAnsi="Times New Roman" w:cs="Times New Roman"/>
                <w:sz w:val="16"/>
                <w:szCs w:val="16"/>
              </w:rPr>
              <w:br/>
              <w:t>2023 р.</w:t>
            </w:r>
          </w:p>
        </w:tc>
        <w:tc>
          <w:tcPr>
            <w:tcW w:w="992" w:type="dxa"/>
          </w:tcPr>
          <w:p w14:paraId="10841EDE" w14:textId="2BBF02A1" w:rsidR="002C78CA" w:rsidRPr="00880B58" w:rsidRDefault="00F07FD6"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r w:rsidR="006E6E30" w:rsidRPr="00880B58">
              <w:rPr>
                <w:rFonts w:ascii="Times New Roman" w:eastAsia="Times New Roman" w:hAnsi="Times New Roman" w:cs="Times New Roman"/>
                <w:sz w:val="16"/>
                <w:szCs w:val="16"/>
              </w:rPr>
              <w:t>, заінтересовані органи</w:t>
            </w:r>
          </w:p>
        </w:tc>
        <w:tc>
          <w:tcPr>
            <w:tcW w:w="1418" w:type="dxa"/>
          </w:tcPr>
          <w:p w14:paraId="37A0F354"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34A3BEB3"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8D7A30F"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Pr>
          <w:p w14:paraId="53973B9B"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СКМУ.</w:t>
            </w:r>
          </w:p>
          <w:p w14:paraId="6BD69C3F"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49">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959" w:type="dxa"/>
          </w:tcPr>
          <w:p w14:paraId="23350F28"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084D5547" w14:textId="77777777" w:rsidTr="008436B6">
        <w:trPr>
          <w:trHeight w:val="230"/>
        </w:trPr>
        <w:tc>
          <w:tcPr>
            <w:tcW w:w="6091" w:type="dxa"/>
          </w:tcPr>
          <w:p w14:paraId="39054F24" w14:textId="77777777" w:rsidR="002C78CA" w:rsidRPr="00880B58" w:rsidRDefault="006E6E30" w:rsidP="003F2BCE">
            <w:pPr>
              <w:spacing w:after="120" w:line="240" w:lineRule="auto"/>
              <w:ind w:firstLine="312"/>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6. </w:t>
            </w:r>
            <w:r w:rsidRPr="00880B58">
              <w:rPr>
                <w:rFonts w:ascii="Times New Roman" w:eastAsia="Times New Roman" w:hAnsi="Times New Roman" w:cs="Times New Roman"/>
                <w:sz w:val="20"/>
                <w:szCs w:val="20"/>
              </w:rPr>
              <w:t>Супроводження розгляду проекту закону, зазначеного у п. 3, у Верховній Раді України (в тому числі, у разі застосування Президентом України до нього права вето).</w:t>
            </w:r>
          </w:p>
        </w:tc>
        <w:tc>
          <w:tcPr>
            <w:tcW w:w="1134" w:type="dxa"/>
          </w:tcPr>
          <w:p w14:paraId="1BB9E93A"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Жовтень 2023 р.</w:t>
            </w:r>
          </w:p>
        </w:tc>
        <w:tc>
          <w:tcPr>
            <w:tcW w:w="992" w:type="dxa"/>
          </w:tcPr>
          <w:p w14:paraId="4635250B"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До моменту підписання Закону Президентом України</w:t>
            </w:r>
          </w:p>
        </w:tc>
        <w:tc>
          <w:tcPr>
            <w:tcW w:w="992" w:type="dxa"/>
          </w:tcPr>
          <w:p w14:paraId="7FDB0211" w14:textId="59D4B274" w:rsidR="002C78CA" w:rsidRPr="00880B58" w:rsidRDefault="00F07FD6"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НАЗК</w:t>
            </w:r>
          </w:p>
        </w:tc>
        <w:tc>
          <w:tcPr>
            <w:tcW w:w="1418" w:type="dxa"/>
          </w:tcPr>
          <w:p w14:paraId="0FEB35AC"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4D76C5C0"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08D2E6A"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233A8648"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173E2F9B"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w:t>
            </w:r>
            <w:hyperlink r:id="rId5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59" w:type="dxa"/>
          </w:tcPr>
          <w:p w14:paraId="47B510AB"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513D2C06" w14:textId="77777777" w:rsidTr="008436B6">
        <w:trPr>
          <w:trHeight w:val="470"/>
        </w:trPr>
        <w:tc>
          <w:tcPr>
            <w:tcW w:w="15696" w:type="dxa"/>
            <w:gridSpan w:val="9"/>
            <w:tcBorders>
              <w:right w:val="single" w:sz="4" w:space="0" w:color="000000"/>
            </w:tcBorders>
            <w:shd w:val="clear" w:color="auto" w:fill="E2EFD9"/>
            <w:vAlign w:val="center"/>
          </w:tcPr>
          <w:p w14:paraId="7230B282" w14:textId="77777777" w:rsidR="002C78CA" w:rsidRPr="00880B58" w:rsidRDefault="006E6E30" w:rsidP="008436B6">
            <w:pPr>
              <w:spacing w:after="0" w:line="240" w:lineRule="auto"/>
              <w:ind w:firstLine="595"/>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Очікуваний стратегічний результат 3.3.1.3.</w:t>
            </w:r>
          </w:p>
        </w:tc>
      </w:tr>
      <w:tr w:rsidR="002C78CA" w:rsidRPr="00880B58" w14:paraId="1D50C9D0" w14:textId="77777777" w:rsidTr="008436B6">
        <w:trPr>
          <w:trHeight w:val="479"/>
        </w:trPr>
        <w:tc>
          <w:tcPr>
            <w:tcW w:w="6091" w:type="dxa"/>
            <w:vMerge w:val="restart"/>
            <w:shd w:val="clear" w:color="auto" w:fill="DEEBF6"/>
            <w:vAlign w:val="center"/>
          </w:tcPr>
          <w:p w14:paraId="32CEB354" w14:textId="77777777" w:rsidR="002C78CA" w:rsidRPr="00880B58" w:rsidRDefault="006E6E30" w:rsidP="008436B6">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Захід</w:t>
            </w:r>
          </w:p>
        </w:tc>
        <w:tc>
          <w:tcPr>
            <w:tcW w:w="2126" w:type="dxa"/>
            <w:gridSpan w:val="2"/>
            <w:shd w:val="clear" w:color="auto" w:fill="DEEBF6"/>
            <w:vAlign w:val="center"/>
          </w:tcPr>
          <w:p w14:paraId="3EC26C7E" w14:textId="77777777" w:rsidR="002C78CA" w:rsidRPr="00880B58" w:rsidRDefault="006E6E30" w:rsidP="008436B6">
            <w:pPr>
              <w:spacing w:after="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43C8E27C" w14:textId="77777777" w:rsidR="002C78CA" w:rsidRPr="00880B58" w:rsidRDefault="006E6E30" w:rsidP="008436B6">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0CA5782E" w14:textId="77777777" w:rsidR="002C78CA" w:rsidRPr="00880B58" w:rsidRDefault="006E6E30" w:rsidP="008436B6">
            <w:pPr>
              <w:spacing w:after="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43003AFA" w14:textId="77777777" w:rsidR="002C78CA" w:rsidRPr="00880B58" w:rsidRDefault="006E6E30" w:rsidP="008436B6">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7AE3607C" w14:textId="77777777" w:rsidR="002C78CA" w:rsidRPr="00880B58" w:rsidRDefault="006E6E30" w:rsidP="008436B6">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7FF962D0" w14:textId="77777777" w:rsidR="002C78CA" w:rsidRPr="00880B58" w:rsidRDefault="006E6E30" w:rsidP="008436B6">
            <w:pPr>
              <w:spacing w:after="0" w:line="240" w:lineRule="auto"/>
              <w:jc w:val="center"/>
              <w:rPr>
                <w:rFonts w:ascii="Times New Roman" w:eastAsia="Times New Roman" w:hAnsi="Times New Roman" w:cs="Times New Roman"/>
                <w:b/>
                <w:sz w:val="24"/>
                <w:szCs w:val="24"/>
              </w:rPr>
            </w:pPr>
            <w:r w:rsidRPr="00880B58">
              <w:rPr>
                <w:rFonts w:ascii="Times New Roman" w:eastAsia="Times New Roman" w:hAnsi="Times New Roman" w:cs="Times New Roman"/>
                <w:b/>
                <w:sz w:val="16"/>
                <w:szCs w:val="16"/>
              </w:rPr>
              <w:t>Базовий показник</w:t>
            </w:r>
          </w:p>
        </w:tc>
      </w:tr>
      <w:tr w:rsidR="008436B6" w:rsidRPr="00880B58" w14:paraId="062EDE68" w14:textId="77777777">
        <w:trPr>
          <w:trHeight w:val="473"/>
        </w:trPr>
        <w:tc>
          <w:tcPr>
            <w:tcW w:w="6091" w:type="dxa"/>
            <w:vMerge/>
            <w:shd w:val="clear" w:color="auto" w:fill="DEEBF6"/>
            <w:vAlign w:val="center"/>
          </w:tcPr>
          <w:p w14:paraId="3F5AFAF7" w14:textId="77777777" w:rsidR="002C78CA" w:rsidRPr="00880B58" w:rsidRDefault="002C78CA" w:rsidP="008436B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34" w:type="dxa"/>
            <w:shd w:val="clear" w:color="auto" w:fill="DEEBF6"/>
            <w:vAlign w:val="center"/>
          </w:tcPr>
          <w:p w14:paraId="205ABDBC" w14:textId="77777777" w:rsidR="002C78CA" w:rsidRPr="00880B58" w:rsidRDefault="006E6E30" w:rsidP="008436B6">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992" w:type="dxa"/>
            <w:shd w:val="clear" w:color="auto" w:fill="DEEBF6"/>
            <w:vAlign w:val="center"/>
          </w:tcPr>
          <w:p w14:paraId="542D8D44" w14:textId="77777777" w:rsidR="002C78CA" w:rsidRPr="00880B58" w:rsidRDefault="006E6E30" w:rsidP="008436B6">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72915DD7" w14:textId="77777777" w:rsidR="002C78CA" w:rsidRPr="00880B58" w:rsidRDefault="002C78CA" w:rsidP="008436B6">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418" w:type="dxa"/>
            <w:shd w:val="clear" w:color="auto" w:fill="DEEBF6"/>
            <w:vAlign w:val="center"/>
          </w:tcPr>
          <w:p w14:paraId="4DC9EFC6" w14:textId="77777777" w:rsidR="002C78CA" w:rsidRPr="00880B58" w:rsidRDefault="006E6E30" w:rsidP="008436B6">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570063B5" w14:textId="77777777" w:rsidR="002C78CA" w:rsidRPr="00880B58" w:rsidRDefault="006E6E30" w:rsidP="008436B6">
            <w:pPr>
              <w:spacing w:after="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44FDFC5B" w14:textId="77777777" w:rsidR="002C78CA" w:rsidRPr="00880B58" w:rsidRDefault="002C78CA" w:rsidP="008436B6">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1134" w:type="dxa"/>
            <w:vMerge/>
            <w:shd w:val="clear" w:color="auto" w:fill="DEEBF6"/>
            <w:vAlign w:val="center"/>
          </w:tcPr>
          <w:p w14:paraId="5EC71496" w14:textId="77777777" w:rsidR="002C78CA" w:rsidRPr="00880B58" w:rsidRDefault="002C78CA" w:rsidP="008436B6">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c>
          <w:tcPr>
            <w:tcW w:w="959" w:type="dxa"/>
            <w:vMerge/>
            <w:shd w:val="clear" w:color="auto" w:fill="DEEBF6"/>
            <w:vAlign w:val="center"/>
          </w:tcPr>
          <w:p w14:paraId="166D9D0E" w14:textId="77777777" w:rsidR="002C78CA" w:rsidRPr="00880B58" w:rsidRDefault="002C78CA" w:rsidP="008436B6">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p>
        </w:tc>
      </w:tr>
      <w:tr w:rsidR="002C78CA" w:rsidRPr="00880B58" w14:paraId="29BB99A0" w14:textId="77777777" w:rsidTr="008436B6">
        <w:trPr>
          <w:trHeight w:val="230"/>
        </w:trPr>
        <w:tc>
          <w:tcPr>
            <w:tcW w:w="6091" w:type="dxa"/>
          </w:tcPr>
          <w:p w14:paraId="4F16F7B9"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Підготовка щорічно узагальнень судової практики Верховного Суду у кримінальних провадженнях щодо корупційних та пов’язаних з корупцією кримінальних правопорушень за попередній календарний рік.</w:t>
            </w:r>
          </w:p>
        </w:tc>
        <w:tc>
          <w:tcPr>
            <w:tcW w:w="1134" w:type="dxa"/>
          </w:tcPr>
          <w:p w14:paraId="3F2A5A09"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56CCDF57"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Pr="00880B58">
              <w:rPr>
                <w:rFonts w:ascii="Times New Roman" w:eastAsia="Times New Roman" w:hAnsi="Times New Roman" w:cs="Times New Roman"/>
                <w:color w:val="000000"/>
                <w:sz w:val="16"/>
                <w:szCs w:val="16"/>
              </w:rPr>
              <w:br/>
              <w:t>2025 р.</w:t>
            </w:r>
          </w:p>
        </w:tc>
        <w:tc>
          <w:tcPr>
            <w:tcW w:w="992" w:type="dxa"/>
          </w:tcPr>
          <w:p w14:paraId="0CA0DECE"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Верховний Суд (за згодою)</w:t>
            </w:r>
          </w:p>
        </w:tc>
        <w:tc>
          <w:tcPr>
            <w:tcW w:w="1418" w:type="dxa"/>
          </w:tcPr>
          <w:p w14:paraId="12904248"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434B7589"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0E8D725"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судової практики оприлюднено</w:t>
            </w:r>
          </w:p>
        </w:tc>
        <w:tc>
          <w:tcPr>
            <w:tcW w:w="1134" w:type="dxa"/>
          </w:tcPr>
          <w:p w14:paraId="3F928022"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Офіційний </w:t>
            </w:r>
            <w:proofErr w:type="spellStart"/>
            <w:r w:rsidRPr="00880B58">
              <w:rPr>
                <w:rFonts w:ascii="Times New Roman" w:eastAsia="Times New Roman" w:hAnsi="Times New Roman" w:cs="Times New Roman"/>
                <w:color w:val="000000"/>
                <w:sz w:val="16"/>
                <w:szCs w:val="16"/>
              </w:rPr>
              <w:t>вебсайт</w:t>
            </w:r>
            <w:proofErr w:type="spellEnd"/>
            <w:r w:rsidRPr="00880B58">
              <w:rPr>
                <w:rFonts w:ascii="Times New Roman" w:eastAsia="Times New Roman" w:hAnsi="Times New Roman" w:cs="Times New Roman"/>
                <w:color w:val="000000"/>
                <w:sz w:val="16"/>
                <w:szCs w:val="16"/>
              </w:rPr>
              <w:t xml:space="preserve"> Верховного Суду</w:t>
            </w:r>
          </w:p>
        </w:tc>
        <w:tc>
          <w:tcPr>
            <w:tcW w:w="959" w:type="dxa"/>
          </w:tcPr>
          <w:p w14:paraId="724A5C16"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не оприлюднено</w:t>
            </w:r>
          </w:p>
        </w:tc>
      </w:tr>
      <w:tr w:rsidR="002C78CA" w:rsidRPr="00880B58" w14:paraId="535CEA77" w14:textId="77777777" w:rsidTr="008436B6">
        <w:trPr>
          <w:trHeight w:val="230"/>
        </w:trPr>
        <w:tc>
          <w:tcPr>
            <w:tcW w:w="6091" w:type="dxa"/>
          </w:tcPr>
          <w:p w14:paraId="1D015CAE"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2.</w:t>
            </w:r>
            <w:r w:rsidRPr="00880B58">
              <w:rPr>
                <w:rFonts w:ascii="Times New Roman" w:eastAsia="Times New Roman" w:hAnsi="Times New Roman" w:cs="Times New Roman"/>
                <w:color w:val="000000"/>
                <w:sz w:val="20"/>
                <w:szCs w:val="20"/>
              </w:rPr>
              <w:t> Проведення щорічних обговорень узагальнень судової практики, підготовлених Верховним Судом,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584D329C"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249B7BBE"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 2025 р.</w:t>
            </w:r>
          </w:p>
        </w:tc>
        <w:tc>
          <w:tcPr>
            <w:tcW w:w="992" w:type="dxa"/>
          </w:tcPr>
          <w:p w14:paraId="7BE6DF2B"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Верховний Суд (за згодою)</w:t>
            </w:r>
          </w:p>
        </w:tc>
        <w:tc>
          <w:tcPr>
            <w:tcW w:w="1418" w:type="dxa"/>
          </w:tcPr>
          <w:p w14:paraId="630C68D5"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6E1EA917"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949BEE8"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Обговорення проведено та оприлюднено його результати</w:t>
            </w:r>
          </w:p>
        </w:tc>
        <w:tc>
          <w:tcPr>
            <w:tcW w:w="1134" w:type="dxa"/>
          </w:tcPr>
          <w:p w14:paraId="0D2DA553"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Офіційний </w:t>
            </w:r>
            <w:proofErr w:type="spellStart"/>
            <w:r w:rsidRPr="00880B58">
              <w:rPr>
                <w:rFonts w:ascii="Times New Roman" w:eastAsia="Times New Roman" w:hAnsi="Times New Roman" w:cs="Times New Roman"/>
                <w:color w:val="000000"/>
                <w:sz w:val="16"/>
                <w:szCs w:val="16"/>
              </w:rPr>
              <w:t>вебсайт</w:t>
            </w:r>
            <w:proofErr w:type="spellEnd"/>
            <w:r w:rsidRPr="00880B58">
              <w:rPr>
                <w:rFonts w:ascii="Times New Roman" w:eastAsia="Times New Roman" w:hAnsi="Times New Roman" w:cs="Times New Roman"/>
                <w:color w:val="000000"/>
                <w:sz w:val="16"/>
                <w:szCs w:val="16"/>
              </w:rPr>
              <w:t xml:space="preserve"> Верховного Суду</w:t>
            </w:r>
          </w:p>
        </w:tc>
        <w:tc>
          <w:tcPr>
            <w:tcW w:w="959" w:type="dxa"/>
          </w:tcPr>
          <w:p w14:paraId="2B2C08DE"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4B27A132" w14:textId="77777777" w:rsidTr="008436B6">
        <w:trPr>
          <w:trHeight w:val="230"/>
        </w:trPr>
        <w:tc>
          <w:tcPr>
            <w:tcW w:w="6091" w:type="dxa"/>
          </w:tcPr>
          <w:p w14:paraId="2E9BAB74" w14:textId="77777777" w:rsidR="002C78CA" w:rsidRPr="00880B58" w:rsidRDefault="006E6E30" w:rsidP="003F2BCE">
            <w:pPr>
              <w:spacing w:after="12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w:t>
            </w:r>
            <w:r w:rsidRPr="00880B58">
              <w:rPr>
                <w:rFonts w:ascii="Times New Roman" w:eastAsia="Times New Roman" w:hAnsi="Times New Roman" w:cs="Times New Roman"/>
                <w:color w:val="000000"/>
                <w:sz w:val="20"/>
                <w:szCs w:val="20"/>
              </w:rPr>
              <w:t> Підготовка щорічно узагальнень судової практики ВАКС у кримінальних провадженнях щодо корупційних та пов’язаних з корупцією кримінальних правопорушень за попередній календарний рік.</w:t>
            </w:r>
          </w:p>
        </w:tc>
        <w:tc>
          <w:tcPr>
            <w:tcW w:w="1134" w:type="dxa"/>
          </w:tcPr>
          <w:p w14:paraId="250D3AE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0799D836"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 2025 р.</w:t>
            </w:r>
          </w:p>
        </w:tc>
        <w:tc>
          <w:tcPr>
            <w:tcW w:w="992" w:type="dxa"/>
          </w:tcPr>
          <w:p w14:paraId="340841BF"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ВАКС (за згодою)</w:t>
            </w:r>
          </w:p>
        </w:tc>
        <w:tc>
          <w:tcPr>
            <w:tcW w:w="1418" w:type="dxa"/>
          </w:tcPr>
          <w:p w14:paraId="3BCF03B8"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0FCE80B0"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2BA76C"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судової практики оприлюднено</w:t>
            </w:r>
          </w:p>
        </w:tc>
        <w:tc>
          <w:tcPr>
            <w:tcW w:w="1134" w:type="dxa"/>
          </w:tcPr>
          <w:p w14:paraId="25C298A7"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Офіційний </w:t>
            </w:r>
            <w:proofErr w:type="spellStart"/>
            <w:r w:rsidRPr="00880B58">
              <w:rPr>
                <w:rFonts w:ascii="Times New Roman" w:eastAsia="Times New Roman" w:hAnsi="Times New Roman" w:cs="Times New Roman"/>
                <w:color w:val="000000"/>
                <w:sz w:val="16"/>
                <w:szCs w:val="16"/>
              </w:rPr>
              <w:t>вебсайт</w:t>
            </w:r>
            <w:proofErr w:type="spellEnd"/>
            <w:r w:rsidRPr="00880B58">
              <w:rPr>
                <w:rFonts w:ascii="Times New Roman" w:eastAsia="Times New Roman" w:hAnsi="Times New Roman" w:cs="Times New Roman"/>
                <w:color w:val="000000"/>
                <w:sz w:val="16"/>
                <w:szCs w:val="16"/>
              </w:rPr>
              <w:t xml:space="preserve"> ВАКС</w:t>
            </w:r>
          </w:p>
        </w:tc>
        <w:tc>
          <w:tcPr>
            <w:tcW w:w="959" w:type="dxa"/>
          </w:tcPr>
          <w:p w14:paraId="3566FDE9"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не оприлюднено</w:t>
            </w:r>
          </w:p>
        </w:tc>
      </w:tr>
      <w:tr w:rsidR="002C78CA" w:rsidRPr="00880B58" w14:paraId="2AB76499" w14:textId="77777777" w:rsidTr="008436B6">
        <w:trPr>
          <w:trHeight w:val="230"/>
        </w:trPr>
        <w:tc>
          <w:tcPr>
            <w:tcW w:w="6091" w:type="dxa"/>
          </w:tcPr>
          <w:p w14:paraId="4A5FD4EE" w14:textId="77777777" w:rsidR="002C78CA" w:rsidRPr="00880B58" w:rsidRDefault="006E6E30" w:rsidP="003F2BCE">
            <w:pPr>
              <w:spacing w:after="12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lastRenderedPageBreak/>
              <w:t>4. </w:t>
            </w:r>
            <w:r w:rsidRPr="00880B58">
              <w:rPr>
                <w:rFonts w:ascii="Times New Roman" w:eastAsia="Times New Roman" w:hAnsi="Times New Roman" w:cs="Times New Roman"/>
                <w:color w:val="000000"/>
                <w:sz w:val="20"/>
                <w:szCs w:val="20"/>
              </w:rPr>
              <w:t>Проведення щорічних обговорень узагальнень судової практики, підготовлених ВАКС,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5978792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7DCD1DC4"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 2025 р.</w:t>
            </w:r>
          </w:p>
        </w:tc>
        <w:tc>
          <w:tcPr>
            <w:tcW w:w="992" w:type="dxa"/>
          </w:tcPr>
          <w:p w14:paraId="40FBDC6B"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ВАКС (за згодою)</w:t>
            </w:r>
          </w:p>
        </w:tc>
        <w:tc>
          <w:tcPr>
            <w:tcW w:w="1418" w:type="dxa"/>
          </w:tcPr>
          <w:p w14:paraId="1943C439"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57CB7FE5"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4F64F15"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Обговорення проведено та оприлюднено його результати</w:t>
            </w:r>
          </w:p>
        </w:tc>
        <w:tc>
          <w:tcPr>
            <w:tcW w:w="1134" w:type="dxa"/>
          </w:tcPr>
          <w:p w14:paraId="684498C4"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Офіційний </w:t>
            </w:r>
            <w:proofErr w:type="spellStart"/>
            <w:r w:rsidRPr="00880B58">
              <w:rPr>
                <w:rFonts w:ascii="Times New Roman" w:eastAsia="Times New Roman" w:hAnsi="Times New Roman" w:cs="Times New Roman"/>
                <w:color w:val="000000"/>
                <w:sz w:val="16"/>
                <w:szCs w:val="16"/>
              </w:rPr>
              <w:t>вебсайт</w:t>
            </w:r>
            <w:proofErr w:type="spellEnd"/>
            <w:r w:rsidRPr="00880B58">
              <w:rPr>
                <w:rFonts w:ascii="Times New Roman" w:eastAsia="Times New Roman" w:hAnsi="Times New Roman" w:cs="Times New Roman"/>
                <w:color w:val="000000"/>
                <w:sz w:val="16"/>
                <w:szCs w:val="16"/>
              </w:rPr>
              <w:t xml:space="preserve"> ВАКС</w:t>
            </w:r>
          </w:p>
        </w:tc>
        <w:tc>
          <w:tcPr>
            <w:tcW w:w="959" w:type="dxa"/>
          </w:tcPr>
          <w:p w14:paraId="2AA583A0"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0C0211A0" w14:textId="77777777" w:rsidTr="008436B6">
        <w:trPr>
          <w:trHeight w:val="230"/>
        </w:trPr>
        <w:tc>
          <w:tcPr>
            <w:tcW w:w="6091" w:type="dxa"/>
          </w:tcPr>
          <w:p w14:paraId="589B0265"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5.</w:t>
            </w:r>
            <w:r w:rsidRPr="00880B58">
              <w:rPr>
                <w:rFonts w:ascii="Times New Roman" w:eastAsia="Times New Roman" w:hAnsi="Times New Roman" w:cs="Times New Roman"/>
                <w:color w:val="000000"/>
                <w:sz w:val="20"/>
                <w:szCs w:val="20"/>
              </w:rPr>
              <w:t> Щорічне проведення узагальнення практики застосування законодавства про кримінальну відповідальність за корупційні та пов’язані з корупцією правопорушення, а також пов’язаного із ним кримінального процесуального законодавства, яке застосовується прокурорами Спеціалізованої антикорупційної прокуратури.</w:t>
            </w:r>
          </w:p>
        </w:tc>
        <w:tc>
          <w:tcPr>
            <w:tcW w:w="1134" w:type="dxa"/>
          </w:tcPr>
          <w:p w14:paraId="4DB7BB1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1C91A931"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Pr="00880B58">
              <w:rPr>
                <w:rFonts w:ascii="Times New Roman" w:eastAsia="Times New Roman" w:hAnsi="Times New Roman" w:cs="Times New Roman"/>
                <w:color w:val="000000"/>
                <w:sz w:val="16"/>
                <w:szCs w:val="16"/>
              </w:rPr>
              <w:br/>
              <w:t>2025 р.</w:t>
            </w:r>
          </w:p>
        </w:tc>
        <w:tc>
          <w:tcPr>
            <w:tcW w:w="992" w:type="dxa"/>
          </w:tcPr>
          <w:p w14:paraId="1B1480FD"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САП (за згодою)</w:t>
            </w:r>
          </w:p>
        </w:tc>
        <w:tc>
          <w:tcPr>
            <w:tcW w:w="1418" w:type="dxa"/>
          </w:tcPr>
          <w:p w14:paraId="7CA5289F"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67145D3C"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349C235"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слідчої практики оприлюднено</w:t>
            </w:r>
          </w:p>
        </w:tc>
        <w:tc>
          <w:tcPr>
            <w:tcW w:w="1134" w:type="dxa"/>
          </w:tcPr>
          <w:p w14:paraId="0FAC24F4"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САП</w:t>
            </w:r>
          </w:p>
        </w:tc>
        <w:tc>
          <w:tcPr>
            <w:tcW w:w="959" w:type="dxa"/>
          </w:tcPr>
          <w:p w14:paraId="5A1252DF"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Узагальнення не оприлюднено</w:t>
            </w:r>
          </w:p>
        </w:tc>
      </w:tr>
      <w:tr w:rsidR="002C78CA" w:rsidRPr="00880B58" w14:paraId="161104DA" w14:textId="77777777" w:rsidTr="008436B6">
        <w:trPr>
          <w:trHeight w:val="230"/>
        </w:trPr>
        <w:tc>
          <w:tcPr>
            <w:tcW w:w="6091" w:type="dxa"/>
          </w:tcPr>
          <w:p w14:paraId="466AEE15"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6. </w:t>
            </w:r>
            <w:r w:rsidRPr="00880B58">
              <w:rPr>
                <w:rFonts w:ascii="Times New Roman" w:eastAsia="Times New Roman" w:hAnsi="Times New Roman" w:cs="Times New Roman"/>
                <w:color w:val="000000"/>
                <w:sz w:val="20"/>
                <w:szCs w:val="20"/>
              </w:rPr>
              <w:t>Проведення щорічних обговорень узагальнень практики застосування законодавства, підготовлених САП,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0F3C75FF"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1D876D5D"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Pr="00880B58">
              <w:rPr>
                <w:rFonts w:ascii="Times New Roman" w:eastAsia="Times New Roman" w:hAnsi="Times New Roman" w:cs="Times New Roman"/>
                <w:color w:val="000000"/>
                <w:sz w:val="16"/>
                <w:szCs w:val="16"/>
              </w:rPr>
              <w:br/>
              <w:t>2025 р.</w:t>
            </w:r>
          </w:p>
        </w:tc>
        <w:tc>
          <w:tcPr>
            <w:tcW w:w="992" w:type="dxa"/>
          </w:tcPr>
          <w:p w14:paraId="6F7B4553"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САП (за згодою)</w:t>
            </w:r>
          </w:p>
        </w:tc>
        <w:tc>
          <w:tcPr>
            <w:tcW w:w="1418" w:type="dxa"/>
          </w:tcPr>
          <w:p w14:paraId="671F785C"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3D596153"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8F78951"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Обговорення проведено та оприлюднено його результати</w:t>
            </w:r>
          </w:p>
        </w:tc>
        <w:tc>
          <w:tcPr>
            <w:tcW w:w="1134" w:type="dxa"/>
          </w:tcPr>
          <w:p w14:paraId="3B5BABF0"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САП</w:t>
            </w:r>
          </w:p>
        </w:tc>
        <w:tc>
          <w:tcPr>
            <w:tcW w:w="959" w:type="dxa"/>
          </w:tcPr>
          <w:p w14:paraId="46DFE2EA"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111042D8" w14:textId="77777777" w:rsidTr="008436B6">
        <w:trPr>
          <w:trHeight w:val="230"/>
        </w:trPr>
        <w:tc>
          <w:tcPr>
            <w:tcW w:w="6091" w:type="dxa"/>
          </w:tcPr>
          <w:p w14:paraId="25F3CA81"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7.</w:t>
            </w:r>
            <w:r w:rsidRPr="00880B58">
              <w:rPr>
                <w:rFonts w:ascii="Times New Roman" w:eastAsia="Times New Roman" w:hAnsi="Times New Roman" w:cs="Times New Roman"/>
                <w:color w:val="000000"/>
                <w:sz w:val="20"/>
                <w:szCs w:val="20"/>
              </w:rPr>
              <w:t> Щорічне здійснення аналізу судової практики притягнення до кримінальної відповідальності осіб, винних у вчиненні корупційних та пов’язаних з корупцією кримінальних правопорушень, опублікування звіту за результатами такого аналізу.</w:t>
            </w:r>
          </w:p>
        </w:tc>
        <w:tc>
          <w:tcPr>
            <w:tcW w:w="1134" w:type="dxa"/>
          </w:tcPr>
          <w:p w14:paraId="14AC9041"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3B26DBD7"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Pr="00880B58">
              <w:rPr>
                <w:rFonts w:ascii="Times New Roman" w:eastAsia="Times New Roman" w:hAnsi="Times New Roman" w:cs="Times New Roman"/>
                <w:color w:val="000000"/>
                <w:sz w:val="16"/>
                <w:szCs w:val="16"/>
              </w:rPr>
              <w:br/>
              <w:t>2025 р.</w:t>
            </w:r>
          </w:p>
        </w:tc>
        <w:tc>
          <w:tcPr>
            <w:tcW w:w="992" w:type="dxa"/>
          </w:tcPr>
          <w:p w14:paraId="5CCC92DB"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2F2ACDE7"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1829D171"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7548A36"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за результатами аналізу оприлюднено</w:t>
            </w:r>
          </w:p>
        </w:tc>
        <w:tc>
          <w:tcPr>
            <w:tcW w:w="1134" w:type="dxa"/>
          </w:tcPr>
          <w:p w14:paraId="2146E8E6"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51">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38618AA2"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не оприлюднено.</w:t>
            </w:r>
          </w:p>
        </w:tc>
      </w:tr>
      <w:tr w:rsidR="002C78CA" w:rsidRPr="00880B58" w14:paraId="3D67AAA6" w14:textId="77777777" w:rsidTr="008436B6">
        <w:trPr>
          <w:trHeight w:val="230"/>
        </w:trPr>
        <w:tc>
          <w:tcPr>
            <w:tcW w:w="6091" w:type="dxa"/>
          </w:tcPr>
          <w:p w14:paraId="37E111B7" w14:textId="1107FB3F" w:rsidR="002C78CA" w:rsidRPr="00880B58" w:rsidRDefault="006E6E30" w:rsidP="003F2BCE">
            <w:pPr>
              <w:spacing w:after="12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8. </w:t>
            </w:r>
            <w:r w:rsidRPr="00880B58">
              <w:rPr>
                <w:rFonts w:ascii="Times New Roman" w:eastAsia="Times New Roman" w:hAnsi="Times New Roman" w:cs="Times New Roman"/>
                <w:color w:val="000000"/>
                <w:sz w:val="20"/>
                <w:szCs w:val="20"/>
              </w:rPr>
              <w:t>Проведення щорічних обговорень звітів, підготовлених на виконання п. 5,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50716AA1"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Січень</w:t>
            </w:r>
            <w:r w:rsidRPr="00880B58">
              <w:rPr>
                <w:rFonts w:ascii="Times New Roman" w:eastAsia="Times New Roman" w:hAnsi="Times New Roman" w:cs="Times New Roman"/>
                <w:color w:val="000000"/>
                <w:sz w:val="16"/>
                <w:szCs w:val="16"/>
              </w:rPr>
              <w:br/>
              <w:t>2023 р.</w:t>
            </w:r>
          </w:p>
        </w:tc>
        <w:tc>
          <w:tcPr>
            <w:tcW w:w="992" w:type="dxa"/>
          </w:tcPr>
          <w:p w14:paraId="2A147177"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Грудень</w:t>
            </w:r>
            <w:r w:rsidRPr="00880B58">
              <w:rPr>
                <w:rFonts w:ascii="Times New Roman" w:eastAsia="Times New Roman" w:hAnsi="Times New Roman" w:cs="Times New Roman"/>
                <w:color w:val="000000"/>
                <w:sz w:val="16"/>
                <w:szCs w:val="16"/>
              </w:rPr>
              <w:br/>
              <w:t>2025 р.</w:t>
            </w:r>
          </w:p>
        </w:tc>
        <w:tc>
          <w:tcPr>
            <w:tcW w:w="992" w:type="dxa"/>
          </w:tcPr>
          <w:p w14:paraId="6D51A6F0"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НАЗК</w:t>
            </w:r>
          </w:p>
        </w:tc>
        <w:tc>
          <w:tcPr>
            <w:tcW w:w="1418" w:type="dxa"/>
          </w:tcPr>
          <w:p w14:paraId="707E34AE"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17" w:type="dxa"/>
          </w:tcPr>
          <w:p w14:paraId="34B7DBD7"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C799EDA"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Звіт за результатами аналізу оприлюднено</w:t>
            </w:r>
          </w:p>
        </w:tc>
        <w:tc>
          <w:tcPr>
            <w:tcW w:w="1134" w:type="dxa"/>
          </w:tcPr>
          <w:p w14:paraId="30CFB935"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Офіційний сайт НАЗК (</w:t>
            </w:r>
            <w:hyperlink r:id="rId52">
              <w:r w:rsidRPr="00880B58">
                <w:rPr>
                  <w:rFonts w:ascii="Times New Roman" w:eastAsia="Times New Roman" w:hAnsi="Times New Roman" w:cs="Times New Roman"/>
                  <w:color w:val="0563C1"/>
                  <w:sz w:val="16"/>
                  <w:szCs w:val="16"/>
                  <w:u w:val="single"/>
                </w:rPr>
                <w:t>https://nazk.gov.ua/uk/</w:t>
              </w:r>
            </w:hyperlink>
            <w:r w:rsidRPr="00880B58">
              <w:rPr>
                <w:rFonts w:ascii="Times New Roman" w:eastAsia="Times New Roman" w:hAnsi="Times New Roman" w:cs="Times New Roman"/>
                <w:color w:val="000000"/>
                <w:sz w:val="16"/>
                <w:szCs w:val="16"/>
              </w:rPr>
              <w:t>)</w:t>
            </w:r>
          </w:p>
        </w:tc>
        <w:tc>
          <w:tcPr>
            <w:tcW w:w="959" w:type="dxa"/>
          </w:tcPr>
          <w:p w14:paraId="2C00FFF2"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bl>
    <w:p w14:paraId="4D0A83F0" w14:textId="77777777" w:rsidR="002C78CA" w:rsidRPr="00880B58" w:rsidRDefault="006E6E30">
      <w:pPr>
        <w:spacing w:after="0" w:line="240" w:lineRule="auto"/>
        <w:rPr>
          <w:rFonts w:ascii="Times New Roman" w:eastAsia="Times New Roman" w:hAnsi="Times New Roman" w:cs="Times New Roman"/>
          <w:b/>
          <w:sz w:val="24"/>
          <w:szCs w:val="24"/>
        </w:rPr>
      </w:pPr>
      <w:r w:rsidRPr="00880B58">
        <w:br w:type="page"/>
      </w:r>
    </w:p>
    <w:p w14:paraId="48125378" w14:textId="75BF149A" w:rsidR="00885231" w:rsidRPr="00880B58" w:rsidRDefault="00885231" w:rsidP="00885231">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lastRenderedPageBreak/>
        <w:t>§ 3.3.2. Проблема. Низька оперативність та якість здійснення досудового розслідування корупційних та пов’язаних з корупцією кримінальних правопорушень (значна частка таких проваджень тривають роками) обумовлена надмірною складністю окремих процесуальних дій.</w:t>
      </w:r>
    </w:p>
    <w:p w14:paraId="15E9255C" w14:textId="77777777" w:rsidR="00885231" w:rsidRPr="00880B58" w:rsidRDefault="00885231" w:rsidP="00885231">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 xml:space="preserve">Низка процедур проведення слідчих (розшукових) дій є надмірно обтяжливою і може бути спрощена з урахуванням практики ЄСПЛ. Зокрема, йдеться про усунення </w:t>
      </w:r>
      <w:proofErr w:type="spellStart"/>
      <w:r w:rsidRPr="00880B58">
        <w:rPr>
          <w:rFonts w:ascii="Times New Roman" w:eastAsia="Times New Roman" w:hAnsi="Times New Roman" w:cs="Times New Roman"/>
          <w:sz w:val="24"/>
          <w:szCs w:val="24"/>
        </w:rPr>
        <w:t>т.зв</w:t>
      </w:r>
      <w:proofErr w:type="spellEnd"/>
      <w:r w:rsidRPr="00880B58">
        <w:rPr>
          <w:rFonts w:ascii="Times New Roman" w:eastAsia="Times New Roman" w:hAnsi="Times New Roman" w:cs="Times New Roman"/>
          <w:sz w:val="24"/>
          <w:szCs w:val="24"/>
        </w:rPr>
        <w:t>. «правок Лозового», які зумовили істотний негативний вплив на досудове розслідування корупційних та пов’язаних з корупцією кримінальних правопорушень. Певні вимоги щодо здійснення тимчасового доступу до речей і документів, обшуку можуть бути переглянуті без шкоди інтересам осіб. На практиці існують складнощі з проведенням позапланових ревізій, перевірок, а також залученням спеціалістів для цього, усунення цієї проблеми потребує подальших змін. Одна зі слідчих дій – моніторинг банківських рахунків – не може здійснюватися на практиці через недоліки правового регулювання. Недоліки законодавства обмежують можливість здійснення на практиці спеціального досудового розслідування та судового провадження (</w:t>
      </w:r>
      <w:proofErr w:type="spellStart"/>
      <w:r w:rsidRPr="00880B58">
        <w:rPr>
          <w:rFonts w:ascii="Times New Roman" w:eastAsia="Times New Roman" w:hAnsi="Times New Roman" w:cs="Times New Roman"/>
          <w:sz w:val="24"/>
          <w:szCs w:val="24"/>
        </w:rPr>
        <w:t>in</w:t>
      </w:r>
      <w:proofErr w:type="spellEnd"/>
      <w:r w:rsidRPr="00880B58">
        <w:rPr>
          <w:rFonts w:ascii="Times New Roman" w:eastAsia="Times New Roman" w:hAnsi="Times New Roman" w:cs="Times New Roman"/>
          <w:sz w:val="24"/>
          <w:szCs w:val="24"/>
        </w:rPr>
        <w:t xml:space="preserve"> </w:t>
      </w:r>
      <w:proofErr w:type="spellStart"/>
      <w:r w:rsidRPr="00880B58">
        <w:rPr>
          <w:rFonts w:ascii="Times New Roman" w:eastAsia="Times New Roman" w:hAnsi="Times New Roman" w:cs="Times New Roman"/>
          <w:sz w:val="24"/>
          <w:szCs w:val="24"/>
        </w:rPr>
        <w:t>absentia</w:t>
      </w:r>
      <w:proofErr w:type="spellEnd"/>
      <w:r w:rsidRPr="00880B58">
        <w:rPr>
          <w:rFonts w:ascii="Times New Roman" w:eastAsia="Times New Roman" w:hAnsi="Times New Roman" w:cs="Times New Roman"/>
          <w:sz w:val="24"/>
          <w:szCs w:val="24"/>
        </w:rPr>
        <w:t>) щодо корупційних злочинів.</w:t>
      </w:r>
    </w:p>
    <w:p w14:paraId="2C4AE882" w14:textId="77777777" w:rsidR="00885231" w:rsidRPr="00880B58" w:rsidRDefault="00885231" w:rsidP="00885231">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Система електронного кримінального провадження («</w:t>
      </w:r>
      <w:proofErr w:type="spellStart"/>
      <w:r w:rsidRPr="00880B58">
        <w:rPr>
          <w:rFonts w:ascii="Times New Roman" w:eastAsia="Times New Roman" w:hAnsi="Times New Roman" w:cs="Times New Roman"/>
          <w:sz w:val="24"/>
          <w:szCs w:val="24"/>
        </w:rPr>
        <w:t>іКейс</w:t>
      </w:r>
      <w:proofErr w:type="spellEnd"/>
      <w:r w:rsidRPr="00880B58">
        <w:rPr>
          <w:rFonts w:ascii="Times New Roman" w:eastAsia="Times New Roman" w:hAnsi="Times New Roman" w:cs="Times New Roman"/>
          <w:sz w:val="24"/>
          <w:szCs w:val="24"/>
        </w:rPr>
        <w:t>») вже застосовується у НАБУ та САП, але її ще не застосовують у ВАКС. Ця система наразі не інтегрована з Єдиним реєстром досудових розслідувань та Єдиною судовою інформаційно-телекомунікаційною системою. Система наразі не застосовується в кримінальних провадженнях, досудове розслідування в яких здійснюють інші органи.</w:t>
      </w:r>
    </w:p>
    <w:p w14:paraId="50C6828A" w14:textId="77777777" w:rsidR="00885231" w:rsidRPr="00880B58" w:rsidRDefault="00885231" w:rsidP="00885231">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Для НАБУ і САП дотепер не запроваджені достатні гарантії інституційної та операційної незалежності. Так, НАБУ не може здійснювати самостійне зняття інформації з електронних комунікаційних мереж, а також стикається з перешкодами при здійсненні експертиз для цілей кримінальних проваджень. НАБУ бракує персоналу попри значне збільшення навантаження у порівнянні з початком роботи органу. НАБУ і САП не мають достатньої операційної незалежності при здійсненні міжнародного співробітництва у кримінальних провадженнях, зокрема, у питаннях видачі (екстрадиції). САП як самостійний структурний підрозділ ОГП значною мірою покладається на допоміжні підрозділи ОГП. Повноваження керівництва САП потребують оптимізації й посилення. Процедури добору керівництва САП потребують усунення ризиків політизації процесу добору.</w:t>
      </w:r>
    </w:p>
    <w:p w14:paraId="6A8AD4A0" w14:textId="36E26409" w:rsidR="00885231" w:rsidRPr="00880B58" w:rsidRDefault="00885231" w:rsidP="00885231">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Ефективність діяльності НАБУ та САП знижують обмежені можливості для укладення угод про визнання винуватості у підслідних НАБУ провадженнях, а також брак стимулів для підозрюваних та обвинувачених вдаватись до укладення угод. Залишається системною проблема безпідставного недотримання підслідності НАБУ, зокрема у кримінальних провадженнях з високим суспільним резонансом.</w:t>
      </w:r>
    </w:p>
    <w:p w14:paraId="6B0BFEED" w14:textId="60FBB8A8" w:rsidR="00885231" w:rsidRPr="00880B58" w:rsidRDefault="00885231" w:rsidP="00885231">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 xml:space="preserve">Крім цього, існує подальший потенціал для розвитку конструктивної співпраці між НАБУ та АРМА щодо планування перед арештом активів у кримінальному провадженні. Низька результативність узагальнених матеріалів, які </w:t>
      </w:r>
      <w:proofErr w:type="spellStart"/>
      <w:r w:rsidRPr="00880B58">
        <w:rPr>
          <w:rFonts w:ascii="Times New Roman" w:eastAsia="Times New Roman" w:hAnsi="Times New Roman" w:cs="Times New Roman"/>
          <w:sz w:val="24"/>
          <w:szCs w:val="24"/>
        </w:rPr>
        <w:t>Держфінмоніторинг</w:t>
      </w:r>
      <w:proofErr w:type="spellEnd"/>
      <w:r w:rsidRPr="00880B58">
        <w:rPr>
          <w:rFonts w:ascii="Times New Roman" w:eastAsia="Times New Roman" w:hAnsi="Times New Roman" w:cs="Times New Roman"/>
          <w:sz w:val="24"/>
          <w:szCs w:val="24"/>
        </w:rPr>
        <w:t xml:space="preserve"> надає НАБУ,  зумовлює необхідність проаналізувати причини такого стану справ. Також поставало питання щодо необхідності здійснення обміну інформацією в електронній формі – дотепер порядок обміну даними передбачає можливість здійснення обміну даними також і в паперовій формі.</w:t>
      </w:r>
    </w:p>
    <w:p w14:paraId="463FAD27" w14:textId="77777777" w:rsidR="00885231" w:rsidRPr="00880B58" w:rsidRDefault="00885231" w:rsidP="00885231">
      <w:pPr>
        <w:spacing w:after="0" w:line="240" w:lineRule="auto"/>
        <w:ind w:firstLine="284"/>
        <w:jc w:val="both"/>
        <w:rPr>
          <w:rFonts w:ascii="Times New Roman" w:eastAsia="Times New Roman" w:hAnsi="Times New Roman" w:cs="Times New Roman"/>
          <w:b/>
          <w:sz w:val="24"/>
          <w:szCs w:val="24"/>
        </w:rPr>
      </w:pPr>
    </w:p>
    <w:p w14:paraId="4F8223C2" w14:textId="64ACFB5E" w:rsidR="002C78CA" w:rsidRPr="00880B58" w:rsidRDefault="00885231">
      <w:pPr>
        <w:spacing w:after="0" w:line="240" w:lineRule="auto"/>
        <w:ind w:firstLine="284"/>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Очікувані стратегічні результати:</w:t>
      </w:r>
    </w:p>
    <w:p w14:paraId="4EA297ED" w14:textId="77777777" w:rsidR="002C78CA" w:rsidRPr="00880B58" w:rsidRDefault="002C78CA">
      <w:pPr>
        <w:spacing w:after="0" w:line="240" w:lineRule="auto"/>
        <w:ind w:firstLine="284"/>
        <w:jc w:val="both"/>
        <w:rPr>
          <w:rFonts w:ascii="Times New Roman" w:eastAsia="Times New Roman" w:hAnsi="Times New Roman" w:cs="Times New Roman"/>
          <w:b/>
          <w:sz w:val="24"/>
          <w:szCs w:val="24"/>
        </w:rPr>
      </w:pPr>
    </w:p>
    <w:tbl>
      <w:tblPr>
        <w:tblStyle w:val="aff9"/>
        <w:tblW w:w="15730" w:type="dxa"/>
        <w:tblLayout w:type="fixed"/>
        <w:tblLook w:val="04A0" w:firstRow="1" w:lastRow="0" w:firstColumn="1" w:lastColumn="0" w:noHBand="0" w:noVBand="1"/>
      </w:tblPr>
      <w:tblGrid>
        <w:gridCol w:w="2155"/>
        <w:gridCol w:w="10031"/>
        <w:gridCol w:w="709"/>
        <w:gridCol w:w="1701"/>
        <w:gridCol w:w="1134"/>
      </w:tblGrid>
      <w:tr w:rsidR="00885231" w:rsidRPr="00880B58" w14:paraId="4B2676ED" w14:textId="77777777" w:rsidTr="003B7419">
        <w:tc>
          <w:tcPr>
            <w:tcW w:w="2155" w:type="dxa"/>
            <w:shd w:val="clear" w:color="auto" w:fill="D6E3BC" w:themeFill="accent3" w:themeFillTint="66"/>
          </w:tcPr>
          <w:p w14:paraId="1A8F9CE6" w14:textId="77777777" w:rsidR="00885231" w:rsidRPr="00880B58" w:rsidRDefault="00885231" w:rsidP="003F2BCE">
            <w:pPr>
              <w:spacing w:after="120"/>
              <w:jc w:val="center"/>
              <w:rPr>
                <w:rFonts w:ascii="Times New Roman" w:hAnsi="Times New Roman" w:cs="Times New Roman"/>
                <w:b/>
                <w:bCs/>
                <w:lang w:val="uk-UA"/>
              </w:rPr>
            </w:pPr>
            <w:bookmarkStart w:id="6" w:name="_Hlk113464478"/>
            <w:r w:rsidRPr="00880B58">
              <w:rPr>
                <w:rFonts w:ascii="Times New Roman" w:hAnsi="Times New Roman" w:cs="Times New Roman"/>
                <w:b/>
                <w:bCs/>
                <w:lang w:val="uk-UA"/>
              </w:rPr>
              <w:t>Очікуваний стратегічний результат</w:t>
            </w:r>
          </w:p>
        </w:tc>
        <w:tc>
          <w:tcPr>
            <w:tcW w:w="10031" w:type="dxa"/>
            <w:shd w:val="clear" w:color="auto" w:fill="D6E3BC" w:themeFill="accent3" w:themeFillTint="66"/>
          </w:tcPr>
          <w:p w14:paraId="1282ED83" w14:textId="77777777" w:rsidR="00885231" w:rsidRPr="00880B58" w:rsidRDefault="00885231" w:rsidP="003F2BCE">
            <w:pPr>
              <w:spacing w:after="120"/>
              <w:jc w:val="center"/>
              <w:rPr>
                <w:rFonts w:ascii="Times New Roman" w:hAnsi="Times New Roman" w:cs="Times New Roman"/>
                <w:b/>
                <w:bCs/>
                <w:lang w:val="uk-UA"/>
              </w:rPr>
            </w:pPr>
            <w:r w:rsidRPr="00880B58">
              <w:rPr>
                <w:rFonts w:ascii="Times New Roman" w:hAnsi="Times New Roman" w:cs="Times New Roman"/>
                <w:b/>
                <w:bCs/>
                <w:lang w:val="uk-UA"/>
              </w:rPr>
              <w:t>Показник (індикатор) досягнення</w:t>
            </w:r>
          </w:p>
        </w:tc>
        <w:tc>
          <w:tcPr>
            <w:tcW w:w="709" w:type="dxa"/>
            <w:shd w:val="clear" w:color="auto" w:fill="D6E3BC" w:themeFill="accent3" w:themeFillTint="66"/>
          </w:tcPr>
          <w:p w14:paraId="43DE78C8" w14:textId="77777777" w:rsidR="00885231" w:rsidRPr="00880B58" w:rsidRDefault="00885231" w:rsidP="003F2BCE">
            <w:pPr>
              <w:spacing w:after="120"/>
              <w:jc w:val="center"/>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Частка (у %)</w:t>
            </w:r>
          </w:p>
        </w:tc>
        <w:tc>
          <w:tcPr>
            <w:tcW w:w="1701" w:type="dxa"/>
            <w:shd w:val="clear" w:color="auto" w:fill="D6E3BC" w:themeFill="accent3" w:themeFillTint="66"/>
          </w:tcPr>
          <w:p w14:paraId="48CC615B" w14:textId="77777777" w:rsidR="00885231" w:rsidRPr="00880B58" w:rsidRDefault="00885231" w:rsidP="003F2BCE">
            <w:pPr>
              <w:spacing w:after="120"/>
              <w:jc w:val="center"/>
              <w:rPr>
                <w:rFonts w:ascii="Times New Roman" w:hAnsi="Times New Roman" w:cs="Times New Roman"/>
                <w:b/>
                <w:bCs/>
                <w:lang w:val="uk-UA"/>
              </w:rPr>
            </w:pPr>
            <w:r w:rsidRPr="00880B58">
              <w:rPr>
                <w:rFonts w:ascii="Times New Roman" w:hAnsi="Times New Roman" w:cs="Times New Roman"/>
                <w:b/>
                <w:bCs/>
                <w:lang w:val="uk-UA"/>
              </w:rPr>
              <w:t>Джерело даних</w:t>
            </w:r>
          </w:p>
        </w:tc>
        <w:tc>
          <w:tcPr>
            <w:tcW w:w="1134" w:type="dxa"/>
            <w:shd w:val="clear" w:color="auto" w:fill="D6E3BC" w:themeFill="accent3" w:themeFillTint="66"/>
          </w:tcPr>
          <w:p w14:paraId="63BFAB96" w14:textId="77777777" w:rsidR="00885231" w:rsidRPr="00880B58" w:rsidRDefault="00885231" w:rsidP="003F2BCE">
            <w:pPr>
              <w:spacing w:after="120"/>
              <w:jc w:val="center"/>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Базовий показник</w:t>
            </w:r>
          </w:p>
        </w:tc>
      </w:tr>
      <w:bookmarkEnd w:id="6"/>
      <w:tr w:rsidR="00885231" w:rsidRPr="00880B58" w14:paraId="2BDD4F0F" w14:textId="77777777" w:rsidTr="003B7419">
        <w:tc>
          <w:tcPr>
            <w:tcW w:w="2155" w:type="dxa"/>
            <w:vMerge w:val="restart"/>
          </w:tcPr>
          <w:p w14:paraId="1DAD4F58" w14:textId="77777777" w:rsidR="00885231" w:rsidRPr="00880B58" w:rsidRDefault="00885231" w:rsidP="003F2BCE">
            <w:pPr>
              <w:spacing w:after="120"/>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 xml:space="preserve">3.3.2.1. Розглянуто доцільність </w:t>
            </w:r>
            <w:r w:rsidRPr="00880B58">
              <w:rPr>
                <w:rFonts w:ascii="Times New Roman" w:hAnsi="Times New Roman" w:cs="Times New Roman"/>
                <w:b/>
                <w:bCs/>
                <w:sz w:val="20"/>
                <w:szCs w:val="20"/>
                <w:lang w:val="uk-UA"/>
              </w:rPr>
              <w:lastRenderedPageBreak/>
              <w:t>спрощення процедур здійснення окремих слідчих (розшукових) та інших процесуальних дій з урахуванням стандартів дотримання прав людини та практики Європейського суду з прав людини</w:t>
            </w:r>
          </w:p>
        </w:tc>
        <w:tc>
          <w:tcPr>
            <w:tcW w:w="10031" w:type="dxa"/>
          </w:tcPr>
          <w:p w14:paraId="1CC9B65E" w14:textId="20492EB0" w:rsidR="00885231" w:rsidRPr="00880B58" w:rsidRDefault="003B7419"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20"/>
                <w:szCs w:val="20"/>
                <w:lang w:val="uk-UA"/>
              </w:rPr>
              <w:lastRenderedPageBreak/>
              <w:t>1.1. </w:t>
            </w:r>
            <w:r w:rsidR="00885231" w:rsidRPr="00880B58">
              <w:rPr>
                <w:rFonts w:ascii="Times New Roman" w:hAnsi="Times New Roman" w:cs="Times New Roman"/>
                <w:sz w:val="20"/>
                <w:szCs w:val="20"/>
                <w:lang w:val="uk-UA"/>
              </w:rPr>
              <w:t>Набрали чинності закони, якими:</w:t>
            </w:r>
          </w:p>
          <w:p w14:paraId="0165EDFF" w14:textId="7991D15D"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скасовано визначення строків здійснення досудового розслідування до повідомлення особі про підозру й встановлено, що продовження строків досудового розслідування після повідомлення про підозру здійснюють прокурори або керівники органів прокуратури (6%);</w:t>
            </w:r>
          </w:p>
          <w:p w14:paraId="3E680BCE" w14:textId="2657C671"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lastRenderedPageBreak/>
              <w:t>- </w:t>
            </w:r>
            <w:r w:rsidR="00885231" w:rsidRPr="00880B58">
              <w:rPr>
                <w:rFonts w:ascii="Times New Roman" w:hAnsi="Times New Roman" w:cs="Times New Roman"/>
                <w:sz w:val="16"/>
                <w:szCs w:val="16"/>
                <w:lang w:val="uk-UA"/>
              </w:rPr>
              <w:t>скасовано можливість оскарження повідомлення про підозру слідчому судді (6%);</w:t>
            </w:r>
          </w:p>
          <w:p w14:paraId="3899B235" w14:textId="7EB80EEF"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передбачено можливість залучати оперативні підрозділи до здійснення заходів забезпечення кримінального провадження (6%);</w:t>
            </w:r>
          </w:p>
          <w:p w14:paraId="7B566E6C" w14:textId="1D965278"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перенесено моніторинг банківських рахунків до іншої глави КПК України (6%);</w:t>
            </w:r>
          </w:p>
          <w:p w14:paraId="3DD716E7" w14:textId="05C7BF97"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удосконалено порядок призначення позапланових ревізій та перевірок шляхом їх санкціонування слідчим суддею, а також порядок залучення спеціалістів у кримінальних провадженнях (6%);</w:t>
            </w:r>
          </w:p>
          <w:p w14:paraId="7F966485" w14:textId="78A16276"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передбачено можливість здійснювати тимчасовий доступ до документів та речей, які не містять охоронюваної законом таємниці, без судового контролю (6%);</w:t>
            </w:r>
          </w:p>
          <w:p w14:paraId="479B42E5" w14:textId="785CF6EA"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скасовано вимогу залучення двох понятих під час здійснення обшуку або огляду житла чи іншого володіння особи, якщо здійснюється безперервний аудіо- та відеозапис (6%);</w:t>
            </w:r>
          </w:p>
          <w:p w14:paraId="2A621958" w14:textId="4BD72EEA" w:rsidR="00885231" w:rsidRPr="00880B58" w:rsidRDefault="00885231"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r w:rsidR="003B7419" w:rsidRPr="00880B58">
              <w:rPr>
                <w:rFonts w:ascii="Times New Roman" w:hAnsi="Times New Roman" w:cs="Times New Roman"/>
                <w:sz w:val="16"/>
                <w:szCs w:val="16"/>
                <w:lang w:val="uk-UA"/>
              </w:rPr>
              <w:t> </w:t>
            </w:r>
            <w:r w:rsidRPr="00880B58">
              <w:rPr>
                <w:rFonts w:ascii="Times New Roman" w:hAnsi="Times New Roman" w:cs="Times New Roman"/>
                <w:sz w:val="16"/>
                <w:szCs w:val="16"/>
                <w:lang w:val="uk-UA"/>
              </w:rPr>
              <w:t>визначено, що особа вважається такою, що перебуває у міжнародному розшуку, з моменту винесення відповідної постанови слідчого чи прокурора про оголошення у міжнародний розшук (6%);</w:t>
            </w:r>
          </w:p>
          <w:p w14:paraId="107309C2" w14:textId="169AA25D"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передбачено можливість застосування процедур спеціального досудового розслідування і спеціального судового провадження щодо тяжких і особливо тяжких корупційних злочинів незалежно від місця перебування особи за межами України (6%);</w:t>
            </w:r>
          </w:p>
          <w:p w14:paraId="284A0137" w14:textId="4CAAF6FE" w:rsidR="00885231" w:rsidRPr="00880B58" w:rsidRDefault="003B7419"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спрощено порядок вручення обвинувального акту, клопотання про застосування примусових заходів медичного або виховного характеру, клопотання про звільнення особи від кримінальної відповідальності (6%).</w:t>
            </w:r>
          </w:p>
        </w:tc>
        <w:tc>
          <w:tcPr>
            <w:tcW w:w="709" w:type="dxa"/>
          </w:tcPr>
          <w:p w14:paraId="3A1D5520"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lastRenderedPageBreak/>
              <w:t>60%</w:t>
            </w:r>
          </w:p>
        </w:tc>
        <w:tc>
          <w:tcPr>
            <w:tcW w:w="1701" w:type="dxa"/>
          </w:tcPr>
          <w:p w14:paraId="125784AB" w14:textId="77777777" w:rsidR="00885231" w:rsidRPr="00880B58" w:rsidRDefault="00885231" w:rsidP="003F2BCE">
            <w:pPr>
              <w:spacing w:after="12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Офіційні друковані видання України.</w:t>
            </w:r>
          </w:p>
          <w:p w14:paraId="42895802" w14:textId="77777777" w:rsidR="00885231" w:rsidRPr="00880B58" w:rsidRDefault="00885231" w:rsidP="003F2BCE">
            <w:pPr>
              <w:spacing w:after="12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lastRenderedPageBreak/>
              <w:t xml:space="preserve">2. Офіційний </w:t>
            </w:r>
            <w:proofErr w:type="spellStart"/>
            <w:r w:rsidRPr="00880B58">
              <w:rPr>
                <w:rFonts w:ascii="Times New Roman" w:hAnsi="Times New Roman" w:cs="Times New Roman"/>
                <w:sz w:val="16"/>
                <w:szCs w:val="16"/>
                <w:lang w:val="uk-UA" w:bidi="uk-UA"/>
              </w:rPr>
              <w:t>вебпортал</w:t>
            </w:r>
            <w:proofErr w:type="spellEnd"/>
            <w:r w:rsidRPr="00880B58">
              <w:rPr>
                <w:rFonts w:ascii="Times New Roman" w:hAnsi="Times New Roman" w:cs="Times New Roman"/>
                <w:sz w:val="16"/>
                <w:szCs w:val="16"/>
                <w:lang w:val="uk-UA" w:bidi="uk-UA"/>
              </w:rPr>
              <w:t xml:space="preserve"> парламенту України.</w:t>
            </w:r>
          </w:p>
        </w:tc>
        <w:tc>
          <w:tcPr>
            <w:tcW w:w="1134" w:type="dxa"/>
          </w:tcPr>
          <w:p w14:paraId="2A020DEF"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lastRenderedPageBreak/>
              <w:t>Проекти законів не розроблені.</w:t>
            </w:r>
          </w:p>
        </w:tc>
      </w:tr>
      <w:tr w:rsidR="00885231" w:rsidRPr="00880B58" w14:paraId="4BB9E343" w14:textId="77777777" w:rsidTr="003B7419">
        <w:tc>
          <w:tcPr>
            <w:tcW w:w="2155" w:type="dxa"/>
            <w:vMerge/>
          </w:tcPr>
          <w:p w14:paraId="642EC5FE" w14:textId="77777777" w:rsidR="00885231" w:rsidRPr="00880B58" w:rsidRDefault="00885231" w:rsidP="003F2BCE">
            <w:pPr>
              <w:spacing w:after="120"/>
              <w:ind w:firstLine="284"/>
              <w:jc w:val="both"/>
              <w:rPr>
                <w:rFonts w:ascii="Times New Roman" w:hAnsi="Times New Roman" w:cs="Times New Roman"/>
                <w:b/>
                <w:bCs/>
                <w:sz w:val="20"/>
                <w:szCs w:val="20"/>
                <w:lang w:val="uk-UA"/>
              </w:rPr>
            </w:pPr>
          </w:p>
        </w:tc>
        <w:tc>
          <w:tcPr>
            <w:tcW w:w="10031" w:type="dxa"/>
          </w:tcPr>
          <w:p w14:paraId="716E8F6A" w14:textId="77777777" w:rsidR="00885231" w:rsidRPr="00880B58" w:rsidRDefault="00885231" w:rsidP="003F2BCE">
            <w:pPr>
              <w:spacing w:after="120"/>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20"/>
                <w:szCs w:val="20"/>
                <w:lang w:val="uk-UA"/>
              </w:rPr>
              <w:t>1.2. Підготовлено та оприлюднено аналітичний звіт щодо доцільності</w:t>
            </w:r>
            <w:r w:rsidRPr="00880B58">
              <w:rPr>
                <w:rFonts w:ascii="Times New Roman" w:hAnsi="Times New Roman" w:cs="Times New Roman"/>
                <w:sz w:val="20"/>
                <w:szCs w:val="20"/>
                <w:lang w:val="uk-UA"/>
              </w:rPr>
              <w:t xml:space="preserve"> спрощення інших процедур здійснення окремих слідчих (розшукових) або процесуальних дій з урахуванням стандартів дотримання прав людини та практики Європейського суду з прав людини.</w:t>
            </w:r>
          </w:p>
        </w:tc>
        <w:tc>
          <w:tcPr>
            <w:tcW w:w="709" w:type="dxa"/>
          </w:tcPr>
          <w:p w14:paraId="3980D629"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10%</w:t>
            </w:r>
          </w:p>
        </w:tc>
        <w:tc>
          <w:tcPr>
            <w:tcW w:w="1701" w:type="dxa"/>
          </w:tcPr>
          <w:p w14:paraId="1EA4B817" w14:textId="5384D234" w:rsidR="00885231" w:rsidRPr="00880B58" w:rsidRDefault="00880B58" w:rsidP="003F2BCE">
            <w:pPr>
              <w:spacing w:after="12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w:t>
            </w:r>
            <w:r w:rsidR="00885231" w:rsidRPr="00880B58">
              <w:rPr>
                <w:rFonts w:ascii="Times New Roman" w:hAnsi="Times New Roman" w:cs="Times New Roman"/>
                <w:sz w:val="16"/>
                <w:szCs w:val="16"/>
                <w:lang w:val="uk-UA" w:bidi="uk-UA"/>
              </w:rPr>
              <w:t xml:space="preserve">Офіційний </w:t>
            </w:r>
            <w:proofErr w:type="spellStart"/>
            <w:r w:rsidR="00885231" w:rsidRPr="00880B58">
              <w:rPr>
                <w:rFonts w:ascii="Times New Roman" w:hAnsi="Times New Roman" w:cs="Times New Roman"/>
                <w:sz w:val="16"/>
                <w:szCs w:val="16"/>
                <w:lang w:val="uk-UA" w:bidi="uk-UA"/>
              </w:rPr>
              <w:t>вебсайт</w:t>
            </w:r>
            <w:proofErr w:type="spellEnd"/>
            <w:r w:rsidR="00885231" w:rsidRPr="00880B58">
              <w:rPr>
                <w:rFonts w:ascii="Times New Roman" w:hAnsi="Times New Roman" w:cs="Times New Roman"/>
                <w:sz w:val="16"/>
                <w:szCs w:val="16"/>
                <w:lang w:val="uk-UA" w:bidi="uk-UA"/>
              </w:rPr>
              <w:t xml:space="preserve"> Мін’юсту.</w:t>
            </w:r>
          </w:p>
        </w:tc>
        <w:tc>
          <w:tcPr>
            <w:tcW w:w="1134" w:type="dxa"/>
          </w:tcPr>
          <w:p w14:paraId="303711FD"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Аналітичний звіт не підготовлено та не оприлюднено.</w:t>
            </w:r>
          </w:p>
        </w:tc>
      </w:tr>
      <w:tr w:rsidR="00885231" w:rsidRPr="00880B58" w14:paraId="6ED586BD" w14:textId="77777777" w:rsidTr="003B7419">
        <w:tc>
          <w:tcPr>
            <w:tcW w:w="2155" w:type="dxa"/>
            <w:vMerge/>
          </w:tcPr>
          <w:p w14:paraId="35505EB4" w14:textId="77777777" w:rsidR="00885231" w:rsidRPr="00880B58" w:rsidRDefault="00885231" w:rsidP="003F2BCE">
            <w:pPr>
              <w:spacing w:after="120"/>
              <w:ind w:firstLine="284"/>
              <w:jc w:val="both"/>
              <w:rPr>
                <w:rFonts w:ascii="Times New Roman" w:hAnsi="Times New Roman" w:cs="Times New Roman"/>
                <w:b/>
                <w:bCs/>
                <w:sz w:val="20"/>
                <w:szCs w:val="20"/>
                <w:lang w:val="uk-UA"/>
              </w:rPr>
            </w:pPr>
          </w:p>
        </w:tc>
        <w:tc>
          <w:tcPr>
            <w:tcW w:w="10031" w:type="dxa"/>
          </w:tcPr>
          <w:p w14:paraId="674DDF4D" w14:textId="77777777" w:rsidR="00885231" w:rsidRPr="00880B58" w:rsidRDefault="00885231"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20"/>
                <w:szCs w:val="20"/>
                <w:lang w:val="uk-UA"/>
              </w:rPr>
              <w:t>1.3. Щонайменше 80% фахівців у сфері кримінальної юстиції:</w:t>
            </w:r>
          </w:p>
          <w:p w14:paraId="317C8ADA" w14:textId="55B70C64"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оцінюють, що порядок здійснення слідчих (розшукових) дій, включно з негласними, не є необґрунтовано надмірно обтяжливим (10%);</w:t>
            </w:r>
          </w:p>
          <w:p w14:paraId="11E7AD08" w14:textId="3D49677B"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оцінюють, що порядок здійснення слідчих (розшукових) дій, включно з негласними, дозволяє дотримувати права, гарантовані Конвенцією про захист прав людини і основоположних свобод, з урахуванням практики Європейського суду з прав людини (10%);</w:t>
            </w:r>
          </w:p>
          <w:p w14:paraId="7FE5CB97" w14:textId="65B75326" w:rsidR="00885231" w:rsidRPr="00880B58" w:rsidRDefault="003B7419"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оцінюють, що при спрощенні порядку здійснення слідчих (розшукових) дій було дотримано розумний баланс між інтересами сторони обвинувачення та сторони захисту (10%).</w:t>
            </w:r>
          </w:p>
        </w:tc>
        <w:tc>
          <w:tcPr>
            <w:tcW w:w="709" w:type="dxa"/>
          </w:tcPr>
          <w:p w14:paraId="2DC06F32"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30%</w:t>
            </w:r>
          </w:p>
        </w:tc>
        <w:tc>
          <w:tcPr>
            <w:tcW w:w="1701" w:type="dxa"/>
          </w:tcPr>
          <w:p w14:paraId="4A769712" w14:textId="5D074492" w:rsidR="00885231" w:rsidRPr="00880B58" w:rsidRDefault="00880B58"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1. </w:t>
            </w:r>
            <w:r w:rsidR="00885231" w:rsidRPr="00880B58">
              <w:rPr>
                <w:rFonts w:ascii="Times New Roman" w:hAnsi="Times New Roman" w:cs="Times New Roman"/>
                <w:sz w:val="16"/>
                <w:szCs w:val="16"/>
                <w:lang w:val="uk-UA" w:bidi="uk-UA"/>
              </w:rPr>
              <w:t>Експертне опитування, організоване НАЗК.</w:t>
            </w:r>
          </w:p>
        </w:tc>
        <w:tc>
          <w:tcPr>
            <w:tcW w:w="1134" w:type="dxa"/>
          </w:tcPr>
          <w:p w14:paraId="428E7970"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p>
        </w:tc>
      </w:tr>
      <w:tr w:rsidR="00885231" w:rsidRPr="00880B58" w14:paraId="20CD7B85" w14:textId="77777777" w:rsidTr="003B7419">
        <w:tc>
          <w:tcPr>
            <w:tcW w:w="2155" w:type="dxa"/>
            <w:vMerge w:val="restart"/>
          </w:tcPr>
          <w:p w14:paraId="109F04B0" w14:textId="77777777" w:rsidR="00885231" w:rsidRPr="00880B58" w:rsidRDefault="00885231" w:rsidP="003F2BCE">
            <w:pPr>
              <w:spacing w:after="120"/>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3.3.2.2. Запроваджено систему електронного кримінального провадження</w:t>
            </w:r>
          </w:p>
        </w:tc>
        <w:tc>
          <w:tcPr>
            <w:tcW w:w="10031" w:type="dxa"/>
          </w:tcPr>
          <w:p w14:paraId="3F838983" w14:textId="2F2575E5" w:rsidR="00885231" w:rsidRPr="00880B58" w:rsidRDefault="003B7419"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20"/>
                <w:szCs w:val="20"/>
                <w:lang w:val="uk-UA"/>
              </w:rPr>
              <w:t> </w:t>
            </w:r>
            <w:r w:rsidR="00885231" w:rsidRPr="00880B58">
              <w:rPr>
                <w:rFonts w:ascii="Times New Roman" w:hAnsi="Times New Roman" w:cs="Times New Roman"/>
                <w:sz w:val="20"/>
                <w:szCs w:val="20"/>
                <w:lang w:val="uk-UA"/>
              </w:rPr>
              <w:t>2.1.</w:t>
            </w:r>
            <w:r w:rsidRPr="00880B58">
              <w:rPr>
                <w:rFonts w:ascii="Times New Roman" w:hAnsi="Times New Roman" w:cs="Times New Roman"/>
                <w:sz w:val="20"/>
                <w:szCs w:val="20"/>
                <w:lang w:val="uk-UA"/>
              </w:rPr>
              <w:t> </w:t>
            </w:r>
            <w:r w:rsidR="00885231" w:rsidRPr="00880B58">
              <w:rPr>
                <w:rFonts w:ascii="Times New Roman" w:hAnsi="Times New Roman" w:cs="Times New Roman"/>
                <w:sz w:val="20"/>
                <w:szCs w:val="20"/>
                <w:lang w:val="uk-UA"/>
              </w:rPr>
              <w:t>Набрав чинності порядок функціонування інформаційно-телекомунікаційної системи досудового розслідування, який застосовується усіма органами досудового розслідування.</w:t>
            </w:r>
          </w:p>
        </w:tc>
        <w:tc>
          <w:tcPr>
            <w:tcW w:w="709" w:type="dxa"/>
          </w:tcPr>
          <w:p w14:paraId="343F3B8F"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40%</w:t>
            </w:r>
          </w:p>
        </w:tc>
        <w:tc>
          <w:tcPr>
            <w:tcW w:w="1701" w:type="dxa"/>
          </w:tcPr>
          <w:p w14:paraId="78DCB609" w14:textId="77777777" w:rsidR="00885231" w:rsidRPr="00880B58" w:rsidRDefault="00885231" w:rsidP="003F2BCE">
            <w:pPr>
              <w:spacing w:after="12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Офіційні друковані видання України.</w:t>
            </w:r>
          </w:p>
          <w:p w14:paraId="46407659"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 xml:space="preserve">2. Офіційний </w:t>
            </w:r>
            <w:proofErr w:type="spellStart"/>
            <w:r w:rsidRPr="00880B58">
              <w:rPr>
                <w:rFonts w:ascii="Times New Roman" w:hAnsi="Times New Roman" w:cs="Times New Roman"/>
                <w:sz w:val="16"/>
                <w:szCs w:val="16"/>
                <w:lang w:val="uk-UA" w:bidi="uk-UA"/>
              </w:rPr>
              <w:t>вебпортал</w:t>
            </w:r>
            <w:proofErr w:type="spellEnd"/>
            <w:r w:rsidRPr="00880B58">
              <w:rPr>
                <w:rFonts w:ascii="Times New Roman" w:hAnsi="Times New Roman" w:cs="Times New Roman"/>
                <w:sz w:val="16"/>
                <w:szCs w:val="16"/>
                <w:lang w:val="uk-UA" w:bidi="uk-UA"/>
              </w:rPr>
              <w:t xml:space="preserve"> парламенту України.</w:t>
            </w:r>
          </w:p>
        </w:tc>
        <w:tc>
          <w:tcPr>
            <w:tcW w:w="1134" w:type="dxa"/>
          </w:tcPr>
          <w:p w14:paraId="32091092"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Порядок набрав чинності та застосовується лише НАБУ, САП, ОГП, ВАКС.</w:t>
            </w:r>
          </w:p>
        </w:tc>
      </w:tr>
      <w:tr w:rsidR="00885231" w:rsidRPr="00880B58" w14:paraId="4409484C" w14:textId="77777777" w:rsidTr="003B7419">
        <w:tc>
          <w:tcPr>
            <w:tcW w:w="2155" w:type="dxa"/>
            <w:vMerge/>
          </w:tcPr>
          <w:p w14:paraId="060865ED" w14:textId="77777777" w:rsidR="00885231" w:rsidRPr="00880B58" w:rsidRDefault="00885231" w:rsidP="003F2BCE">
            <w:pPr>
              <w:spacing w:after="120"/>
              <w:ind w:firstLine="284"/>
              <w:jc w:val="both"/>
              <w:rPr>
                <w:rFonts w:ascii="Times New Roman" w:hAnsi="Times New Roman" w:cs="Times New Roman"/>
                <w:b/>
                <w:bCs/>
                <w:sz w:val="20"/>
                <w:szCs w:val="20"/>
                <w:lang w:val="uk-UA"/>
              </w:rPr>
            </w:pPr>
          </w:p>
        </w:tc>
        <w:tc>
          <w:tcPr>
            <w:tcW w:w="10031" w:type="dxa"/>
          </w:tcPr>
          <w:p w14:paraId="0B3AE8F4" w14:textId="6E8E0C6B" w:rsidR="00885231" w:rsidRPr="00880B58" w:rsidRDefault="00885231"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20"/>
                <w:szCs w:val="20"/>
                <w:lang w:val="uk-UA"/>
              </w:rPr>
              <w:t>2.2.</w:t>
            </w:r>
            <w:r w:rsidR="003B7419" w:rsidRPr="00880B58">
              <w:rPr>
                <w:rFonts w:ascii="Times New Roman" w:hAnsi="Times New Roman" w:cs="Times New Roman"/>
                <w:sz w:val="20"/>
                <w:szCs w:val="20"/>
                <w:lang w:val="uk-UA"/>
              </w:rPr>
              <w:t> </w:t>
            </w:r>
            <w:r w:rsidRPr="00880B58">
              <w:rPr>
                <w:rFonts w:ascii="Times New Roman" w:hAnsi="Times New Roman" w:cs="Times New Roman"/>
                <w:sz w:val="20"/>
                <w:szCs w:val="20"/>
                <w:lang w:val="uk-UA"/>
              </w:rPr>
              <w:t>Інформаційно-телекомунікаційна система досудового розслідування застосовується на практиці у повному обсязі у 100% кримінальних проваджень.</w:t>
            </w:r>
          </w:p>
        </w:tc>
        <w:tc>
          <w:tcPr>
            <w:tcW w:w="709" w:type="dxa"/>
          </w:tcPr>
          <w:p w14:paraId="6E07806D"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40%</w:t>
            </w:r>
          </w:p>
        </w:tc>
        <w:tc>
          <w:tcPr>
            <w:tcW w:w="1701" w:type="dxa"/>
          </w:tcPr>
          <w:p w14:paraId="30D6C0BF" w14:textId="5A617AF0" w:rsidR="00885231" w:rsidRPr="00880B58" w:rsidRDefault="00880B58" w:rsidP="003F2BCE">
            <w:pPr>
              <w:spacing w:after="12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w:t>
            </w:r>
            <w:r w:rsidR="00885231" w:rsidRPr="00880B58">
              <w:rPr>
                <w:rFonts w:ascii="Times New Roman" w:hAnsi="Times New Roman" w:cs="Times New Roman"/>
                <w:sz w:val="16"/>
                <w:szCs w:val="16"/>
                <w:lang w:val="uk-UA" w:bidi="uk-UA"/>
              </w:rPr>
              <w:t>ОГП.</w:t>
            </w:r>
          </w:p>
        </w:tc>
        <w:tc>
          <w:tcPr>
            <w:tcW w:w="1134" w:type="dxa"/>
          </w:tcPr>
          <w:p w14:paraId="39AD2FA3"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xml:space="preserve">Інформаційно-телекомунікаційна система досудового розслідування не застосовується у повному </w:t>
            </w:r>
            <w:r w:rsidRPr="00880B58">
              <w:rPr>
                <w:rFonts w:ascii="Times New Roman" w:hAnsi="Times New Roman" w:cs="Times New Roman"/>
                <w:sz w:val="16"/>
                <w:szCs w:val="16"/>
                <w:lang w:val="uk-UA"/>
              </w:rPr>
              <w:lastRenderedPageBreak/>
              <w:t>обсязі у жодному кримінальному провадженні.</w:t>
            </w:r>
          </w:p>
        </w:tc>
      </w:tr>
      <w:tr w:rsidR="00885231" w:rsidRPr="00880B58" w14:paraId="48C550D7" w14:textId="77777777" w:rsidTr="003B7419">
        <w:tc>
          <w:tcPr>
            <w:tcW w:w="2155" w:type="dxa"/>
            <w:vMerge/>
          </w:tcPr>
          <w:p w14:paraId="33275B69" w14:textId="77777777" w:rsidR="00885231" w:rsidRPr="00880B58" w:rsidRDefault="00885231" w:rsidP="003F2BCE">
            <w:pPr>
              <w:spacing w:after="120"/>
              <w:ind w:firstLine="284"/>
              <w:jc w:val="both"/>
              <w:rPr>
                <w:rFonts w:ascii="Times New Roman" w:hAnsi="Times New Roman" w:cs="Times New Roman"/>
                <w:b/>
                <w:bCs/>
                <w:sz w:val="20"/>
                <w:szCs w:val="20"/>
                <w:lang w:val="uk-UA"/>
              </w:rPr>
            </w:pPr>
          </w:p>
        </w:tc>
        <w:tc>
          <w:tcPr>
            <w:tcW w:w="10031" w:type="dxa"/>
          </w:tcPr>
          <w:p w14:paraId="07EA8FC8" w14:textId="60E8A32B" w:rsidR="00885231" w:rsidRPr="00880B58" w:rsidRDefault="00885231"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20"/>
                <w:szCs w:val="20"/>
                <w:lang w:val="uk-UA"/>
              </w:rPr>
              <w:t>2.3.</w:t>
            </w:r>
            <w:r w:rsidR="003B7419" w:rsidRPr="00880B58">
              <w:rPr>
                <w:rFonts w:ascii="Times New Roman" w:hAnsi="Times New Roman" w:cs="Times New Roman"/>
                <w:sz w:val="20"/>
                <w:szCs w:val="20"/>
                <w:lang w:val="uk-UA"/>
              </w:rPr>
              <w:t> </w:t>
            </w:r>
            <w:r w:rsidRPr="00880B58">
              <w:rPr>
                <w:rFonts w:ascii="Times New Roman" w:hAnsi="Times New Roman" w:cs="Times New Roman"/>
                <w:sz w:val="20"/>
                <w:szCs w:val="20"/>
                <w:lang w:val="uk-UA"/>
              </w:rPr>
              <w:t xml:space="preserve">Інформаційно-телекомунікаційна система досудового розслідування повноцінно інтегрована й дозволяє обмін інформацією у повному обсязі з необхідним рівнем захисту із: </w:t>
            </w:r>
          </w:p>
          <w:p w14:paraId="4C9AADD1" w14:textId="58D88112"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Єдиним реєстром досудових розслідувань (5%);</w:t>
            </w:r>
          </w:p>
          <w:p w14:paraId="650B13AC" w14:textId="3390CFBA" w:rsidR="00885231" w:rsidRPr="00880B58" w:rsidRDefault="003B7419"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Єдиною судовою інформаційно-телекомунікаційною системою (та/або іншою системою, яка функціонує відповідно до ст. 35 КПК України) (5%).</w:t>
            </w:r>
          </w:p>
        </w:tc>
        <w:tc>
          <w:tcPr>
            <w:tcW w:w="709" w:type="dxa"/>
          </w:tcPr>
          <w:p w14:paraId="74FEAB23"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10%</w:t>
            </w:r>
          </w:p>
        </w:tc>
        <w:tc>
          <w:tcPr>
            <w:tcW w:w="1701" w:type="dxa"/>
          </w:tcPr>
          <w:p w14:paraId="68F84F01" w14:textId="07951955" w:rsidR="00885231" w:rsidRPr="00880B58" w:rsidRDefault="00880B58" w:rsidP="003F2BCE">
            <w:pPr>
              <w:pStyle w:val="affa"/>
              <w:spacing w:after="120"/>
              <w:ind w:left="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w:t>
            </w:r>
            <w:r w:rsidR="00885231" w:rsidRPr="00880B58">
              <w:rPr>
                <w:rFonts w:ascii="Times New Roman" w:hAnsi="Times New Roman" w:cs="Times New Roman"/>
                <w:sz w:val="16"/>
                <w:szCs w:val="16"/>
                <w:lang w:val="uk-UA" w:bidi="uk-UA"/>
              </w:rPr>
              <w:t>ОГП</w:t>
            </w:r>
            <w:r w:rsidRPr="00880B58">
              <w:rPr>
                <w:rFonts w:ascii="Times New Roman" w:hAnsi="Times New Roman" w:cs="Times New Roman"/>
                <w:sz w:val="16"/>
                <w:szCs w:val="16"/>
                <w:lang w:val="uk-UA" w:bidi="uk-UA"/>
              </w:rPr>
              <w:t>.</w:t>
            </w:r>
          </w:p>
          <w:p w14:paraId="18FBCBC8" w14:textId="3666248E" w:rsidR="00885231" w:rsidRPr="00880B58" w:rsidRDefault="00880B58" w:rsidP="003F2BCE">
            <w:pPr>
              <w:pStyle w:val="affa"/>
              <w:spacing w:after="120"/>
              <w:ind w:left="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2. ДСА.</w:t>
            </w:r>
          </w:p>
        </w:tc>
        <w:tc>
          <w:tcPr>
            <w:tcW w:w="1134" w:type="dxa"/>
          </w:tcPr>
          <w:p w14:paraId="0EC57926"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Інформаційно-телекомунікаційна система досудового розслідування не інтегрована з Єдиним реєстром досудових розслідувань чи Єдиною судовою інформаційно-телекомунікаційною системою (та/або іншою системою, яка функціонує відповідно до ст. 35 КПК України).</w:t>
            </w:r>
          </w:p>
        </w:tc>
      </w:tr>
      <w:tr w:rsidR="00885231" w:rsidRPr="00880B58" w14:paraId="5CFF8601" w14:textId="77777777" w:rsidTr="003B7419">
        <w:tc>
          <w:tcPr>
            <w:tcW w:w="2155" w:type="dxa"/>
            <w:vMerge/>
          </w:tcPr>
          <w:p w14:paraId="54BB1E1F" w14:textId="77777777" w:rsidR="00885231" w:rsidRPr="00880B58" w:rsidRDefault="00885231" w:rsidP="003F2BCE">
            <w:pPr>
              <w:spacing w:after="120"/>
              <w:ind w:firstLine="284"/>
              <w:jc w:val="both"/>
              <w:rPr>
                <w:rFonts w:ascii="Times New Roman" w:hAnsi="Times New Roman" w:cs="Times New Roman"/>
                <w:b/>
                <w:bCs/>
                <w:sz w:val="20"/>
                <w:szCs w:val="20"/>
                <w:lang w:val="uk-UA"/>
              </w:rPr>
            </w:pPr>
          </w:p>
        </w:tc>
        <w:tc>
          <w:tcPr>
            <w:tcW w:w="10031" w:type="dxa"/>
          </w:tcPr>
          <w:p w14:paraId="297F792F" w14:textId="77777777" w:rsidR="00885231" w:rsidRPr="00880B58" w:rsidRDefault="00885231" w:rsidP="003F2BCE">
            <w:pPr>
              <w:spacing w:after="120"/>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20"/>
                <w:szCs w:val="20"/>
                <w:lang w:val="uk-UA"/>
              </w:rPr>
              <w:t>2.4. Щонайменше 80% фахівців у сфері кримінальної юстиції оцінюють, що система електронного кримінального провадження:</w:t>
            </w:r>
          </w:p>
          <w:p w14:paraId="1A58C576" w14:textId="00FCFCA6" w:rsidR="00885231" w:rsidRPr="00880B58" w:rsidRDefault="003B7419"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повноцінно застосовується в усіх кримінальних провадженнях (5%);</w:t>
            </w:r>
          </w:p>
          <w:p w14:paraId="5A9BFAFC" w14:textId="651BDE5C" w:rsidR="00885231" w:rsidRPr="00880B58" w:rsidRDefault="003B7419"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містить усі необхідні функції, які потрібні на стадіях досудового розслідування та судового провадження для учасників проваджень (3%);</w:t>
            </w:r>
          </w:p>
          <w:p w14:paraId="2CF87B73" w14:textId="3E90157F" w:rsidR="00885231" w:rsidRPr="00880B58" w:rsidRDefault="003B7419" w:rsidP="003F2BCE">
            <w:pPr>
              <w:spacing w:after="120"/>
              <w:ind w:firstLine="284"/>
              <w:jc w:val="both"/>
              <w:rPr>
                <w:rFonts w:ascii="Times New Roman" w:hAnsi="Times New Roman" w:cs="Times New Roman"/>
                <w:color w:val="FF0000"/>
                <w:sz w:val="20"/>
                <w:szCs w:val="20"/>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у достатньому обсязі інтегрована з іншими необхідними інформаційно-телекомунікаційними системами або реєстрами (2%).</w:t>
            </w:r>
          </w:p>
        </w:tc>
        <w:tc>
          <w:tcPr>
            <w:tcW w:w="709" w:type="dxa"/>
          </w:tcPr>
          <w:p w14:paraId="53A4C5D0"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10%</w:t>
            </w:r>
          </w:p>
        </w:tc>
        <w:tc>
          <w:tcPr>
            <w:tcW w:w="1701" w:type="dxa"/>
          </w:tcPr>
          <w:p w14:paraId="7345B100" w14:textId="3AD95C5A" w:rsidR="00885231" w:rsidRPr="00880B58" w:rsidRDefault="00880B58" w:rsidP="003F2BCE">
            <w:pPr>
              <w:spacing w:after="12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rPr>
              <w:t>1. </w:t>
            </w:r>
            <w:r w:rsidR="00885231" w:rsidRPr="00880B58">
              <w:rPr>
                <w:rFonts w:ascii="Times New Roman" w:hAnsi="Times New Roman" w:cs="Times New Roman"/>
                <w:sz w:val="16"/>
                <w:szCs w:val="16"/>
                <w:lang w:val="uk-UA" w:bidi="uk-UA"/>
              </w:rPr>
              <w:t>Експертне опитування, організоване НАЗК.</w:t>
            </w:r>
          </w:p>
        </w:tc>
        <w:tc>
          <w:tcPr>
            <w:tcW w:w="1134" w:type="dxa"/>
          </w:tcPr>
          <w:p w14:paraId="53A4312E"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p>
        </w:tc>
      </w:tr>
      <w:tr w:rsidR="00885231" w:rsidRPr="00880B58" w14:paraId="3E7894D8" w14:textId="77777777" w:rsidTr="003B7419">
        <w:tc>
          <w:tcPr>
            <w:tcW w:w="2155" w:type="dxa"/>
            <w:vMerge w:val="restart"/>
          </w:tcPr>
          <w:p w14:paraId="51C4BB77" w14:textId="77777777" w:rsidR="00885231" w:rsidRPr="00880B58" w:rsidRDefault="00885231" w:rsidP="003F2BCE">
            <w:pPr>
              <w:spacing w:after="120"/>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 xml:space="preserve">3.3.2.3. Гарантії інституційної та операційної незалежності Національного антикорупційного бюро України та Спеціалізованої </w:t>
            </w:r>
            <w:r w:rsidRPr="00880B58">
              <w:rPr>
                <w:rFonts w:ascii="Times New Roman" w:hAnsi="Times New Roman" w:cs="Times New Roman"/>
                <w:b/>
                <w:bCs/>
                <w:sz w:val="20"/>
                <w:szCs w:val="20"/>
                <w:lang w:val="uk-UA"/>
              </w:rPr>
              <w:lastRenderedPageBreak/>
              <w:t>антикорупційної прокуратури належно визначені та втілені на практиці, зокрема, завдяки:</w:t>
            </w:r>
          </w:p>
          <w:p w14:paraId="03589BAD" w14:textId="77777777" w:rsidR="00885231" w:rsidRPr="00880B58" w:rsidRDefault="00885231" w:rsidP="003F2BCE">
            <w:pPr>
              <w:spacing w:after="120"/>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уточненню положень законодавства щодо статусу Національного антикорупційного бюро України в системі органів державної влади  (із збереженням існуючих гарантій незалежності), а також суб’єкта призначення та звільнення Директора Національного антикорупційного бюро України відповідно до рішення Конституційного Суду України № 9-р/2020;</w:t>
            </w:r>
          </w:p>
          <w:p w14:paraId="7958EE59" w14:textId="77777777" w:rsidR="00885231" w:rsidRPr="00880B58" w:rsidRDefault="00885231" w:rsidP="003F2BCE">
            <w:pPr>
              <w:spacing w:after="120"/>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 xml:space="preserve">проведенню незалежної оцінки (аудиту) ефективності діяльності Національного антикорупційного бюро України та Спеціалізованої антикорупційної прокуратури за </w:t>
            </w:r>
            <w:r w:rsidRPr="00880B58">
              <w:rPr>
                <w:rFonts w:ascii="Times New Roman" w:hAnsi="Times New Roman" w:cs="Times New Roman"/>
                <w:b/>
                <w:bCs/>
                <w:sz w:val="20"/>
                <w:szCs w:val="20"/>
                <w:lang w:val="uk-UA"/>
              </w:rPr>
              <w:lastRenderedPageBreak/>
              <w:t>участю незалежних експертів.</w:t>
            </w:r>
          </w:p>
        </w:tc>
        <w:tc>
          <w:tcPr>
            <w:tcW w:w="10031" w:type="dxa"/>
          </w:tcPr>
          <w:p w14:paraId="63BCB681" w14:textId="77777777" w:rsidR="00885231" w:rsidRPr="00880B58" w:rsidRDefault="00885231"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20"/>
                <w:szCs w:val="20"/>
                <w:lang w:val="uk-UA"/>
              </w:rPr>
              <w:lastRenderedPageBreak/>
              <w:t>3.1. Набрали чинності закони, якими:</w:t>
            </w:r>
          </w:p>
          <w:p w14:paraId="59B25B89" w14:textId="579B52D0" w:rsidR="00885231" w:rsidRPr="00880B58" w:rsidRDefault="00885231"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удосконалено порядок конкурсного добору керівника САП і передбачено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 (7%);</w:t>
            </w:r>
          </w:p>
          <w:p w14:paraId="2A6E8D75" w14:textId="279A19F8" w:rsidR="00885231" w:rsidRPr="00880B58" w:rsidRDefault="00885231"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передбачено виконання усіх повноважень заступника Генерального прокурора – керівника САП першим заступником або заступником у разі його відсутності; першого заступника та заступника керівника САП віднесено до керівників органів прокуратури (6%);</w:t>
            </w:r>
          </w:p>
          <w:p w14:paraId="6E35908D" w14:textId="682A0992" w:rsidR="00885231" w:rsidRPr="00880B58" w:rsidRDefault="00885231"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на рівні закону чітко встановлено розмір посадових окладів для прокурорів САП, у тому числі тих, що перебувають на адміністративних посадах у САП (7%);</w:t>
            </w:r>
          </w:p>
          <w:p w14:paraId="17F76344" w14:textId="27926677" w:rsidR="00885231" w:rsidRPr="00880B58" w:rsidRDefault="00885231"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lastRenderedPageBreak/>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забезпечено автономію САП при вирішенні питань організації її діяльності, розпорядженні бюджетними коштами, необхідності утворення допоміжних структурних підрозділів, які забезпечують діяльність САП (7%);</w:t>
            </w:r>
          </w:p>
          <w:p w14:paraId="08A7ECDE" w14:textId="3EF46C53" w:rsidR="00885231" w:rsidRPr="00880B58" w:rsidRDefault="00885231"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 xml:space="preserve">забезпечено автономію САП при вирішенні питань міжнародного співробітництва у кримінальних провадженнях НАБУ, зокрема, керівника </w:t>
            </w:r>
            <w:r w:rsidRPr="00880B58">
              <w:rPr>
                <w:rFonts w:ascii="Times New Roman" w:hAnsi="Times New Roman" w:cs="Times New Roman"/>
                <w:sz w:val="16"/>
                <w:szCs w:val="16"/>
                <w:lang w:val="uk-UA"/>
              </w:rPr>
              <w:t>САП наділено повноваженнями з направлення та розгляду запитів на видачу (екстрадицію) у таких провадженнях; утворення спільних слідчих груп; вирішення питань про перейняття (передачу) кримінального провадження (15%);</w:t>
            </w:r>
          </w:p>
          <w:p w14:paraId="2D36A6DD" w14:textId="26791A01" w:rsidR="00885231" w:rsidRPr="00880B58" w:rsidRDefault="00885231"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r w:rsidR="003B7419" w:rsidRPr="00880B58">
              <w:rPr>
                <w:rFonts w:ascii="Times New Roman" w:hAnsi="Times New Roman" w:cs="Times New Roman"/>
                <w:sz w:val="16"/>
                <w:szCs w:val="16"/>
                <w:lang w:val="uk-UA"/>
              </w:rPr>
              <w:t> </w:t>
            </w:r>
            <w:r w:rsidRPr="00880B58">
              <w:rPr>
                <w:rFonts w:ascii="Times New Roman" w:hAnsi="Times New Roman" w:cs="Times New Roman"/>
                <w:sz w:val="16"/>
                <w:szCs w:val="16"/>
                <w:lang w:val="uk-UA"/>
              </w:rPr>
              <w:t>граничну чисельність НАБУ збільшено не менш як на 300 осіб (7%);</w:t>
            </w:r>
          </w:p>
          <w:p w14:paraId="24AC3831" w14:textId="5CCDAC53" w:rsidR="00885231" w:rsidRPr="00880B58" w:rsidRDefault="00885231"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sz w:val="16"/>
                <w:szCs w:val="16"/>
                <w:lang w:val="uk-UA"/>
              </w:rPr>
              <w:t>-</w:t>
            </w:r>
            <w:r w:rsidR="003B7419" w:rsidRPr="00880B58">
              <w:rPr>
                <w:rFonts w:ascii="Times New Roman" w:hAnsi="Times New Roman" w:cs="Times New Roman"/>
                <w:sz w:val="16"/>
                <w:szCs w:val="16"/>
                <w:lang w:val="uk-UA"/>
              </w:rPr>
              <w:t> </w:t>
            </w:r>
            <w:r w:rsidRPr="00880B58">
              <w:rPr>
                <w:rFonts w:ascii="Times New Roman" w:hAnsi="Times New Roman" w:cs="Times New Roman"/>
                <w:sz w:val="16"/>
                <w:szCs w:val="16"/>
                <w:lang w:val="uk-UA"/>
              </w:rPr>
              <w:t xml:space="preserve">передбачено утворення експертної установи при НАБУ, яка уповноважена проводити експертизи для цілей кримінальних </w:t>
            </w:r>
            <w:r w:rsidRPr="00880B58">
              <w:rPr>
                <w:rFonts w:ascii="Times New Roman" w:hAnsi="Times New Roman" w:cs="Times New Roman"/>
                <w:color w:val="000000" w:themeColor="text1"/>
                <w:sz w:val="16"/>
                <w:szCs w:val="16"/>
                <w:lang w:val="uk-UA"/>
              </w:rPr>
              <w:t>проваджень (6%);</w:t>
            </w:r>
          </w:p>
          <w:p w14:paraId="7DF46359" w14:textId="0E90423A" w:rsidR="00885231" w:rsidRPr="00880B58" w:rsidRDefault="00885231" w:rsidP="003F2BCE">
            <w:pPr>
              <w:spacing w:after="120"/>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передбачено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САП (виконувачем обов’язків) та керівником Головного підрозділу детективів НАБУ, а також погодження зас</w:t>
            </w:r>
            <w:r w:rsidR="003B7419" w:rsidRPr="00880B58">
              <w:rPr>
                <w:rFonts w:ascii="Times New Roman" w:hAnsi="Times New Roman" w:cs="Times New Roman"/>
                <w:color w:val="000000" w:themeColor="text1"/>
                <w:sz w:val="16"/>
                <w:szCs w:val="16"/>
                <w:lang w:val="uk-UA"/>
              </w:rPr>
              <w:t>тупником Генерального прокурора </w:t>
            </w:r>
            <w:r w:rsidRPr="00880B58">
              <w:rPr>
                <w:rFonts w:ascii="Times New Roman" w:hAnsi="Times New Roman" w:cs="Times New Roman"/>
                <w:color w:val="000000" w:themeColor="text1"/>
                <w:sz w:val="16"/>
                <w:szCs w:val="16"/>
                <w:lang w:val="uk-UA"/>
              </w:rPr>
              <w:t>– керівником САП (виконувачем обов’язків) клопотань, які розглядаються слідчим суддею (15%).</w:t>
            </w:r>
          </w:p>
        </w:tc>
        <w:tc>
          <w:tcPr>
            <w:tcW w:w="709" w:type="dxa"/>
          </w:tcPr>
          <w:p w14:paraId="23944C56"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lastRenderedPageBreak/>
              <w:t>70%</w:t>
            </w:r>
          </w:p>
        </w:tc>
        <w:tc>
          <w:tcPr>
            <w:tcW w:w="1701" w:type="dxa"/>
          </w:tcPr>
          <w:p w14:paraId="0B415497" w14:textId="77777777" w:rsidR="00885231" w:rsidRPr="00880B58" w:rsidRDefault="00885231" w:rsidP="003F2BCE">
            <w:pPr>
              <w:spacing w:after="12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Офіційні друковані видання України.</w:t>
            </w:r>
          </w:p>
          <w:p w14:paraId="6456D40F"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 xml:space="preserve">2. Офіційний </w:t>
            </w:r>
            <w:proofErr w:type="spellStart"/>
            <w:r w:rsidRPr="00880B58">
              <w:rPr>
                <w:rFonts w:ascii="Times New Roman" w:hAnsi="Times New Roman" w:cs="Times New Roman"/>
                <w:sz w:val="16"/>
                <w:szCs w:val="16"/>
                <w:lang w:val="uk-UA" w:bidi="uk-UA"/>
              </w:rPr>
              <w:t>вебпортал</w:t>
            </w:r>
            <w:proofErr w:type="spellEnd"/>
            <w:r w:rsidRPr="00880B58">
              <w:rPr>
                <w:rFonts w:ascii="Times New Roman" w:hAnsi="Times New Roman" w:cs="Times New Roman"/>
                <w:sz w:val="16"/>
                <w:szCs w:val="16"/>
                <w:lang w:val="uk-UA" w:bidi="uk-UA"/>
              </w:rPr>
              <w:t xml:space="preserve"> парламенту України (</w:t>
            </w:r>
            <w:hyperlink r:id="rId53" w:history="1">
              <w:r w:rsidRPr="00880B58">
                <w:rPr>
                  <w:rStyle w:val="aff3"/>
                  <w:rFonts w:ascii="Times New Roman" w:hAnsi="Times New Roman" w:cs="Times New Roman"/>
                  <w:sz w:val="16"/>
                  <w:szCs w:val="16"/>
                  <w:lang w:val="uk-UA" w:bidi="uk-UA"/>
                </w:rPr>
                <w:t>https://www.rada.gov.ua/</w:t>
              </w:r>
            </w:hyperlink>
            <w:r w:rsidRPr="00880B58">
              <w:rPr>
                <w:rFonts w:ascii="Times New Roman" w:hAnsi="Times New Roman" w:cs="Times New Roman"/>
                <w:sz w:val="16"/>
                <w:szCs w:val="16"/>
                <w:lang w:val="uk-UA" w:bidi="uk-UA"/>
              </w:rPr>
              <w:t>)</w:t>
            </w:r>
          </w:p>
        </w:tc>
        <w:tc>
          <w:tcPr>
            <w:tcW w:w="1134" w:type="dxa"/>
          </w:tcPr>
          <w:p w14:paraId="72122DEB"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Проекти законів не розроблені.</w:t>
            </w:r>
          </w:p>
        </w:tc>
      </w:tr>
      <w:tr w:rsidR="00885231" w:rsidRPr="00880B58" w14:paraId="630E5F67" w14:textId="77777777" w:rsidTr="003B7419">
        <w:tc>
          <w:tcPr>
            <w:tcW w:w="2155" w:type="dxa"/>
            <w:vMerge/>
          </w:tcPr>
          <w:p w14:paraId="32F301B4" w14:textId="77777777" w:rsidR="00885231" w:rsidRPr="00880B58" w:rsidRDefault="00885231" w:rsidP="003F2BCE">
            <w:pPr>
              <w:spacing w:after="120"/>
              <w:ind w:firstLine="284"/>
              <w:jc w:val="both"/>
              <w:rPr>
                <w:rFonts w:ascii="Times New Roman" w:hAnsi="Times New Roman" w:cs="Times New Roman"/>
                <w:b/>
                <w:bCs/>
                <w:sz w:val="20"/>
                <w:szCs w:val="20"/>
                <w:lang w:val="uk-UA"/>
              </w:rPr>
            </w:pPr>
          </w:p>
        </w:tc>
        <w:tc>
          <w:tcPr>
            <w:tcW w:w="10031" w:type="dxa"/>
          </w:tcPr>
          <w:p w14:paraId="2F952B10" w14:textId="68386466" w:rsidR="00885231" w:rsidRPr="00880B58" w:rsidRDefault="003B7419" w:rsidP="003F2BCE">
            <w:pPr>
              <w:spacing w:after="120"/>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20"/>
                <w:szCs w:val="20"/>
                <w:lang w:val="uk-UA"/>
              </w:rPr>
              <w:t>3.2. </w:t>
            </w:r>
            <w:r w:rsidR="00885231" w:rsidRPr="00880B58">
              <w:rPr>
                <w:rFonts w:ascii="Times New Roman" w:hAnsi="Times New Roman" w:cs="Times New Roman"/>
                <w:color w:val="000000" w:themeColor="text1"/>
                <w:sz w:val="20"/>
                <w:szCs w:val="20"/>
                <w:lang w:val="uk-UA"/>
              </w:rPr>
              <w:t>На практиці НАБУ здійснює зняття інформації з електронних комунікаційних мереж на умовах автономного доступу, не залучаючи у будь-який спосіб інші органи державної влади.</w:t>
            </w:r>
          </w:p>
        </w:tc>
        <w:tc>
          <w:tcPr>
            <w:tcW w:w="709" w:type="dxa"/>
          </w:tcPr>
          <w:p w14:paraId="08A1C208"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10%</w:t>
            </w:r>
          </w:p>
        </w:tc>
        <w:tc>
          <w:tcPr>
            <w:tcW w:w="1701" w:type="dxa"/>
          </w:tcPr>
          <w:p w14:paraId="409D6FBE" w14:textId="14F3A87C" w:rsidR="00885231" w:rsidRPr="00880B58" w:rsidRDefault="00880B58" w:rsidP="003F2BCE">
            <w:pPr>
              <w:spacing w:after="12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w:t>
            </w:r>
            <w:r w:rsidR="00885231" w:rsidRPr="00880B58">
              <w:rPr>
                <w:rFonts w:ascii="Times New Roman" w:hAnsi="Times New Roman" w:cs="Times New Roman"/>
                <w:sz w:val="16"/>
                <w:szCs w:val="16"/>
                <w:lang w:val="uk-UA" w:bidi="uk-UA"/>
              </w:rPr>
              <w:t>НАБУ</w:t>
            </w:r>
          </w:p>
        </w:tc>
        <w:tc>
          <w:tcPr>
            <w:tcW w:w="1134" w:type="dxa"/>
          </w:tcPr>
          <w:p w14:paraId="72D4A6C2"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xml:space="preserve">Набрав чинності закон, який передбачає </w:t>
            </w:r>
            <w:r w:rsidRPr="00880B58">
              <w:rPr>
                <w:rFonts w:ascii="Times New Roman" w:hAnsi="Times New Roman" w:cs="Times New Roman"/>
                <w:color w:val="000000" w:themeColor="text1"/>
                <w:sz w:val="16"/>
                <w:szCs w:val="16"/>
                <w:lang w:val="uk-UA"/>
              </w:rPr>
              <w:t>здійснення НАБУ зняття інформації з електронних комунікаційних мереж на умовах автономного доступу.</w:t>
            </w:r>
          </w:p>
        </w:tc>
      </w:tr>
      <w:tr w:rsidR="00885231" w:rsidRPr="00880B58" w14:paraId="3BE2E630" w14:textId="77777777" w:rsidTr="003B7419">
        <w:tc>
          <w:tcPr>
            <w:tcW w:w="2155" w:type="dxa"/>
            <w:vMerge/>
          </w:tcPr>
          <w:p w14:paraId="396EE73B" w14:textId="77777777" w:rsidR="00885231" w:rsidRPr="00880B58" w:rsidRDefault="00885231" w:rsidP="003F2BCE">
            <w:pPr>
              <w:spacing w:after="120"/>
              <w:ind w:firstLine="284"/>
              <w:jc w:val="both"/>
              <w:rPr>
                <w:rFonts w:ascii="Times New Roman" w:hAnsi="Times New Roman" w:cs="Times New Roman"/>
                <w:b/>
                <w:bCs/>
                <w:sz w:val="20"/>
                <w:szCs w:val="20"/>
                <w:lang w:val="uk-UA"/>
              </w:rPr>
            </w:pPr>
          </w:p>
        </w:tc>
        <w:tc>
          <w:tcPr>
            <w:tcW w:w="10031" w:type="dxa"/>
          </w:tcPr>
          <w:p w14:paraId="6EA9A317" w14:textId="34C472E6" w:rsidR="00885231" w:rsidRPr="00880B58" w:rsidRDefault="00885231" w:rsidP="003F2BCE">
            <w:pPr>
              <w:spacing w:after="120"/>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20"/>
                <w:szCs w:val="20"/>
                <w:lang w:val="uk-UA"/>
              </w:rPr>
              <w:t>3.3.</w:t>
            </w:r>
            <w:r w:rsidR="003B7419" w:rsidRPr="00880B58">
              <w:rPr>
                <w:rFonts w:ascii="Times New Roman" w:hAnsi="Times New Roman" w:cs="Times New Roman"/>
                <w:color w:val="000000" w:themeColor="text1"/>
                <w:sz w:val="20"/>
                <w:szCs w:val="20"/>
                <w:lang w:val="uk-UA"/>
              </w:rPr>
              <w:t> </w:t>
            </w:r>
            <w:r w:rsidRPr="00880B58">
              <w:rPr>
                <w:rFonts w:ascii="Times New Roman" w:hAnsi="Times New Roman" w:cs="Times New Roman"/>
                <w:color w:val="000000" w:themeColor="text1"/>
                <w:sz w:val="20"/>
                <w:szCs w:val="20"/>
                <w:lang w:val="uk-UA"/>
              </w:rPr>
              <w:t>На практиці функціонує експертна установа при НАБУ, яка уповноважена проводити судову експертизу для цілей кримінальних проваджень.</w:t>
            </w:r>
          </w:p>
        </w:tc>
        <w:tc>
          <w:tcPr>
            <w:tcW w:w="709" w:type="dxa"/>
          </w:tcPr>
          <w:p w14:paraId="7CE28F54"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10%</w:t>
            </w:r>
          </w:p>
        </w:tc>
        <w:tc>
          <w:tcPr>
            <w:tcW w:w="1701" w:type="dxa"/>
          </w:tcPr>
          <w:p w14:paraId="1AA191F6" w14:textId="7C0A4448" w:rsidR="00885231" w:rsidRPr="00880B58" w:rsidRDefault="00880B58"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1. </w:t>
            </w:r>
            <w:r w:rsidR="00885231" w:rsidRPr="00880B58">
              <w:rPr>
                <w:rFonts w:ascii="Times New Roman" w:hAnsi="Times New Roman" w:cs="Times New Roman"/>
                <w:sz w:val="16"/>
                <w:szCs w:val="16"/>
                <w:lang w:val="uk-UA" w:bidi="uk-UA"/>
              </w:rPr>
              <w:t>НАБУ</w:t>
            </w:r>
          </w:p>
        </w:tc>
        <w:tc>
          <w:tcPr>
            <w:tcW w:w="1134" w:type="dxa"/>
          </w:tcPr>
          <w:p w14:paraId="43695B5D"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Закон не передбачає утворення та функціонування експертної установи при НАБУ.</w:t>
            </w:r>
          </w:p>
        </w:tc>
      </w:tr>
      <w:tr w:rsidR="00885231" w:rsidRPr="00880B58" w14:paraId="7D3492FA" w14:textId="77777777" w:rsidTr="003B7419">
        <w:tc>
          <w:tcPr>
            <w:tcW w:w="2155" w:type="dxa"/>
            <w:vMerge/>
          </w:tcPr>
          <w:p w14:paraId="0AA58C64" w14:textId="77777777" w:rsidR="00885231" w:rsidRPr="00880B58" w:rsidRDefault="00885231" w:rsidP="003F2BCE">
            <w:pPr>
              <w:spacing w:after="120"/>
              <w:ind w:firstLine="284"/>
              <w:jc w:val="both"/>
              <w:rPr>
                <w:rFonts w:ascii="Times New Roman" w:hAnsi="Times New Roman" w:cs="Times New Roman"/>
                <w:b/>
                <w:bCs/>
                <w:sz w:val="20"/>
                <w:szCs w:val="20"/>
                <w:lang w:val="uk-UA"/>
              </w:rPr>
            </w:pPr>
          </w:p>
        </w:tc>
        <w:tc>
          <w:tcPr>
            <w:tcW w:w="10031" w:type="dxa"/>
          </w:tcPr>
          <w:p w14:paraId="0C07A0B6" w14:textId="7A946CE7" w:rsidR="00885231" w:rsidRPr="00880B58" w:rsidRDefault="00885231" w:rsidP="003F2BCE">
            <w:pPr>
              <w:spacing w:after="120"/>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20"/>
                <w:szCs w:val="20"/>
                <w:lang w:val="uk-UA"/>
              </w:rPr>
              <w:t>3.4</w:t>
            </w:r>
            <w:r w:rsidR="003B7419" w:rsidRPr="00880B58">
              <w:rPr>
                <w:rFonts w:ascii="Times New Roman" w:hAnsi="Times New Roman" w:cs="Times New Roman"/>
                <w:color w:val="000000" w:themeColor="text1"/>
                <w:sz w:val="20"/>
                <w:szCs w:val="20"/>
                <w:lang w:val="uk-UA"/>
              </w:rPr>
              <w:t>. </w:t>
            </w:r>
            <w:r w:rsidRPr="00880B58">
              <w:rPr>
                <w:rFonts w:ascii="Times New Roman" w:hAnsi="Times New Roman" w:cs="Times New Roman"/>
                <w:color w:val="000000" w:themeColor="text1"/>
                <w:sz w:val="20"/>
                <w:szCs w:val="20"/>
                <w:lang w:val="uk-UA"/>
              </w:rPr>
              <w:t>Щонайменше 80% фахівців з питань кримінальної юстиції, а також з питань запобігання та протидії корупції:</w:t>
            </w:r>
          </w:p>
          <w:p w14:paraId="1BAD2B6E" w14:textId="7369A951" w:rsidR="00885231" w:rsidRPr="00880B58" w:rsidRDefault="00885231"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w:t>
            </w:r>
            <w:r w:rsidR="003B7419"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оцінюють фактичний рівень інституційної незалежності НАБУ як дуже високий або високий (2,5%);</w:t>
            </w:r>
          </w:p>
          <w:p w14:paraId="5D67CF1C" w14:textId="0DAB281E" w:rsidR="00885231" w:rsidRPr="00880B58" w:rsidRDefault="003B7419"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фактичний рівень операційної незалежності НАБУ як дуже високий або високий (2,5%);</w:t>
            </w:r>
          </w:p>
          <w:p w14:paraId="72814F31" w14:textId="3B01FC5B" w:rsidR="00885231" w:rsidRPr="00880B58" w:rsidRDefault="003B7419"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фактичний рівень інституційної незалежності САП як дуже високий або високий (2,5%);</w:t>
            </w:r>
          </w:p>
          <w:p w14:paraId="65C80BD3" w14:textId="72D86EC4" w:rsidR="00885231" w:rsidRPr="00880B58" w:rsidRDefault="003B7419" w:rsidP="003F2BCE">
            <w:pPr>
              <w:spacing w:after="120"/>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фактичний рівень операційної незалежності САП як дуже високий або високий (2,5%).</w:t>
            </w:r>
            <w:r w:rsidR="00885231" w:rsidRPr="00880B58">
              <w:rPr>
                <w:rFonts w:ascii="Times New Roman" w:hAnsi="Times New Roman" w:cs="Times New Roman"/>
                <w:color w:val="000000" w:themeColor="text1"/>
                <w:sz w:val="20"/>
                <w:szCs w:val="20"/>
                <w:lang w:val="uk-UA"/>
              </w:rPr>
              <w:t xml:space="preserve"> </w:t>
            </w:r>
          </w:p>
        </w:tc>
        <w:tc>
          <w:tcPr>
            <w:tcW w:w="709" w:type="dxa"/>
          </w:tcPr>
          <w:p w14:paraId="467A95C3"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10%</w:t>
            </w:r>
          </w:p>
        </w:tc>
        <w:tc>
          <w:tcPr>
            <w:tcW w:w="1701" w:type="dxa"/>
          </w:tcPr>
          <w:p w14:paraId="67D03A32" w14:textId="015B0B02" w:rsidR="00885231" w:rsidRPr="00880B58" w:rsidRDefault="00880B58"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1. </w:t>
            </w:r>
            <w:r w:rsidR="00885231" w:rsidRPr="00880B58">
              <w:rPr>
                <w:rFonts w:ascii="Times New Roman" w:hAnsi="Times New Roman" w:cs="Times New Roman"/>
                <w:sz w:val="16"/>
                <w:szCs w:val="16"/>
                <w:lang w:val="uk-UA" w:bidi="uk-UA"/>
              </w:rPr>
              <w:t>Експертне опитування, організоване НАЗК.</w:t>
            </w:r>
          </w:p>
        </w:tc>
        <w:tc>
          <w:tcPr>
            <w:tcW w:w="1134" w:type="dxa"/>
          </w:tcPr>
          <w:p w14:paraId="3A5580A2" w14:textId="77777777" w:rsidR="00885231" w:rsidRPr="00880B58" w:rsidRDefault="00885231"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p>
        </w:tc>
      </w:tr>
      <w:tr w:rsidR="00885231" w:rsidRPr="00880B58" w14:paraId="6043CA84" w14:textId="77777777" w:rsidTr="003B7419">
        <w:trPr>
          <w:trHeight w:val="3681"/>
        </w:trPr>
        <w:tc>
          <w:tcPr>
            <w:tcW w:w="2155" w:type="dxa"/>
            <w:vMerge w:val="restart"/>
          </w:tcPr>
          <w:p w14:paraId="64F76FA3" w14:textId="77777777" w:rsidR="00885231" w:rsidRPr="00880B58" w:rsidRDefault="00885231" w:rsidP="003F2BCE">
            <w:pPr>
              <w:spacing w:after="120"/>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3.3.2.4. Національне антикорупційне бюро України та Спеціалізована антикорупційна прокуратура ефективно виконують покладені на них завдання, серед іншого, завдяки:</w:t>
            </w:r>
          </w:p>
          <w:p w14:paraId="0382B2EF" w14:textId="77777777" w:rsidR="00885231" w:rsidRPr="00880B58" w:rsidRDefault="00885231" w:rsidP="003F2BCE">
            <w:pPr>
              <w:spacing w:after="120"/>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уточненню положень законодавства щодо укладення угод про визнання винуватості у кримінальних провадженнях щодо корупційних та пов’язаних з корупцією кримінальних правопорушеннях;</w:t>
            </w:r>
          </w:p>
          <w:p w14:paraId="481731D2" w14:textId="77777777" w:rsidR="00885231" w:rsidRPr="00880B58" w:rsidRDefault="00885231" w:rsidP="003F2BCE">
            <w:pPr>
              <w:spacing w:after="120"/>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забезпеченню дотримання на практиці правил підслідності із притягненням до відповідальності прокурорів, які допустили їх порушення;</w:t>
            </w:r>
          </w:p>
          <w:p w14:paraId="3CDF2B91" w14:textId="77777777" w:rsidR="00885231" w:rsidRPr="00880B58" w:rsidRDefault="00885231" w:rsidP="003F2BCE">
            <w:pPr>
              <w:spacing w:after="120"/>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 xml:space="preserve">подальшій оптимізації внутрішніх процесів, повноцінному запровадженню </w:t>
            </w:r>
            <w:r w:rsidRPr="00880B58">
              <w:rPr>
                <w:rFonts w:ascii="Times New Roman" w:hAnsi="Times New Roman" w:cs="Times New Roman"/>
                <w:b/>
                <w:bCs/>
                <w:sz w:val="20"/>
                <w:szCs w:val="20"/>
                <w:lang w:val="uk-UA"/>
              </w:rPr>
              <w:lastRenderedPageBreak/>
              <w:t>системи електронного кримінального провадження.</w:t>
            </w:r>
          </w:p>
        </w:tc>
        <w:tc>
          <w:tcPr>
            <w:tcW w:w="10031" w:type="dxa"/>
          </w:tcPr>
          <w:p w14:paraId="58973131" w14:textId="4EED008A" w:rsidR="00885231" w:rsidRPr="00880B58" w:rsidRDefault="00880B58"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20"/>
                <w:szCs w:val="20"/>
                <w:lang w:val="uk-UA"/>
              </w:rPr>
              <w:lastRenderedPageBreak/>
              <w:t>4.1. </w:t>
            </w:r>
            <w:r w:rsidR="00885231" w:rsidRPr="00880B58">
              <w:rPr>
                <w:rFonts w:ascii="Times New Roman" w:hAnsi="Times New Roman" w:cs="Times New Roman"/>
                <w:sz w:val="20"/>
                <w:szCs w:val="20"/>
                <w:lang w:val="uk-UA"/>
              </w:rPr>
              <w:t>Набрав чинності закон, яким:</w:t>
            </w:r>
          </w:p>
          <w:p w14:paraId="3B4704A2" w14:textId="2C2B7C09"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надано можливість укладати угоди про визнання винуватості у кримінальних провадженнях, віднесених до підслідності НАБУ, у разі повного чи часткового відшкодування збитків чи заподіяної шкоди обвинуваченим, підозрюваним (крім організатора кримінального правопорушення) (10%); </w:t>
            </w:r>
          </w:p>
          <w:p w14:paraId="2E89A0E8" w14:textId="3D6C105E"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передбачено можливість звільнення від відбування покарання з випробуванням у разі  затвердження угод про визнання винуватості у кримінальних провадженнях щодо корупційних кримінальних правопорушень, віднесених до підслідності НАБУ (10%);</w:t>
            </w:r>
          </w:p>
          <w:p w14:paraId="70EEA6E4" w14:textId="2E138A5E"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розширено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НАБУ, а також розширено перелік застосовних додаткових покарань (10%);</w:t>
            </w:r>
          </w:p>
          <w:p w14:paraId="0E856507" w14:textId="7D2E8FD9"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передбачено можливість визначення довшого за три роки іспитового строку у разі звільнення від відбування покарання з випробуванням на підставі угоди про визнання винуватості, а також визначено довші строки погашення судимості у разі звільнення від відбування покарання з випробуванням щодо тяжких чи особливо тяжких корупційних злочинів (8%); </w:t>
            </w:r>
          </w:p>
          <w:p w14:paraId="2E817C1C" w14:textId="63FF6053"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передбачено можливість продовження судового провадження у загальному порядку у разі відмови суду у затвердженні угоди про визнання винуватості та відсутності клопотання про повернення провадження на досудове розслідування (8%); </w:t>
            </w:r>
          </w:p>
          <w:p w14:paraId="38830B59" w14:textId="769E105B" w:rsidR="00885231" w:rsidRPr="00880B58" w:rsidRDefault="003B7419"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надано 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 (8%);</w:t>
            </w:r>
          </w:p>
          <w:p w14:paraId="1657329F" w14:textId="19BF6499" w:rsidR="00885231" w:rsidRPr="00880B58" w:rsidRDefault="003B7419" w:rsidP="003F2BCE">
            <w:pPr>
              <w:spacing w:after="120"/>
              <w:ind w:firstLine="284"/>
              <w:jc w:val="both"/>
              <w:rPr>
                <w:rFonts w:ascii="Times New Roman" w:hAnsi="Times New Roman" w:cs="Times New Roman"/>
                <w:sz w:val="16"/>
                <w:szCs w:val="16"/>
                <w:lang w:val="uk-UA"/>
              </w:rPr>
            </w:pPr>
            <w:bookmarkStart w:id="7" w:name="_Hlk113462062"/>
            <w:r w:rsidRPr="00880B58">
              <w:rPr>
                <w:rFonts w:ascii="Times New Roman" w:hAnsi="Times New Roman" w:cs="Times New Roman"/>
                <w:sz w:val="16"/>
                <w:szCs w:val="16"/>
                <w:lang w:val="uk-UA"/>
              </w:rPr>
              <w:t>- </w:t>
            </w:r>
            <w:r w:rsidR="00880B58" w:rsidRPr="00880B58">
              <w:rPr>
                <w:rFonts w:ascii="Times New Roman" w:hAnsi="Times New Roman" w:cs="Times New Roman"/>
                <w:sz w:val="16"/>
                <w:szCs w:val="16"/>
                <w:lang w:val="uk-UA"/>
              </w:rPr>
              <w:t>положення ч. 5 ст. </w:t>
            </w:r>
            <w:r w:rsidR="00885231" w:rsidRPr="00880B58">
              <w:rPr>
                <w:rFonts w:ascii="Times New Roman" w:hAnsi="Times New Roman" w:cs="Times New Roman"/>
                <w:sz w:val="16"/>
                <w:szCs w:val="16"/>
                <w:lang w:val="uk-UA"/>
              </w:rPr>
              <w:t>216 КПК України щодо витребування кримінальних пров</w:t>
            </w:r>
            <w:r w:rsidR="00880B58" w:rsidRPr="00880B58">
              <w:rPr>
                <w:rFonts w:ascii="Times New Roman" w:hAnsi="Times New Roman" w:cs="Times New Roman"/>
                <w:sz w:val="16"/>
                <w:szCs w:val="16"/>
                <w:lang w:val="uk-UA"/>
              </w:rPr>
              <w:t>аджень до НАБУ узгоджено зі ст. </w:t>
            </w:r>
            <w:r w:rsidR="00885231" w:rsidRPr="00880B58">
              <w:rPr>
                <w:rFonts w:ascii="Times New Roman" w:hAnsi="Times New Roman" w:cs="Times New Roman"/>
                <w:sz w:val="16"/>
                <w:szCs w:val="16"/>
                <w:lang w:val="uk-UA"/>
              </w:rPr>
              <w:t>17 Закону України «Про Національне антикорупційне бюро України» (8%);</w:t>
            </w:r>
          </w:p>
          <w:p w14:paraId="2A3DB6B5" w14:textId="2BF89E53" w:rsidR="00885231" w:rsidRPr="00880B58" w:rsidRDefault="003B7419"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встановлено, що вирішення спорів про підслідність у провадженнях, які віднесені чи можуть бути віднесені до підслідності НАБУ, здійснюється лише Генеральним прокурором або заступником Генерального прокурора – керівником САП (8%)</w:t>
            </w:r>
            <w:bookmarkEnd w:id="7"/>
            <w:r w:rsidRPr="00880B58">
              <w:rPr>
                <w:rFonts w:ascii="Times New Roman" w:hAnsi="Times New Roman" w:cs="Times New Roman"/>
                <w:sz w:val="16"/>
                <w:szCs w:val="16"/>
                <w:lang w:val="uk-UA"/>
              </w:rPr>
              <w:t>.</w:t>
            </w:r>
          </w:p>
        </w:tc>
        <w:tc>
          <w:tcPr>
            <w:tcW w:w="709" w:type="dxa"/>
          </w:tcPr>
          <w:p w14:paraId="1C971965"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70%</w:t>
            </w:r>
          </w:p>
        </w:tc>
        <w:tc>
          <w:tcPr>
            <w:tcW w:w="1701" w:type="dxa"/>
          </w:tcPr>
          <w:p w14:paraId="6BB5F0C9" w14:textId="77777777" w:rsidR="00885231" w:rsidRPr="00880B58" w:rsidRDefault="00885231" w:rsidP="003F2BCE">
            <w:pPr>
              <w:spacing w:after="12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bidi="uk-UA"/>
              </w:rPr>
              <w:t>1. Офіційні друковані видання України.</w:t>
            </w:r>
          </w:p>
          <w:p w14:paraId="3DE33898"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bidi="uk-UA"/>
              </w:rPr>
              <w:t xml:space="preserve">2. Офіційний </w:t>
            </w:r>
            <w:proofErr w:type="spellStart"/>
            <w:r w:rsidRPr="00880B58">
              <w:rPr>
                <w:rFonts w:ascii="Times New Roman" w:hAnsi="Times New Roman" w:cs="Times New Roman"/>
                <w:sz w:val="16"/>
                <w:szCs w:val="16"/>
                <w:lang w:val="uk-UA" w:bidi="uk-UA"/>
              </w:rPr>
              <w:t>вебпортал</w:t>
            </w:r>
            <w:proofErr w:type="spellEnd"/>
            <w:r w:rsidRPr="00880B58">
              <w:rPr>
                <w:rFonts w:ascii="Times New Roman" w:hAnsi="Times New Roman" w:cs="Times New Roman"/>
                <w:sz w:val="16"/>
                <w:szCs w:val="16"/>
                <w:lang w:val="uk-UA" w:bidi="uk-UA"/>
              </w:rPr>
              <w:t xml:space="preserve"> парламенту України (</w:t>
            </w:r>
            <w:hyperlink r:id="rId54" w:history="1">
              <w:r w:rsidRPr="00880B58">
                <w:rPr>
                  <w:rStyle w:val="aff3"/>
                  <w:rFonts w:ascii="Times New Roman" w:hAnsi="Times New Roman" w:cs="Times New Roman"/>
                  <w:sz w:val="16"/>
                  <w:szCs w:val="16"/>
                  <w:lang w:val="uk-UA" w:bidi="uk-UA"/>
                </w:rPr>
                <w:t>https://www.rada.gov.ua/</w:t>
              </w:r>
            </w:hyperlink>
            <w:r w:rsidRPr="00880B58">
              <w:rPr>
                <w:rFonts w:ascii="Times New Roman" w:hAnsi="Times New Roman" w:cs="Times New Roman"/>
                <w:sz w:val="16"/>
                <w:szCs w:val="16"/>
                <w:lang w:val="uk-UA" w:bidi="uk-UA"/>
              </w:rPr>
              <w:t>)</w:t>
            </w:r>
          </w:p>
        </w:tc>
        <w:tc>
          <w:tcPr>
            <w:tcW w:w="1134" w:type="dxa"/>
          </w:tcPr>
          <w:p w14:paraId="50FEF682"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Проект закону не розроблено.</w:t>
            </w:r>
          </w:p>
        </w:tc>
      </w:tr>
      <w:tr w:rsidR="00885231" w:rsidRPr="00880B58" w14:paraId="06573A59" w14:textId="77777777" w:rsidTr="003B7419">
        <w:trPr>
          <w:trHeight w:val="3109"/>
        </w:trPr>
        <w:tc>
          <w:tcPr>
            <w:tcW w:w="2155" w:type="dxa"/>
            <w:vMerge/>
          </w:tcPr>
          <w:p w14:paraId="23BD1C5F" w14:textId="77777777" w:rsidR="00885231" w:rsidRPr="00880B58" w:rsidRDefault="00885231" w:rsidP="003F2BCE">
            <w:pPr>
              <w:spacing w:after="120"/>
              <w:ind w:firstLine="284"/>
              <w:jc w:val="both"/>
              <w:rPr>
                <w:rFonts w:ascii="Times New Roman" w:hAnsi="Times New Roman" w:cs="Times New Roman"/>
                <w:b/>
                <w:bCs/>
                <w:sz w:val="20"/>
                <w:szCs w:val="20"/>
                <w:lang w:val="uk-UA"/>
              </w:rPr>
            </w:pPr>
          </w:p>
        </w:tc>
        <w:tc>
          <w:tcPr>
            <w:tcW w:w="10031" w:type="dxa"/>
          </w:tcPr>
          <w:p w14:paraId="28F62A00" w14:textId="56B8064F" w:rsidR="00885231" w:rsidRPr="00880B58" w:rsidRDefault="00880B58" w:rsidP="003F2BCE">
            <w:pPr>
              <w:spacing w:after="120"/>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sz w:val="20"/>
                <w:szCs w:val="20"/>
                <w:lang w:val="uk-UA"/>
              </w:rPr>
              <w:t>4.2. </w:t>
            </w:r>
            <w:r w:rsidR="00885231" w:rsidRPr="00880B58">
              <w:rPr>
                <w:rFonts w:ascii="Times New Roman" w:hAnsi="Times New Roman" w:cs="Times New Roman"/>
                <w:sz w:val="20"/>
                <w:szCs w:val="20"/>
                <w:lang w:val="uk-UA"/>
              </w:rPr>
              <w:t xml:space="preserve">Щонайменше 80% </w:t>
            </w:r>
            <w:r w:rsidR="00885231" w:rsidRPr="00880B58">
              <w:rPr>
                <w:rFonts w:ascii="Times New Roman" w:hAnsi="Times New Roman" w:cs="Times New Roman"/>
                <w:color w:val="000000" w:themeColor="text1"/>
                <w:sz w:val="20"/>
                <w:szCs w:val="20"/>
                <w:lang w:val="uk-UA"/>
              </w:rPr>
              <w:t>фахівців з питань кримінальної юстиції, а також з питань запобігання та протидії корупції:</w:t>
            </w:r>
          </w:p>
          <w:p w14:paraId="06B61267" w14:textId="0EE0C9C3" w:rsidR="00885231" w:rsidRPr="00880B58" w:rsidRDefault="00880B58"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що існують достатні стимули до укладення угод про визнання винуватості підозрюваними, обвинуваченими у провадженнях, підслідних НАБУ (5%);</w:t>
            </w:r>
          </w:p>
          <w:p w14:paraId="11ECA913" w14:textId="6C137AC6" w:rsidR="00885231" w:rsidRPr="00880B58" w:rsidRDefault="00880B58"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що угоди про визнання винуватості, які укладаються у провадженнях, підслідних НАБУ, відповідають інтересам суспільства (5%);</w:t>
            </w:r>
          </w:p>
          <w:p w14:paraId="3F1F0576" w14:textId="2F694E94" w:rsidR="00885231" w:rsidRPr="00880B58" w:rsidRDefault="00880B58"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що правила підслідності дотримані у кожному або у переважній більшості кримінальних проваджень щодо правопорушень, віднесених до підслідності НАБУ (5%);</w:t>
            </w:r>
          </w:p>
          <w:p w14:paraId="24214541" w14:textId="5F587DE5" w:rsidR="00885231" w:rsidRPr="00880B58" w:rsidRDefault="00880B58"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оцінюють, що у кожному випадку порушення правил підслідності у </w:t>
            </w:r>
            <w:r w:rsidR="00885231" w:rsidRPr="00880B58">
              <w:rPr>
                <w:rFonts w:ascii="Times New Roman" w:hAnsi="Times New Roman" w:cs="Times New Roman"/>
                <w:color w:val="000000" w:themeColor="text1"/>
                <w:sz w:val="16"/>
                <w:szCs w:val="16"/>
                <w:lang w:val="uk-UA"/>
              </w:rPr>
              <w:t>кримінальних провадженнях щодо правопорушень, віднесених до підслідності НАБУ, відповідні незаконні рішення скасовувались (5%);</w:t>
            </w:r>
          </w:p>
          <w:p w14:paraId="2B6A89BC" w14:textId="5538FCD3" w:rsidR="00885231" w:rsidRPr="00880B58" w:rsidRDefault="00880B58"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оцінюють, що у кожному випадку порушення правил підслідності у </w:t>
            </w:r>
            <w:r w:rsidR="00885231" w:rsidRPr="00880B58">
              <w:rPr>
                <w:rFonts w:ascii="Times New Roman" w:hAnsi="Times New Roman" w:cs="Times New Roman"/>
                <w:color w:val="000000" w:themeColor="text1"/>
                <w:sz w:val="16"/>
                <w:szCs w:val="16"/>
                <w:lang w:val="uk-UA"/>
              </w:rPr>
              <w:t>кримінальних провадженнях щодо правопорушень, віднесених до підслідності НАБУ, слідчі і прокурори, що допустили порушення, були притягнуті до дисциплінарної відповідальності (2,5%);</w:t>
            </w:r>
          </w:p>
          <w:p w14:paraId="3132B0D6" w14:textId="5BDD0376" w:rsidR="00885231" w:rsidRPr="00880B58" w:rsidRDefault="00880B58"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оцінюють, що у кожному випадку кримінальне провадження, витребуване за рішенням Директора НАБУ, погодженим прокурором САП, або в якому органом досудового розслідування заступник Генерального прокурора – керівник САП визначив НАБУ, передавалось до НАБУ (2,5%);</w:t>
            </w:r>
          </w:p>
          <w:p w14:paraId="00B6DCC9" w14:textId="231604E2" w:rsidR="00885231" w:rsidRPr="00880B58" w:rsidRDefault="00880B58" w:rsidP="003F2BCE">
            <w:pPr>
              <w:spacing w:after="120"/>
              <w:ind w:firstLine="284"/>
              <w:jc w:val="both"/>
              <w:rPr>
                <w:rFonts w:ascii="Times New Roman" w:hAnsi="Times New Roman" w:cs="Times New Roman"/>
                <w:color w:val="000000" w:themeColor="text1"/>
                <w:sz w:val="16"/>
                <w:szCs w:val="16"/>
                <w:lang w:val="uk-UA"/>
              </w:rPr>
            </w:pPr>
            <w:r w:rsidRPr="00880B58">
              <w:rPr>
                <w:rFonts w:ascii="Times New Roman" w:hAnsi="Times New Roman" w:cs="Times New Roman"/>
                <w:color w:val="000000" w:themeColor="text1"/>
                <w:sz w:val="16"/>
                <w:szCs w:val="16"/>
                <w:lang w:val="uk-UA"/>
              </w:rPr>
              <w:t>- </w:t>
            </w:r>
            <w:r w:rsidR="00885231" w:rsidRPr="00880B58">
              <w:rPr>
                <w:rFonts w:ascii="Times New Roman" w:hAnsi="Times New Roman" w:cs="Times New Roman"/>
                <w:color w:val="000000" w:themeColor="text1"/>
                <w:sz w:val="16"/>
                <w:szCs w:val="16"/>
                <w:lang w:val="uk-UA"/>
              </w:rPr>
              <w:t>внутрішні процедури у НАБУ є повністю чи здебільшого ефективними (2,5%);</w:t>
            </w:r>
          </w:p>
          <w:p w14:paraId="0240B2BC" w14:textId="28F086DC" w:rsidR="00885231" w:rsidRPr="00880B58" w:rsidRDefault="00885231" w:rsidP="003F2BCE">
            <w:pPr>
              <w:spacing w:after="120"/>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color w:val="000000" w:themeColor="text1"/>
                <w:sz w:val="16"/>
                <w:szCs w:val="16"/>
                <w:lang w:val="uk-UA"/>
              </w:rPr>
              <w:t>-</w:t>
            </w:r>
            <w:r w:rsidR="00880B58" w:rsidRPr="00880B58">
              <w:rPr>
                <w:rFonts w:ascii="Times New Roman" w:hAnsi="Times New Roman" w:cs="Times New Roman"/>
                <w:color w:val="000000" w:themeColor="text1"/>
                <w:sz w:val="16"/>
                <w:szCs w:val="16"/>
                <w:lang w:val="uk-UA"/>
              </w:rPr>
              <w:t> </w:t>
            </w:r>
            <w:r w:rsidRPr="00880B58">
              <w:rPr>
                <w:rFonts w:ascii="Times New Roman" w:hAnsi="Times New Roman" w:cs="Times New Roman"/>
                <w:color w:val="000000" w:themeColor="text1"/>
                <w:sz w:val="16"/>
                <w:szCs w:val="16"/>
                <w:lang w:val="uk-UA"/>
              </w:rPr>
              <w:t>внутрішні процедури у САП є повністю чи здебільшого ефективними (2,5%).</w:t>
            </w:r>
          </w:p>
        </w:tc>
        <w:tc>
          <w:tcPr>
            <w:tcW w:w="709" w:type="dxa"/>
          </w:tcPr>
          <w:p w14:paraId="0715941E"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30%</w:t>
            </w:r>
          </w:p>
        </w:tc>
        <w:tc>
          <w:tcPr>
            <w:tcW w:w="1701" w:type="dxa"/>
          </w:tcPr>
          <w:p w14:paraId="61DFFC41" w14:textId="154E429D" w:rsidR="00885231" w:rsidRPr="00880B58" w:rsidRDefault="00880B58" w:rsidP="003F2BCE">
            <w:pPr>
              <w:spacing w:after="120"/>
              <w:jc w:val="both"/>
              <w:rPr>
                <w:rFonts w:ascii="Times New Roman" w:hAnsi="Times New Roman" w:cs="Times New Roman"/>
                <w:sz w:val="16"/>
                <w:szCs w:val="16"/>
                <w:lang w:val="uk-UA" w:bidi="uk-UA"/>
              </w:rPr>
            </w:pPr>
            <w:r w:rsidRPr="00880B58">
              <w:rPr>
                <w:rFonts w:ascii="Times New Roman" w:hAnsi="Times New Roman" w:cs="Times New Roman"/>
                <w:sz w:val="16"/>
                <w:szCs w:val="16"/>
                <w:lang w:val="uk-UA"/>
              </w:rPr>
              <w:t>1. </w:t>
            </w:r>
            <w:r w:rsidR="00885231" w:rsidRPr="00880B58">
              <w:rPr>
                <w:rFonts w:ascii="Times New Roman" w:hAnsi="Times New Roman" w:cs="Times New Roman"/>
                <w:sz w:val="16"/>
                <w:szCs w:val="16"/>
                <w:lang w:val="uk-UA" w:bidi="uk-UA"/>
              </w:rPr>
              <w:t>Експертне опитування, організоване НАЗК.</w:t>
            </w:r>
          </w:p>
        </w:tc>
        <w:tc>
          <w:tcPr>
            <w:tcW w:w="1134" w:type="dxa"/>
          </w:tcPr>
          <w:p w14:paraId="68DD2166" w14:textId="77777777" w:rsidR="00885231" w:rsidRPr="00880B58" w:rsidRDefault="00885231"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p>
        </w:tc>
      </w:tr>
      <w:tr w:rsidR="00885231" w:rsidRPr="00880B58" w14:paraId="03AB1639" w14:textId="77777777" w:rsidTr="003B7419">
        <w:tc>
          <w:tcPr>
            <w:tcW w:w="2155" w:type="dxa"/>
            <w:vMerge w:val="restart"/>
          </w:tcPr>
          <w:p w14:paraId="5B661836" w14:textId="77777777" w:rsidR="00885231" w:rsidRPr="00880B58" w:rsidRDefault="00885231" w:rsidP="003F2BCE">
            <w:pPr>
              <w:spacing w:after="120"/>
              <w:ind w:firstLine="284"/>
              <w:jc w:val="both"/>
              <w:rPr>
                <w:rFonts w:ascii="Times New Roman" w:hAnsi="Times New Roman" w:cs="Times New Roman"/>
                <w:b/>
                <w:bCs/>
                <w:sz w:val="20"/>
                <w:szCs w:val="20"/>
                <w:lang w:val="uk-UA"/>
              </w:rPr>
            </w:pPr>
            <w:r w:rsidRPr="00880B58">
              <w:rPr>
                <w:rFonts w:ascii="Times New Roman" w:hAnsi="Times New Roman" w:cs="Times New Roman"/>
                <w:b/>
                <w:bCs/>
                <w:sz w:val="20"/>
                <w:szCs w:val="20"/>
                <w:lang w:val="uk-UA"/>
              </w:rPr>
              <w:t xml:space="preserve">3.3.2.5. Налагоджено ефективну взаємодію між Національним антикорупційним бюро України, Спеціалізованою антикорупційною прокуратурою та іншими державними органами (насамперед органами досудового розслідування, органами прокуратури, Національним агентством, Національним агентством України з питань виявлення, розшуку та управління активами, одержаними від корупційних та інших злочинів, Державною службою </w:t>
            </w:r>
            <w:r w:rsidRPr="00880B58">
              <w:rPr>
                <w:rFonts w:ascii="Times New Roman" w:hAnsi="Times New Roman" w:cs="Times New Roman"/>
                <w:b/>
                <w:bCs/>
                <w:sz w:val="20"/>
                <w:szCs w:val="20"/>
                <w:lang w:val="uk-UA"/>
              </w:rPr>
              <w:lastRenderedPageBreak/>
              <w:t>фінансового моніторингу).</w:t>
            </w:r>
          </w:p>
        </w:tc>
        <w:tc>
          <w:tcPr>
            <w:tcW w:w="10031" w:type="dxa"/>
          </w:tcPr>
          <w:p w14:paraId="76BBAC13" w14:textId="421F523B" w:rsidR="00885231" w:rsidRPr="00880B58" w:rsidRDefault="00880B58"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20"/>
                <w:szCs w:val="20"/>
                <w:lang w:val="uk-UA"/>
              </w:rPr>
              <w:lastRenderedPageBreak/>
              <w:t>5.1. </w:t>
            </w:r>
            <w:r w:rsidR="00885231" w:rsidRPr="00880B58">
              <w:rPr>
                <w:rFonts w:ascii="Times New Roman" w:hAnsi="Times New Roman" w:cs="Times New Roman"/>
                <w:sz w:val="20"/>
                <w:szCs w:val="20"/>
                <w:lang w:val="uk-UA"/>
              </w:rPr>
              <w:t>Узгоджені та застосовуються на практиці спільні накази з питань взаємодії:</w:t>
            </w:r>
          </w:p>
          <w:p w14:paraId="18C55AA7" w14:textId="58269EF7" w:rsidR="00885231" w:rsidRPr="00880B58" w:rsidRDefault="00880B58"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НАБУ та АРМА (щодо планування та підготовки арешту активів, а також здійснення ними управління АРМА) (35%);</w:t>
            </w:r>
          </w:p>
          <w:p w14:paraId="663374FC" w14:textId="15A7C076" w:rsidR="00885231" w:rsidRPr="00880B58" w:rsidRDefault="00880B58" w:rsidP="003F2BCE">
            <w:pPr>
              <w:spacing w:after="120"/>
              <w:ind w:firstLine="284"/>
              <w:jc w:val="both"/>
              <w:rPr>
                <w:rFonts w:ascii="Times New Roman" w:hAnsi="Times New Roman" w:cs="Times New Roman"/>
                <w:sz w:val="20"/>
                <w:szCs w:val="20"/>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НАБУ та </w:t>
            </w:r>
            <w:proofErr w:type="spellStart"/>
            <w:r w:rsidR="00885231" w:rsidRPr="00880B58">
              <w:rPr>
                <w:rFonts w:ascii="Times New Roman" w:hAnsi="Times New Roman" w:cs="Times New Roman"/>
                <w:sz w:val="16"/>
                <w:szCs w:val="16"/>
                <w:lang w:val="uk-UA"/>
              </w:rPr>
              <w:t>Держфінмоніторингу</w:t>
            </w:r>
            <w:proofErr w:type="spellEnd"/>
            <w:r w:rsidR="00885231" w:rsidRPr="00880B58">
              <w:rPr>
                <w:rFonts w:ascii="Times New Roman" w:hAnsi="Times New Roman" w:cs="Times New Roman"/>
                <w:sz w:val="16"/>
                <w:szCs w:val="16"/>
                <w:lang w:val="uk-UA"/>
              </w:rPr>
              <w:t xml:space="preserve"> (35%).</w:t>
            </w:r>
          </w:p>
        </w:tc>
        <w:tc>
          <w:tcPr>
            <w:tcW w:w="709" w:type="dxa"/>
          </w:tcPr>
          <w:p w14:paraId="5F1BC9DA"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70%</w:t>
            </w:r>
          </w:p>
        </w:tc>
        <w:tc>
          <w:tcPr>
            <w:tcW w:w="1701" w:type="dxa"/>
          </w:tcPr>
          <w:p w14:paraId="6557383F" w14:textId="4BC8A5C0" w:rsidR="00885231" w:rsidRPr="00880B58" w:rsidRDefault="00880B58"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1. </w:t>
            </w:r>
            <w:r w:rsidR="00885231" w:rsidRPr="00880B58">
              <w:rPr>
                <w:rFonts w:ascii="Times New Roman" w:hAnsi="Times New Roman" w:cs="Times New Roman"/>
                <w:sz w:val="16"/>
                <w:szCs w:val="16"/>
                <w:lang w:val="uk-UA"/>
              </w:rPr>
              <w:t>НАБУ.</w:t>
            </w:r>
          </w:p>
        </w:tc>
        <w:tc>
          <w:tcPr>
            <w:tcW w:w="1134" w:type="dxa"/>
          </w:tcPr>
          <w:p w14:paraId="5E15C172"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Спільні накази не розроблені</w:t>
            </w:r>
          </w:p>
        </w:tc>
      </w:tr>
      <w:tr w:rsidR="00885231" w:rsidRPr="00880B58" w14:paraId="59A623A4" w14:textId="77777777" w:rsidTr="003B7419">
        <w:tc>
          <w:tcPr>
            <w:tcW w:w="2155" w:type="dxa"/>
            <w:vMerge/>
          </w:tcPr>
          <w:p w14:paraId="55803A15" w14:textId="77777777" w:rsidR="00885231" w:rsidRPr="00880B58" w:rsidRDefault="00885231" w:rsidP="003F2BCE">
            <w:pPr>
              <w:spacing w:after="120"/>
              <w:ind w:firstLine="284"/>
              <w:jc w:val="both"/>
              <w:rPr>
                <w:rFonts w:ascii="Times New Roman" w:hAnsi="Times New Roman" w:cs="Times New Roman"/>
                <w:b/>
                <w:bCs/>
                <w:sz w:val="20"/>
                <w:szCs w:val="20"/>
                <w:lang w:val="uk-UA"/>
              </w:rPr>
            </w:pPr>
          </w:p>
        </w:tc>
        <w:tc>
          <w:tcPr>
            <w:tcW w:w="10031" w:type="dxa"/>
          </w:tcPr>
          <w:p w14:paraId="33412C5E" w14:textId="77777777" w:rsidR="00885231" w:rsidRPr="00880B58" w:rsidRDefault="00885231" w:rsidP="003F2BCE">
            <w:pPr>
              <w:spacing w:after="120"/>
              <w:ind w:firstLine="284"/>
              <w:jc w:val="both"/>
              <w:rPr>
                <w:rFonts w:ascii="Times New Roman" w:hAnsi="Times New Roman" w:cs="Times New Roman"/>
                <w:color w:val="000000" w:themeColor="text1"/>
                <w:sz w:val="20"/>
                <w:szCs w:val="20"/>
                <w:lang w:val="uk-UA"/>
              </w:rPr>
            </w:pPr>
            <w:r w:rsidRPr="00880B58">
              <w:rPr>
                <w:rFonts w:ascii="Times New Roman" w:hAnsi="Times New Roman" w:cs="Times New Roman"/>
                <w:sz w:val="20"/>
                <w:szCs w:val="20"/>
                <w:lang w:val="uk-UA"/>
              </w:rPr>
              <w:t xml:space="preserve">5.2. </w:t>
            </w:r>
            <w:r w:rsidRPr="00880B58">
              <w:rPr>
                <w:rFonts w:ascii="Times New Roman" w:hAnsi="Times New Roman" w:cs="Times New Roman"/>
                <w:color w:val="000000" w:themeColor="text1"/>
                <w:sz w:val="20"/>
                <w:szCs w:val="20"/>
                <w:lang w:val="uk-UA"/>
              </w:rPr>
              <w:t>Щонайменше 80% фахівців з питань кримінальної юстиції, а також з питань запобігання та протидії корупції:</w:t>
            </w:r>
          </w:p>
          <w:p w14:paraId="664FEBD6" w14:textId="1011680F" w:rsidR="00885231" w:rsidRPr="00880B58" w:rsidRDefault="00885231"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r w:rsidR="00880B58" w:rsidRPr="00880B58">
              <w:rPr>
                <w:rFonts w:ascii="Times New Roman" w:hAnsi="Times New Roman" w:cs="Times New Roman"/>
                <w:sz w:val="16"/>
                <w:szCs w:val="16"/>
                <w:lang w:val="uk-UA"/>
              </w:rPr>
              <w:t> </w:t>
            </w:r>
            <w:r w:rsidRPr="00880B58">
              <w:rPr>
                <w:rFonts w:ascii="Times New Roman" w:hAnsi="Times New Roman" w:cs="Times New Roman"/>
                <w:sz w:val="16"/>
                <w:szCs w:val="16"/>
                <w:lang w:val="uk-UA"/>
              </w:rPr>
              <w:t>оцінюють взаємодію між НАБУ та АРМА як ефективну та безперешкодну (15%);</w:t>
            </w:r>
          </w:p>
          <w:p w14:paraId="23175AD8" w14:textId="75AFFD1D" w:rsidR="00885231" w:rsidRPr="00880B58" w:rsidRDefault="00880B58"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 </w:t>
            </w:r>
            <w:r w:rsidR="00885231" w:rsidRPr="00880B58">
              <w:rPr>
                <w:rFonts w:ascii="Times New Roman" w:hAnsi="Times New Roman" w:cs="Times New Roman"/>
                <w:sz w:val="16"/>
                <w:szCs w:val="16"/>
                <w:lang w:val="uk-UA"/>
              </w:rPr>
              <w:t xml:space="preserve">оцінюють взаємодію між НАБУ та </w:t>
            </w:r>
            <w:proofErr w:type="spellStart"/>
            <w:r w:rsidR="00885231" w:rsidRPr="00880B58">
              <w:rPr>
                <w:rFonts w:ascii="Times New Roman" w:hAnsi="Times New Roman" w:cs="Times New Roman"/>
                <w:sz w:val="16"/>
                <w:szCs w:val="16"/>
                <w:lang w:val="uk-UA"/>
              </w:rPr>
              <w:t>Держфінмоніторингом</w:t>
            </w:r>
            <w:proofErr w:type="spellEnd"/>
            <w:r w:rsidR="00885231" w:rsidRPr="00880B58">
              <w:rPr>
                <w:rFonts w:ascii="Times New Roman" w:hAnsi="Times New Roman" w:cs="Times New Roman"/>
                <w:sz w:val="16"/>
                <w:szCs w:val="16"/>
                <w:lang w:val="uk-UA"/>
              </w:rPr>
              <w:t xml:space="preserve"> як ефективну та безперешкодну (15%).</w:t>
            </w:r>
          </w:p>
          <w:p w14:paraId="5204CBBC" w14:textId="77777777" w:rsidR="00885231" w:rsidRPr="00880B58" w:rsidRDefault="00885231" w:rsidP="003F2BCE">
            <w:pPr>
              <w:spacing w:after="120"/>
              <w:ind w:firstLine="284"/>
              <w:jc w:val="both"/>
              <w:rPr>
                <w:rFonts w:ascii="Times New Roman" w:hAnsi="Times New Roman" w:cs="Times New Roman"/>
                <w:sz w:val="20"/>
                <w:szCs w:val="20"/>
                <w:lang w:val="uk-UA"/>
              </w:rPr>
            </w:pPr>
          </w:p>
        </w:tc>
        <w:tc>
          <w:tcPr>
            <w:tcW w:w="709" w:type="dxa"/>
          </w:tcPr>
          <w:p w14:paraId="1D08DF23" w14:textId="77777777" w:rsidR="00885231" w:rsidRPr="00880B58" w:rsidRDefault="00885231"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30%</w:t>
            </w:r>
          </w:p>
        </w:tc>
        <w:tc>
          <w:tcPr>
            <w:tcW w:w="1701" w:type="dxa"/>
          </w:tcPr>
          <w:p w14:paraId="78651482" w14:textId="14E90DF1" w:rsidR="00885231" w:rsidRPr="00880B58" w:rsidRDefault="00880B58" w:rsidP="003F2BCE">
            <w:pPr>
              <w:spacing w:after="120"/>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1. </w:t>
            </w:r>
            <w:r w:rsidR="00885231" w:rsidRPr="00880B58">
              <w:rPr>
                <w:rFonts w:ascii="Times New Roman" w:hAnsi="Times New Roman" w:cs="Times New Roman"/>
                <w:sz w:val="16"/>
                <w:szCs w:val="16"/>
                <w:lang w:val="uk-UA" w:bidi="uk-UA"/>
              </w:rPr>
              <w:t>Експертне опитування, організоване НАЗК.</w:t>
            </w:r>
          </w:p>
        </w:tc>
        <w:tc>
          <w:tcPr>
            <w:tcW w:w="1134" w:type="dxa"/>
          </w:tcPr>
          <w:p w14:paraId="58D0B46A" w14:textId="77777777" w:rsidR="00885231" w:rsidRPr="00880B58" w:rsidRDefault="00885231" w:rsidP="003F2BCE">
            <w:pPr>
              <w:spacing w:after="120"/>
              <w:ind w:firstLine="284"/>
              <w:jc w:val="both"/>
              <w:rPr>
                <w:rFonts w:ascii="Times New Roman" w:hAnsi="Times New Roman" w:cs="Times New Roman"/>
                <w:sz w:val="16"/>
                <w:szCs w:val="16"/>
                <w:lang w:val="uk-UA"/>
              </w:rPr>
            </w:pPr>
            <w:r w:rsidRPr="00880B58">
              <w:rPr>
                <w:rFonts w:ascii="Times New Roman" w:hAnsi="Times New Roman" w:cs="Times New Roman"/>
                <w:sz w:val="16"/>
                <w:szCs w:val="16"/>
                <w:lang w:val="uk-UA"/>
              </w:rPr>
              <w:t>-</w:t>
            </w:r>
          </w:p>
        </w:tc>
      </w:tr>
    </w:tbl>
    <w:p w14:paraId="15844707" w14:textId="77777777" w:rsidR="00880B58" w:rsidRPr="00880B58" w:rsidRDefault="00880B58">
      <w:pPr>
        <w:spacing w:after="0" w:line="240" w:lineRule="auto"/>
        <w:ind w:firstLine="284"/>
        <w:jc w:val="both"/>
        <w:rPr>
          <w:rFonts w:ascii="Times New Roman" w:eastAsia="Times New Roman" w:hAnsi="Times New Roman" w:cs="Times New Roman"/>
          <w:b/>
          <w:sz w:val="24"/>
          <w:szCs w:val="24"/>
        </w:rPr>
      </w:pPr>
    </w:p>
    <w:p w14:paraId="5A5FC85B" w14:textId="29A0B674" w:rsidR="002C78CA" w:rsidRPr="00880B58" w:rsidRDefault="006E6E30">
      <w:pPr>
        <w:spacing w:after="0" w:line="240" w:lineRule="auto"/>
        <w:ind w:firstLine="284"/>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Заходи:</w:t>
      </w:r>
    </w:p>
    <w:p w14:paraId="27962A85" w14:textId="77777777" w:rsidR="002C78CA" w:rsidRPr="00880B58" w:rsidRDefault="002C78CA">
      <w:pPr>
        <w:spacing w:after="0" w:line="240" w:lineRule="auto"/>
        <w:ind w:firstLine="284"/>
        <w:jc w:val="both"/>
        <w:rPr>
          <w:rFonts w:ascii="Times New Roman" w:eastAsia="Times New Roman" w:hAnsi="Times New Roman" w:cs="Times New Roman"/>
          <w:b/>
          <w:sz w:val="24"/>
          <w:szCs w:val="24"/>
        </w:rPr>
      </w:pPr>
    </w:p>
    <w:tbl>
      <w:tblPr>
        <w:tblStyle w:val="aff9"/>
        <w:tblW w:w="5000" w:type="pct"/>
        <w:tblLayout w:type="fixed"/>
        <w:tblLook w:val="04A0" w:firstRow="1" w:lastRow="0" w:firstColumn="1" w:lastColumn="0" w:noHBand="0" w:noVBand="1"/>
      </w:tblPr>
      <w:tblGrid>
        <w:gridCol w:w="6067"/>
        <w:gridCol w:w="6"/>
        <w:gridCol w:w="1132"/>
        <w:gridCol w:w="990"/>
        <w:gridCol w:w="993"/>
        <w:gridCol w:w="45"/>
        <w:gridCol w:w="1367"/>
        <w:gridCol w:w="22"/>
        <w:gridCol w:w="1395"/>
        <w:gridCol w:w="1557"/>
        <w:gridCol w:w="1132"/>
        <w:gridCol w:w="990"/>
      </w:tblGrid>
      <w:tr w:rsidR="00880B58" w:rsidRPr="00880B58" w14:paraId="5B7ABBB1" w14:textId="77777777" w:rsidTr="001712C9">
        <w:trPr>
          <w:trHeight w:val="470"/>
        </w:trPr>
        <w:tc>
          <w:tcPr>
            <w:tcW w:w="15730" w:type="dxa"/>
            <w:gridSpan w:val="12"/>
            <w:tcBorders>
              <w:right w:val="single" w:sz="4" w:space="0" w:color="auto"/>
            </w:tcBorders>
            <w:shd w:val="clear" w:color="auto" w:fill="D6E3BC" w:themeFill="accent3" w:themeFillTint="66"/>
            <w:vAlign w:val="center"/>
          </w:tcPr>
          <w:p w14:paraId="445DBF25" w14:textId="77777777" w:rsidR="00880B58" w:rsidRPr="008A0047" w:rsidRDefault="00880B58" w:rsidP="003F2BCE">
            <w:pPr>
              <w:spacing w:after="120"/>
              <w:ind w:firstLine="595"/>
              <w:jc w:val="center"/>
              <w:rPr>
                <w:rFonts w:ascii="Times New Roman" w:eastAsia="Times New Roman" w:hAnsi="Times New Roman" w:cs="Times New Roman"/>
                <w:b/>
                <w:lang w:val="uk-UA"/>
              </w:rPr>
            </w:pPr>
            <w:bookmarkStart w:id="8" w:name="_tyjcwt" w:colFirst="0" w:colLast="0"/>
            <w:bookmarkStart w:id="9" w:name="_Hlk113464760"/>
            <w:bookmarkEnd w:id="8"/>
            <w:r w:rsidRPr="008A0047">
              <w:rPr>
                <w:rFonts w:ascii="Times New Roman" w:eastAsia="Times New Roman" w:hAnsi="Times New Roman" w:cs="Times New Roman"/>
                <w:b/>
                <w:lang w:val="uk-UA"/>
              </w:rPr>
              <w:t>Очікуваний стратегічний результат 3.3.2.1.</w:t>
            </w:r>
          </w:p>
        </w:tc>
      </w:tr>
      <w:bookmarkEnd w:id="9"/>
      <w:tr w:rsidR="00123B35" w:rsidRPr="00880B58" w14:paraId="6B50ABAB" w14:textId="77777777" w:rsidTr="001712C9">
        <w:trPr>
          <w:trHeight w:val="479"/>
        </w:trPr>
        <w:tc>
          <w:tcPr>
            <w:tcW w:w="6082" w:type="dxa"/>
            <w:vMerge w:val="restart"/>
            <w:shd w:val="clear" w:color="auto" w:fill="DBE5F1" w:themeFill="accent1" w:themeFillTint="33"/>
            <w:vAlign w:val="center"/>
          </w:tcPr>
          <w:p w14:paraId="0E7F598F" w14:textId="77777777" w:rsidR="00123B35" w:rsidRPr="008A0047" w:rsidRDefault="00123B35" w:rsidP="003F2BCE">
            <w:pPr>
              <w:spacing w:after="120"/>
              <w:jc w:val="center"/>
              <w:rPr>
                <w:rFonts w:ascii="Times New Roman" w:eastAsia="Times New Roman" w:hAnsi="Times New Roman" w:cs="Times New Roman"/>
                <w:b/>
                <w:lang w:val="uk-UA"/>
              </w:rPr>
            </w:pPr>
            <w:r w:rsidRPr="008A0047">
              <w:rPr>
                <w:rFonts w:ascii="Times New Roman" w:eastAsia="Times New Roman" w:hAnsi="Times New Roman" w:cs="Times New Roman"/>
                <w:b/>
                <w:lang w:val="uk-UA"/>
              </w:rPr>
              <w:t>Захід</w:t>
            </w:r>
          </w:p>
        </w:tc>
        <w:tc>
          <w:tcPr>
            <w:tcW w:w="2132" w:type="dxa"/>
            <w:gridSpan w:val="3"/>
            <w:shd w:val="clear" w:color="auto" w:fill="DBE5F1" w:themeFill="accent1" w:themeFillTint="33"/>
            <w:vAlign w:val="center"/>
          </w:tcPr>
          <w:p w14:paraId="469B77C6" w14:textId="77777777" w:rsidR="00123B35" w:rsidRPr="008A0047" w:rsidRDefault="00123B35" w:rsidP="003F2BCE">
            <w:pPr>
              <w:spacing w:after="120"/>
              <w:jc w:val="center"/>
              <w:rPr>
                <w:rFonts w:ascii="Times New Roman" w:eastAsia="Times New Roman" w:hAnsi="Times New Roman" w:cs="Times New Roman"/>
                <w:b/>
                <w:sz w:val="20"/>
                <w:szCs w:val="20"/>
                <w:lang w:val="uk-UA"/>
              </w:rPr>
            </w:pPr>
            <w:r w:rsidRPr="008A0047">
              <w:rPr>
                <w:rFonts w:ascii="Times New Roman" w:eastAsia="Times New Roman" w:hAnsi="Times New Roman" w:cs="Times New Roman"/>
                <w:b/>
                <w:sz w:val="20"/>
                <w:szCs w:val="20"/>
                <w:lang w:val="uk-UA"/>
              </w:rPr>
              <w:t>Строки виконання</w:t>
            </w:r>
          </w:p>
        </w:tc>
        <w:tc>
          <w:tcPr>
            <w:tcW w:w="995" w:type="dxa"/>
            <w:vMerge w:val="restart"/>
            <w:shd w:val="clear" w:color="auto" w:fill="DBE5F1" w:themeFill="accent1" w:themeFillTint="33"/>
            <w:vAlign w:val="center"/>
          </w:tcPr>
          <w:p w14:paraId="554EC2F1" w14:textId="77777777" w:rsidR="00123B35" w:rsidRPr="008A0047" w:rsidRDefault="00123B35"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Виконавці</w:t>
            </w:r>
          </w:p>
        </w:tc>
        <w:tc>
          <w:tcPr>
            <w:tcW w:w="2835" w:type="dxa"/>
            <w:gridSpan w:val="4"/>
            <w:shd w:val="clear" w:color="auto" w:fill="DBE5F1" w:themeFill="accent1" w:themeFillTint="33"/>
            <w:vAlign w:val="center"/>
          </w:tcPr>
          <w:p w14:paraId="4999737D" w14:textId="77777777" w:rsidR="00123B35" w:rsidRPr="008A0047" w:rsidRDefault="00123B35" w:rsidP="003F2BCE">
            <w:pPr>
              <w:spacing w:after="120"/>
              <w:jc w:val="center"/>
              <w:rPr>
                <w:rFonts w:ascii="Times New Roman" w:eastAsia="Times New Roman" w:hAnsi="Times New Roman" w:cs="Times New Roman"/>
                <w:b/>
                <w:sz w:val="22"/>
                <w:szCs w:val="22"/>
                <w:lang w:val="uk-UA"/>
              </w:rPr>
            </w:pPr>
            <w:r w:rsidRPr="008A0047">
              <w:rPr>
                <w:rFonts w:ascii="Times New Roman" w:eastAsia="Times New Roman" w:hAnsi="Times New Roman" w:cs="Times New Roman"/>
                <w:b/>
                <w:sz w:val="22"/>
                <w:szCs w:val="22"/>
                <w:lang w:val="uk-UA"/>
              </w:rPr>
              <w:t>Фінансові ресурси</w:t>
            </w:r>
          </w:p>
        </w:tc>
        <w:tc>
          <w:tcPr>
            <w:tcW w:w="1560" w:type="dxa"/>
            <w:vMerge w:val="restart"/>
            <w:shd w:val="clear" w:color="auto" w:fill="DBE5F1" w:themeFill="accent1" w:themeFillTint="33"/>
            <w:vAlign w:val="center"/>
          </w:tcPr>
          <w:p w14:paraId="1EF05762" w14:textId="77777777" w:rsidR="00123B35" w:rsidRPr="008A0047" w:rsidRDefault="00123B35"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Показник (індикатор) виконання</w:t>
            </w:r>
          </w:p>
        </w:tc>
        <w:tc>
          <w:tcPr>
            <w:tcW w:w="1134" w:type="dxa"/>
            <w:vMerge w:val="restart"/>
            <w:shd w:val="clear" w:color="auto" w:fill="DBE5F1" w:themeFill="accent1" w:themeFillTint="33"/>
            <w:vAlign w:val="center"/>
          </w:tcPr>
          <w:p w14:paraId="0554FD55" w14:textId="77777777" w:rsidR="00123B35" w:rsidRPr="008A0047" w:rsidRDefault="00123B35"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Джерело даних</w:t>
            </w:r>
          </w:p>
        </w:tc>
        <w:tc>
          <w:tcPr>
            <w:tcW w:w="992" w:type="dxa"/>
            <w:vMerge w:val="restart"/>
            <w:shd w:val="clear" w:color="auto" w:fill="DBE5F1" w:themeFill="accent1" w:themeFillTint="33"/>
            <w:vAlign w:val="center"/>
          </w:tcPr>
          <w:p w14:paraId="2887583C" w14:textId="77777777" w:rsidR="00123B35" w:rsidRPr="008A0047" w:rsidRDefault="00123B35"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Базовий показник</w:t>
            </w:r>
          </w:p>
        </w:tc>
      </w:tr>
      <w:tr w:rsidR="00123B35" w:rsidRPr="00880B58" w14:paraId="141B1658" w14:textId="77777777" w:rsidTr="001712C9">
        <w:trPr>
          <w:trHeight w:val="473"/>
        </w:trPr>
        <w:tc>
          <w:tcPr>
            <w:tcW w:w="6082" w:type="dxa"/>
            <w:vMerge/>
            <w:shd w:val="clear" w:color="auto" w:fill="DBE5F1" w:themeFill="accent1" w:themeFillTint="33"/>
            <w:vAlign w:val="center"/>
          </w:tcPr>
          <w:p w14:paraId="10D6AFF7" w14:textId="77777777" w:rsidR="00123B35" w:rsidRPr="00880B58" w:rsidRDefault="00123B35" w:rsidP="003F2BCE">
            <w:pPr>
              <w:spacing w:after="120"/>
              <w:jc w:val="center"/>
              <w:rPr>
                <w:rFonts w:ascii="Times New Roman" w:eastAsia="Times New Roman" w:hAnsi="Times New Roman" w:cs="Times New Roman"/>
                <w:b/>
                <w:sz w:val="18"/>
                <w:szCs w:val="18"/>
                <w:lang w:val="uk-UA"/>
              </w:rPr>
            </w:pPr>
          </w:p>
        </w:tc>
        <w:tc>
          <w:tcPr>
            <w:tcW w:w="1140" w:type="dxa"/>
            <w:gridSpan w:val="2"/>
            <w:shd w:val="clear" w:color="auto" w:fill="DBE5F1" w:themeFill="accent1" w:themeFillTint="33"/>
            <w:vAlign w:val="center"/>
          </w:tcPr>
          <w:p w14:paraId="17295F7D" w14:textId="77777777" w:rsidR="00123B35" w:rsidRPr="008A0047" w:rsidRDefault="00123B35"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Дата початку</w:t>
            </w:r>
          </w:p>
        </w:tc>
        <w:tc>
          <w:tcPr>
            <w:tcW w:w="992" w:type="dxa"/>
            <w:shd w:val="clear" w:color="auto" w:fill="DBE5F1" w:themeFill="accent1" w:themeFillTint="33"/>
            <w:vAlign w:val="center"/>
          </w:tcPr>
          <w:p w14:paraId="29410033" w14:textId="77777777" w:rsidR="00123B35" w:rsidRPr="008A0047" w:rsidRDefault="00123B35"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Дата завершення</w:t>
            </w:r>
          </w:p>
        </w:tc>
        <w:tc>
          <w:tcPr>
            <w:tcW w:w="995" w:type="dxa"/>
            <w:vMerge/>
            <w:shd w:val="clear" w:color="auto" w:fill="DBE5F1" w:themeFill="accent1" w:themeFillTint="33"/>
            <w:vAlign w:val="center"/>
          </w:tcPr>
          <w:p w14:paraId="3DB16A70" w14:textId="77777777" w:rsidR="00123B35" w:rsidRPr="00880B58" w:rsidRDefault="00123B35" w:rsidP="003F2BCE">
            <w:pPr>
              <w:spacing w:after="120"/>
              <w:jc w:val="center"/>
              <w:rPr>
                <w:rFonts w:ascii="Times New Roman" w:eastAsia="Times New Roman" w:hAnsi="Times New Roman" w:cs="Times New Roman"/>
                <w:b/>
                <w:sz w:val="18"/>
                <w:szCs w:val="18"/>
                <w:lang w:val="uk-UA"/>
              </w:rPr>
            </w:pPr>
          </w:p>
        </w:tc>
        <w:tc>
          <w:tcPr>
            <w:tcW w:w="1437" w:type="dxa"/>
            <w:gridSpan w:val="3"/>
            <w:shd w:val="clear" w:color="auto" w:fill="DBE5F1" w:themeFill="accent1" w:themeFillTint="33"/>
            <w:vAlign w:val="center"/>
          </w:tcPr>
          <w:p w14:paraId="5A4D1038" w14:textId="77777777" w:rsidR="00123B35" w:rsidRPr="008A0047" w:rsidRDefault="00123B35"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Джерела фінансування</w:t>
            </w:r>
          </w:p>
        </w:tc>
        <w:tc>
          <w:tcPr>
            <w:tcW w:w="1398" w:type="dxa"/>
            <w:shd w:val="clear" w:color="auto" w:fill="DBE5F1" w:themeFill="accent1" w:themeFillTint="33"/>
            <w:vAlign w:val="center"/>
          </w:tcPr>
          <w:p w14:paraId="597423C3" w14:textId="77777777" w:rsidR="00123B35" w:rsidRPr="008A0047" w:rsidRDefault="00123B35"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Обсяги фінансування</w:t>
            </w:r>
          </w:p>
        </w:tc>
        <w:tc>
          <w:tcPr>
            <w:tcW w:w="1560" w:type="dxa"/>
            <w:vMerge/>
            <w:shd w:val="clear" w:color="auto" w:fill="DBE5F1" w:themeFill="accent1" w:themeFillTint="33"/>
            <w:vAlign w:val="center"/>
          </w:tcPr>
          <w:p w14:paraId="578CCD80" w14:textId="77777777" w:rsidR="00123B35" w:rsidRPr="00880B58" w:rsidRDefault="00123B35" w:rsidP="003F2BCE">
            <w:pPr>
              <w:spacing w:after="120"/>
              <w:jc w:val="center"/>
              <w:rPr>
                <w:rFonts w:ascii="Times New Roman" w:eastAsia="Times New Roman" w:hAnsi="Times New Roman" w:cs="Times New Roman"/>
                <w:b/>
                <w:sz w:val="18"/>
                <w:szCs w:val="18"/>
                <w:lang w:val="uk-UA"/>
              </w:rPr>
            </w:pPr>
          </w:p>
        </w:tc>
        <w:tc>
          <w:tcPr>
            <w:tcW w:w="1134" w:type="dxa"/>
            <w:vMerge/>
            <w:shd w:val="clear" w:color="auto" w:fill="DBE5F1" w:themeFill="accent1" w:themeFillTint="33"/>
            <w:vAlign w:val="center"/>
          </w:tcPr>
          <w:p w14:paraId="4FB48349" w14:textId="77777777" w:rsidR="00123B35" w:rsidRPr="00880B58" w:rsidRDefault="00123B35" w:rsidP="003F2BCE">
            <w:pPr>
              <w:spacing w:after="120"/>
              <w:jc w:val="center"/>
              <w:rPr>
                <w:rFonts w:ascii="Times New Roman" w:eastAsia="Times New Roman" w:hAnsi="Times New Roman" w:cs="Times New Roman"/>
                <w:b/>
                <w:sz w:val="18"/>
                <w:szCs w:val="18"/>
                <w:lang w:val="uk-UA"/>
              </w:rPr>
            </w:pPr>
          </w:p>
        </w:tc>
        <w:tc>
          <w:tcPr>
            <w:tcW w:w="992" w:type="dxa"/>
            <w:vMerge/>
            <w:shd w:val="clear" w:color="auto" w:fill="DBE5F1" w:themeFill="accent1" w:themeFillTint="33"/>
          </w:tcPr>
          <w:p w14:paraId="5B1D74EA" w14:textId="77777777" w:rsidR="00123B35" w:rsidRPr="00880B58" w:rsidRDefault="00123B35" w:rsidP="003F2BCE">
            <w:pPr>
              <w:spacing w:after="120"/>
              <w:jc w:val="center"/>
              <w:rPr>
                <w:rFonts w:ascii="Times New Roman" w:eastAsia="Times New Roman" w:hAnsi="Times New Roman" w:cs="Times New Roman"/>
                <w:b/>
                <w:sz w:val="18"/>
                <w:szCs w:val="18"/>
                <w:lang w:val="uk-UA"/>
              </w:rPr>
            </w:pPr>
          </w:p>
        </w:tc>
      </w:tr>
      <w:tr w:rsidR="001712C9" w:rsidRPr="00880B58" w14:paraId="50292CEB" w14:textId="77777777" w:rsidTr="001712C9">
        <w:trPr>
          <w:trHeight w:val="230"/>
        </w:trPr>
        <w:tc>
          <w:tcPr>
            <w:tcW w:w="6082" w:type="dxa"/>
          </w:tcPr>
          <w:p w14:paraId="6E34DF92" w14:textId="77777777" w:rsidR="00880B58" w:rsidRPr="008A0047" w:rsidRDefault="00880B58" w:rsidP="003F2BCE">
            <w:pPr>
              <w:spacing w:after="120"/>
              <w:ind w:firstLine="312"/>
              <w:jc w:val="both"/>
              <w:rPr>
                <w:rFonts w:ascii="Times New Roman" w:eastAsia="Times New Roman" w:hAnsi="Times New Roman" w:cs="Times New Roman"/>
                <w:color w:val="000000"/>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1.</w:t>
            </w:r>
            <w:r w:rsidRPr="008A0047">
              <w:rPr>
                <w:rFonts w:ascii="Times New Roman" w:eastAsia="Times New Roman" w:hAnsi="Times New Roman" w:cs="Times New Roman"/>
                <w:color w:val="000000"/>
                <w:sz w:val="20"/>
                <w:szCs w:val="20"/>
                <w:lang w:val="uk-UA" w:eastAsia="uk-UA" w:bidi="uk-UA"/>
              </w:rPr>
              <w:t> Підготовка проекту закону, яким:</w:t>
            </w:r>
          </w:p>
          <w:p w14:paraId="7D71C751" w14:textId="42B10B98" w:rsidR="00880B58" w:rsidRPr="008A0047" w:rsidRDefault="008A0047" w:rsidP="003F2BCE">
            <w:pPr>
              <w:spacing w:after="120"/>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скасовано визначення строків здійснення досудового розслідування до повідомлення особі про підозру;</w:t>
            </w:r>
          </w:p>
          <w:p w14:paraId="10F86231" w14:textId="65D145C7" w:rsidR="00880B58" w:rsidRPr="008A0047" w:rsidRDefault="008A0047" w:rsidP="003F2BCE">
            <w:pPr>
              <w:spacing w:after="120"/>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встановлено, що продовження строків досудового розслідування після повідомлення про підозру здійснюють прокурори або керівники органів прокуратури;</w:t>
            </w:r>
          </w:p>
          <w:p w14:paraId="23DBBDB5" w14:textId="14A0AE66" w:rsidR="00880B58" w:rsidRPr="008A0047" w:rsidRDefault="008A0047" w:rsidP="003F2BCE">
            <w:pPr>
              <w:spacing w:after="120"/>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скасовано можливість оскарження повідомлення про підозру слідчому судді;</w:t>
            </w:r>
          </w:p>
          <w:p w14:paraId="40097C4E" w14:textId="3E672F4D" w:rsidR="00880B58" w:rsidRPr="008A0047" w:rsidRDefault="008A0047" w:rsidP="003F2BCE">
            <w:pPr>
              <w:spacing w:after="120"/>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передбачено можливість залучати оперативні підрозділи до здійснення заходів забезпечення кримінального провадження;</w:t>
            </w:r>
          </w:p>
          <w:p w14:paraId="46F294FA" w14:textId="1A53346F" w:rsidR="00880B58" w:rsidRPr="008A0047" w:rsidRDefault="008A0047" w:rsidP="003F2BCE">
            <w:pPr>
              <w:spacing w:after="120"/>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перенесено моніторинг банківських рахунків до іншої глави КПК України;</w:t>
            </w:r>
          </w:p>
          <w:p w14:paraId="634A1016" w14:textId="5876B00D" w:rsidR="00880B58" w:rsidRPr="008A0047" w:rsidRDefault="008A0047" w:rsidP="003F2BCE">
            <w:pPr>
              <w:spacing w:after="120"/>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запроваджено дієві процедури й організаційні рішення для призначення та оперативного проведення позапланових ревізій, перевірок, а також залучення спеціалістів у кримінальних провадженнях;</w:t>
            </w:r>
          </w:p>
          <w:p w14:paraId="2B5810F5" w14:textId="3CE4DBAF" w:rsidR="00880B58" w:rsidRPr="008A0047" w:rsidRDefault="008A0047" w:rsidP="003F2BCE">
            <w:pPr>
              <w:spacing w:after="120"/>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передбачено можливість здійснювати тимчасовий доступ до документів та речей, які не містять охоронюваної законом таємниці, без судового контролю;</w:t>
            </w:r>
          </w:p>
          <w:p w14:paraId="6C8F4F3B" w14:textId="7545693A" w:rsidR="00880B58" w:rsidRPr="008A0047" w:rsidRDefault="008A0047" w:rsidP="003F2BCE">
            <w:pPr>
              <w:spacing w:after="120"/>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визначено, що особа вважається такою, що перебуває у міжнародному розшуку, з моменту винесення відповідної постанови слідчого чи прокурора про оголошення у міжнародний розшук;</w:t>
            </w:r>
          </w:p>
          <w:p w14:paraId="50DF8E88" w14:textId="610E621A" w:rsidR="00880B58" w:rsidRPr="008A0047" w:rsidRDefault="008A0047" w:rsidP="003F2BCE">
            <w:pPr>
              <w:spacing w:after="120"/>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скасовано вимогу залучення двох понятих під час здійснення обшуку або огляду житла чи іншого володіння особи, якщо здійснюється безперервний аудіо- та відеозапис;</w:t>
            </w:r>
          </w:p>
          <w:p w14:paraId="2B6BDA3D" w14:textId="267CF47C" w:rsidR="00880B58" w:rsidRPr="008A0047" w:rsidRDefault="008A0047" w:rsidP="003F2BCE">
            <w:pPr>
              <w:spacing w:after="120"/>
              <w:ind w:firstLine="284"/>
              <w:jc w:val="both"/>
              <w:rPr>
                <w:rFonts w:ascii="Times New Roman" w:hAnsi="Times New Roman" w:cs="Times New Roman"/>
                <w:sz w:val="16"/>
                <w:szCs w:val="16"/>
                <w:lang w:val="uk-UA"/>
              </w:rPr>
            </w:pPr>
            <w:r>
              <w:rPr>
                <w:rFonts w:ascii="Times New Roman" w:hAnsi="Times New Roman" w:cs="Times New Roman"/>
                <w:sz w:val="16"/>
                <w:szCs w:val="16"/>
                <w:lang w:val="uk-UA"/>
              </w:rPr>
              <w:t>- </w:t>
            </w:r>
            <w:r w:rsidR="00880B58" w:rsidRPr="008A0047">
              <w:rPr>
                <w:rFonts w:ascii="Times New Roman" w:hAnsi="Times New Roman" w:cs="Times New Roman"/>
                <w:sz w:val="16"/>
                <w:szCs w:val="16"/>
                <w:lang w:val="uk-UA"/>
              </w:rPr>
              <w:t>передбачено можливість застосування процедур спеціального досудового розслідування і спеціального судового провадження щодо тяжких і особливо тяжких корупційних злочинів незалежно від місця перебування особи за межами України;</w:t>
            </w:r>
          </w:p>
          <w:p w14:paraId="63A0200A" w14:textId="0A4BD700" w:rsidR="00880B58" w:rsidRPr="00880B58" w:rsidRDefault="00880B58" w:rsidP="003F2BCE">
            <w:pPr>
              <w:spacing w:after="120"/>
              <w:ind w:firstLine="312"/>
              <w:jc w:val="both"/>
              <w:rPr>
                <w:rFonts w:ascii="Times New Roman" w:eastAsia="Times New Roman" w:hAnsi="Times New Roman" w:cs="Times New Roman"/>
                <w:color w:val="000000"/>
                <w:sz w:val="18"/>
                <w:szCs w:val="18"/>
                <w:lang w:val="uk-UA" w:eastAsia="uk-UA" w:bidi="uk-UA"/>
              </w:rPr>
            </w:pPr>
            <w:r w:rsidRPr="008A0047">
              <w:rPr>
                <w:rFonts w:ascii="Times New Roman" w:hAnsi="Times New Roman" w:cs="Times New Roman"/>
                <w:sz w:val="16"/>
                <w:szCs w:val="16"/>
                <w:lang w:val="uk-UA"/>
              </w:rPr>
              <w:t>-</w:t>
            </w:r>
            <w:r w:rsidR="008A0047">
              <w:rPr>
                <w:rFonts w:ascii="Times New Roman" w:hAnsi="Times New Roman" w:cs="Times New Roman"/>
                <w:sz w:val="16"/>
                <w:szCs w:val="16"/>
                <w:lang w:val="uk-UA"/>
              </w:rPr>
              <w:t> </w:t>
            </w:r>
            <w:r w:rsidRPr="008A0047">
              <w:rPr>
                <w:rFonts w:ascii="Times New Roman" w:hAnsi="Times New Roman" w:cs="Times New Roman"/>
                <w:sz w:val="16"/>
                <w:szCs w:val="16"/>
                <w:lang w:val="uk-UA"/>
              </w:rPr>
              <w:t>спрощено порядок вручення обвинувального акту,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tc>
        <w:tc>
          <w:tcPr>
            <w:tcW w:w="1140" w:type="dxa"/>
            <w:gridSpan w:val="2"/>
          </w:tcPr>
          <w:p w14:paraId="10F9FD39" w14:textId="65D41D44" w:rsidR="00880B58" w:rsidRPr="008A0047" w:rsidRDefault="008A0047" w:rsidP="003F2BCE">
            <w:pPr>
              <w:spacing w:after="120"/>
              <w:jc w:val="center"/>
              <w:rPr>
                <w:rFonts w:ascii="Times New Roman" w:eastAsia="Times New Roman" w:hAnsi="Times New Roman" w:cs="Times New Roman"/>
                <w:color w:val="000000"/>
                <w:sz w:val="16"/>
                <w:szCs w:val="16"/>
                <w:lang w:val="uk-UA" w:eastAsia="uk-UA" w:bidi="uk-UA"/>
              </w:rPr>
            </w:pPr>
            <w:r>
              <w:rPr>
                <w:rFonts w:ascii="Times New Roman" w:hAnsi="Times New Roman" w:cs="Times New Roman"/>
                <w:sz w:val="16"/>
                <w:szCs w:val="16"/>
                <w:lang w:val="uk-UA"/>
              </w:rPr>
              <w:t>Січень</w:t>
            </w:r>
            <w:r>
              <w:rPr>
                <w:rFonts w:ascii="Times New Roman" w:hAnsi="Times New Roman" w:cs="Times New Roman"/>
                <w:sz w:val="16"/>
                <w:szCs w:val="16"/>
                <w:lang w:val="uk-UA"/>
              </w:rPr>
              <w:br/>
            </w:r>
            <w:r w:rsidR="00880B58" w:rsidRPr="008A0047">
              <w:rPr>
                <w:rFonts w:ascii="Times New Roman" w:hAnsi="Times New Roman" w:cs="Times New Roman"/>
                <w:sz w:val="16"/>
                <w:szCs w:val="16"/>
                <w:lang w:val="uk-UA"/>
              </w:rPr>
              <w:t>2023</w:t>
            </w:r>
          </w:p>
        </w:tc>
        <w:tc>
          <w:tcPr>
            <w:tcW w:w="992" w:type="dxa"/>
          </w:tcPr>
          <w:p w14:paraId="61742229" w14:textId="77777777" w:rsidR="00880B58" w:rsidRPr="008A0047"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Березень 2023</w:t>
            </w:r>
          </w:p>
        </w:tc>
        <w:tc>
          <w:tcPr>
            <w:tcW w:w="995" w:type="dxa"/>
          </w:tcPr>
          <w:p w14:paraId="3F4F7069"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p w14:paraId="65984D1A"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p>
        </w:tc>
        <w:tc>
          <w:tcPr>
            <w:tcW w:w="1437" w:type="dxa"/>
            <w:gridSpan w:val="3"/>
          </w:tcPr>
          <w:p w14:paraId="1ED2B9EF" w14:textId="77777777" w:rsidR="00880B58" w:rsidRPr="008A0047"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У межах коштів державного бюджету</w:t>
            </w:r>
          </w:p>
        </w:tc>
        <w:tc>
          <w:tcPr>
            <w:tcW w:w="1398" w:type="dxa"/>
          </w:tcPr>
          <w:p w14:paraId="1533D759" w14:textId="77777777" w:rsidR="00880B58" w:rsidRPr="008A0047"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60" w:type="dxa"/>
          </w:tcPr>
          <w:p w14:paraId="00D93CCA"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Проект закону розроблено</w:t>
            </w:r>
          </w:p>
        </w:tc>
        <w:tc>
          <w:tcPr>
            <w:tcW w:w="1134" w:type="dxa"/>
          </w:tcPr>
          <w:p w14:paraId="292DF808" w14:textId="466E2111"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Мін’юст</w:t>
            </w:r>
          </w:p>
        </w:tc>
        <w:tc>
          <w:tcPr>
            <w:tcW w:w="992" w:type="dxa"/>
          </w:tcPr>
          <w:p w14:paraId="639116EB"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Проект закону не розроблено.</w:t>
            </w:r>
          </w:p>
        </w:tc>
      </w:tr>
      <w:tr w:rsidR="001712C9" w:rsidRPr="00880B58" w14:paraId="35137CF8" w14:textId="77777777" w:rsidTr="001712C9">
        <w:trPr>
          <w:trHeight w:val="1282"/>
        </w:trPr>
        <w:tc>
          <w:tcPr>
            <w:tcW w:w="6082" w:type="dxa"/>
          </w:tcPr>
          <w:p w14:paraId="56AD18F9" w14:textId="77777777" w:rsidR="00880B58" w:rsidRPr="008A0047" w:rsidRDefault="00880B58" w:rsidP="003F2BCE">
            <w:pPr>
              <w:spacing w:after="120"/>
              <w:ind w:firstLine="284"/>
              <w:jc w:val="both"/>
              <w:rPr>
                <w:rFonts w:ascii="Times New Roman" w:eastAsia="Times New Roman" w:hAnsi="Times New Roman" w:cs="Times New Roman"/>
                <w:b/>
                <w:color w:val="000000"/>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lastRenderedPageBreak/>
              <w:t>2. </w:t>
            </w:r>
            <w:r w:rsidRPr="008A0047">
              <w:rPr>
                <w:rFonts w:ascii="Times New Roman" w:eastAsia="Times New Roman" w:hAnsi="Times New Roman" w:cs="Times New Roman"/>
                <w:color w:val="000000"/>
                <w:sz w:val="20"/>
                <w:szCs w:val="20"/>
                <w:lang w:val="uk-UA" w:eastAsia="uk-UA" w:bidi="uk-UA"/>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40" w:type="dxa"/>
            <w:gridSpan w:val="2"/>
          </w:tcPr>
          <w:p w14:paraId="49A3EDFC" w14:textId="216C98E6" w:rsidR="00880B58" w:rsidRPr="008A0047" w:rsidRDefault="008A0047" w:rsidP="003F2BCE">
            <w:pPr>
              <w:spacing w:after="120"/>
              <w:jc w:val="center"/>
              <w:rPr>
                <w:rFonts w:ascii="Times New Roman" w:hAnsi="Times New Roman" w:cs="Times New Roman"/>
                <w:sz w:val="16"/>
                <w:szCs w:val="16"/>
                <w:lang w:val="uk-UA"/>
              </w:rPr>
            </w:pPr>
            <w:r>
              <w:rPr>
                <w:rFonts w:ascii="Times New Roman" w:hAnsi="Times New Roman" w:cs="Times New Roman"/>
                <w:sz w:val="16"/>
                <w:szCs w:val="16"/>
                <w:lang w:val="uk-UA"/>
              </w:rPr>
              <w:t>Квітень</w:t>
            </w:r>
            <w:r>
              <w:rPr>
                <w:rFonts w:ascii="Times New Roman" w:hAnsi="Times New Roman" w:cs="Times New Roman"/>
                <w:sz w:val="16"/>
                <w:szCs w:val="16"/>
                <w:lang w:val="uk-UA"/>
              </w:rPr>
              <w:br/>
            </w:r>
            <w:r w:rsidR="00880B58" w:rsidRPr="008A0047">
              <w:rPr>
                <w:rFonts w:ascii="Times New Roman" w:hAnsi="Times New Roman" w:cs="Times New Roman"/>
                <w:sz w:val="16"/>
                <w:szCs w:val="16"/>
                <w:lang w:val="uk-UA"/>
              </w:rPr>
              <w:t>2023</w:t>
            </w:r>
          </w:p>
        </w:tc>
        <w:tc>
          <w:tcPr>
            <w:tcW w:w="992" w:type="dxa"/>
          </w:tcPr>
          <w:p w14:paraId="30EDBB1C"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Травень 2023</w:t>
            </w:r>
          </w:p>
        </w:tc>
        <w:tc>
          <w:tcPr>
            <w:tcW w:w="995" w:type="dxa"/>
          </w:tcPr>
          <w:p w14:paraId="2B2FDD7E"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p w14:paraId="6650E6B7" w14:textId="77777777" w:rsidR="00880B58" w:rsidRPr="008A0047" w:rsidRDefault="00880B58" w:rsidP="003F2BCE">
            <w:pPr>
              <w:spacing w:after="120"/>
              <w:jc w:val="both"/>
              <w:rPr>
                <w:rFonts w:ascii="Times New Roman" w:hAnsi="Times New Roman" w:cs="Times New Roman"/>
                <w:sz w:val="16"/>
                <w:szCs w:val="16"/>
                <w:lang w:val="uk-UA"/>
              </w:rPr>
            </w:pPr>
          </w:p>
        </w:tc>
        <w:tc>
          <w:tcPr>
            <w:tcW w:w="1437" w:type="dxa"/>
            <w:gridSpan w:val="3"/>
          </w:tcPr>
          <w:p w14:paraId="48AFE04F" w14:textId="77777777" w:rsidR="00880B58" w:rsidRPr="008A0047"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У межах коштів державного бюджету</w:t>
            </w:r>
          </w:p>
        </w:tc>
        <w:tc>
          <w:tcPr>
            <w:tcW w:w="1398" w:type="dxa"/>
          </w:tcPr>
          <w:p w14:paraId="1E3D0AC5" w14:textId="77777777" w:rsidR="00880B58" w:rsidRPr="008A0047"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26D2F9C4"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Громадське обговорення проведено та оприлюднено його результати</w:t>
            </w:r>
          </w:p>
        </w:tc>
        <w:tc>
          <w:tcPr>
            <w:tcW w:w="1134" w:type="dxa"/>
          </w:tcPr>
          <w:p w14:paraId="06C491A6"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 xml:space="preserve">Офіційний сайт Мін’юсту </w:t>
            </w:r>
          </w:p>
          <w:p w14:paraId="3E143EAF"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p>
        </w:tc>
        <w:tc>
          <w:tcPr>
            <w:tcW w:w="992" w:type="dxa"/>
          </w:tcPr>
          <w:p w14:paraId="29B58DF3"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w:t>
            </w:r>
          </w:p>
        </w:tc>
      </w:tr>
      <w:tr w:rsidR="001712C9" w:rsidRPr="00880B58" w14:paraId="7827E4F2" w14:textId="77777777" w:rsidTr="001712C9">
        <w:trPr>
          <w:trHeight w:val="1282"/>
        </w:trPr>
        <w:tc>
          <w:tcPr>
            <w:tcW w:w="6082" w:type="dxa"/>
          </w:tcPr>
          <w:p w14:paraId="47ADF9D4" w14:textId="77777777" w:rsidR="00880B58" w:rsidRPr="008A0047" w:rsidRDefault="00880B58" w:rsidP="003F2BCE">
            <w:pPr>
              <w:spacing w:after="120"/>
              <w:ind w:firstLine="284"/>
              <w:jc w:val="both"/>
              <w:rPr>
                <w:rFonts w:ascii="Times New Roman" w:eastAsia="Times New Roman" w:hAnsi="Times New Roman" w:cs="Times New Roman"/>
                <w:b/>
                <w:color w:val="000000"/>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3. </w:t>
            </w:r>
            <w:r w:rsidRPr="008A0047">
              <w:rPr>
                <w:rFonts w:ascii="Times New Roman" w:eastAsia="Times New Roman" w:hAnsi="Times New Roman" w:cs="Times New Roman"/>
                <w:color w:val="000000"/>
                <w:sz w:val="20"/>
                <w:szCs w:val="20"/>
                <w:lang w:val="uk-UA" w:eastAsia="uk-UA" w:bidi="uk-UA"/>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40" w:type="dxa"/>
            <w:gridSpan w:val="2"/>
          </w:tcPr>
          <w:p w14:paraId="1A6F7CC8" w14:textId="4EBD53B0"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Червень</w:t>
            </w:r>
            <w:r w:rsidR="008A0047">
              <w:rPr>
                <w:rFonts w:ascii="Times New Roman" w:hAnsi="Times New Roman" w:cs="Times New Roman"/>
                <w:sz w:val="16"/>
                <w:szCs w:val="16"/>
                <w:lang w:val="uk-UA"/>
              </w:rPr>
              <w:br/>
            </w:r>
            <w:r w:rsidRPr="008A0047">
              <w:rPr>
                <w:rFonts w:ascii="Times New Roman" w:hAnsi="Times New Roman" w:cs="Times New Roman"/>
                <w:sz w:val="16"/>
                <w:szCs w:val="16"/>
                <w:lang w:val="uk-UA"/>
              </w:rPr>
              <w:t>2023</w:t>
            </w:r>
          </w:p>
        </w:tc>
        <w:tc>
          <w:tcPr>
            <w:tcW w:w="992" w:type="dxa"/>
          </w:tcPr>
          <w:p w14:paraId="4212D79A"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Липень 2023</w:t>
            </w:r>
          </w:p>
        </w:tc>
        <w:tc>
          <w:tcPr>
            <w:tcW w:w="995" w:type="dxa"/>
          </w:tcPr>
          <w:p w14:paraId="67E60BB4"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p w14:paraId="7F5BF3A5" w14:textId="77777777" w:rsidR="00880B58" w:rsidRPr="008A0047" w:rsidRDefault="00880B58" w:rsidP="003F2BCE">
            <w:pPr>
              <w:spacing w:after="120"/>
              <w:jc w:val="both"/>
              <w:rPr>
                <w:rFonts w:ascii="Times New Roman" w:hAnsi="Times New Roman" w:cs="Times New Roman"/>
                <w:sz w:val="16"/>
                <w:szCs w:val="16"/>
                <w:lang w:val="uk-UA"/>
              </w:rPr>
            </w:pPr>
          </w:p>
        </w:tc>
        <w:tc>
          <w:tcPr>
            <w:tcW w:w="1437" w:type="dxa"/>
            <w:gridSpan w:val="3"/>
          </w:tcPr>
          <w:p w14:paraId="059EF96E"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коштів державного бюджету</w:t>
            </w:r>
          </w:p>
        </w:tc>
        <w:tc>
          <w:tcPr>
            <w:tcW w:w="1398" w:type="dxa"/>
          </w:tcPr>
          <w:p w14:paraId="3ED3A76F"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58CB292F"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Законопроект схвалено Урядом та зареєстровано в Парламенті</w:t>
            </w:r>
          </w:p>
        </w:tc>
        <w:tc>
          <w:tcPr>
            <w:tcW w:w="1134" w:type="dxa"/>
          </w:tcPr>
          <w:p w14:paraId="04F7E471"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1. СКМУ.</w:t>
            </w:r>
          </w:p>
          <w:p w14:paraId="350379E6"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 xml:space="preserve">2. Офіційний </w:t>
            </w:r>
            <w:proofErr w:type="spellStart"/>
            <w:r w:rsidRPr="008A0047">
              <w:rPr>
                <w:rFonts w:ascii="Times New Roman" w:hAnsi="Times New Roman" w:cs="Times New Roman"/>
                <w:sz w:val="16"/>
                <w:szCs w:val="16"/>
                <w:lang w:val="uk-UA"/>
              </w:rPr>
              <w:t>вебпортал</w:t>
            </w:r>
            <w:proofErr w:type="spellEnd"/>
            <w:r w:rsidRPr="008A0047">
              <w:rPr>
                <w:rFonts w:ascii="Times New Roman" w:hAnsi="Times New Roman" w:cs="Times New Roman"/>
                <w:sz w:val="16"/>
                <w:szCs w:val="16"/>
                <w:lang w:val="uk-UA"/>
              </w:rPr>
              <w:t xml:space="preserve"> Парламенту України</w:t>
            </w:r>
          </w:p>
        </w:tc>
        <w:tc>
          <w:tcPr>
            <w:tcW w:w="992" w:type="dxa"/>
          </w:tcPr>
          <w:p w14:paraId="616844E5"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w:t>
            </w:r>
          </w:p>
        </w:tc>
      </w:tr>
      <w:tr w:rsidR="001712C9" w:rsidRPr="00880B58" w14:paraId="6DEEBEE6" w14:textId="77777777" w:rsidTr="001712C9">
        <w:trPr>
          <w:trHeight w:val="1282"/>
        </w:trPr>
        <w:tc>
          <w:tcPr>
            <w:tcW w:w="6082" w:type="dxa"/>
          </w:tcPr>
          <w:p w14:paraId="2D871D5D" w14:textId="77777777" w:rsidR="00880B58" w:rsidRPr="008A0047" w:rsidRDefault="00880B58" w:rsidP="003F2BCE">
            <w:pPr>
              <w:spacing w:after="120"/>
              <w:ind w:firstLine="284"/>
              <w:jc w:val="both"/>
              <w:rPr>
                <w:rFonts w:ascii="Times New Roman" w:eastAsia="Times New Roman" w:hAnsi="Times New Roman" w:cs="Times New Roman"/>
                <w:b/>
                <w:color w:val="000000"/>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4. </w:t>
            </w:r>
            <w:r w:rsidRPr="008A0047">
              <w:rPr>
                <w:rFonts w:ascii="Times New Roman" w:eastAsia="Times New Roman" w:hAnsi="Times New Roman" w:cs="Times New Roman"/>
                <w:color w:val="000000"/>
                <w:sz w:val="20"/>
                <w:szCs w:val="20"/>
                <w:lang w:val="uk-UA" w:eastAsia="uk-UA" w:bidi="uk-UA"/>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40" w:type="dxa"/>
            <w:gridSpan w:val="2"/>
          </w:tcPr>
          <w:p w14:paraId="337E3F98"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Серпень 2023</w:t>
            </w:r>
          </w:p>
        </w:tc>
        <w:tc>
          <w:tcPr>
            <w:tcW w:w="992" w:type="dxa"/>
          </w:tcPr>
          <w:p w14:paraId="0D5A76A6"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До підписання закону Президентом України</w:t>
            </w:r>
          </w:p>
        </w:tc>
        <w:tc>
          <w:tcPr>
            <w:tcW w:w="995" w:type="dxa"/>
          </w:tcPr>
          <w:p w14:paraId="62867C45"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p w14:paraId="5C5A4539" w14:textId="77777777" w:rsidR="00880B58" w:rsidRPr="008A0047" w:rsidRDefault="00880B58" w:rsidP="003F2BCE">
            <w:pPr>
              <w:spacing w:after="120"/>
              <w:jc w:val="both"/>
              <w:rPr>
                <w:rFonts w:ascii="Times New Roman" w:hAnsi="Times New Roman" w:cs="Times New Roman"/>
                <w:sz w:val="16"/>
                <w:szCs w:val="16"/>
                <w:lang w:val="uk-UA"/>
              </w:rPr>
            </w:pPr>
          </w:p>
        </w:tc>
        <w:tc>
          <w:tcPr>
            <w:tcW w:w="1437" w:type="dxa"/>
            <w:gridSpan w:val="3"/>
          </w:tcPr>
          <w:p w14:paraId="0E1E739A"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коштів державного бюджету</w:t>
            </w:r>
          </w:p>
        </w:tc>
        <w:tc>
          <w:tcPr>
            <w:tcW w:w="1398" w:type="dxa"/>
          </w:tcPr>
          <w:p w14:paraId="414590E5"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24D472A4"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Закон підписано Президентом України</w:t>
            </w:r>
          </w:p>
        </w:tc>
        <w:tc>
          <w:tcPr>
            <w:tcW w:w="1134" w:type="dxa"/>
          </w:tcPr>
          <w:p w14:paraId="053EC211"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1. Офіційні друковані видання України.</w:t>
            </w:r>
          </w:p>
          <w:p w14:paraId="53A7BA66"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 xml:space="preserve">2. Офіційний </w:t>
            </w:r>
            <w:proofErr w:type="spellStart"/>
            <w:r w:rsidRPr="008A0047">
              <w:rPr>
                <w:rFonts w:ascii="Times New Roman" w:hAnsi="Times New Roman" w:cs="Times New Roman"/>
                <w:sz w:val="16"/>
                <w:szCs w:val="16"/>
                <w:lang w:val="uk-UA"/>
              </w:rPr>
              <w:t>вебпортал</w:t>
            </w:r>
            <w:proofErr w:type="spellEnd"/>
            <w:r w:rsidRPr="008A0047">
              <w:rPr>
                <w:rFonts w:ascii="Times New Roman" w:hAnsi="Times New Roman" w:cs="Times New Roman"/>
                <w:sz w:val="16"/>
                <w:szCs w:val="16"/>
                <w:lang w:val="uk-UA"/>
              </w:rPr>
              <w:t xml:space="preserve"> Парламенту України</w:t>
            </w:r>
          </w:p>
        </w:tc>
        <w:tc>
          <w:tcPr>
            <w:tcW w:w="992" w:type="dxa"/>
          </w:tcPr>
          <w:p w14:paraId="64A6CC0B"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w:t>
            </w:r>
          </w:p>
        </w:tc>
      </w:tr>
      <w:tr w:rsidR="001712C9" w:rsidRPr="00880B58" w14:paraId="7D1326FF" w14:textId="77777777" w:rsidTr="001712C9">
        <w:trPr>
          <w:trHeight w:val="1282"/>
        </w:trPr>
        <w:tc>
          <w:tcPr>
            <w:tcW w:w="6082" w:type="dxa"/>
          </w:tcPr>
          <w:p w14:paraId="7B1E75E3" w14:textId="77777777" w:rsidR="00880B58" w:rsidRPr="008A0047" w:rsidRDefault="00880B58" w:rsidP="003F2BCE">
            <w:pPr>
              <w:spacing w:after="120"/>
              <w:ind w:firstLine="284"/>
              <w:jc w:val="both"/>
              <w:rPr>
                <w:rFonts w:ascii="Times New Roman" w:eastAsia="Times New Roman" w:hAnsi="Times New Roman" w:cs="Times New Roman"/>
                <w:b/>
                <w:color w:val="000000"/>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5. </w:t>
            </w:r>
            <w:r w:rsidRPr="008A0047">
              <w:rPr>
                <w:rFonts w:ascii="Times New Roman" w:eastAsia="Times New Roman" w:hAnsi="Times New Roman" w:cs="Times New Roman"/>
                <w:color w:val="000000"/>
                <w:sz w:val="20"/>
                <w:szCs w:val="20"/>
                <w:lang w:val="uk-UA" w:eastAsia="uk-UA" w:bidi="uk-UA"/>
              </w:rPr>
              <w:t>Підготовка інформаційних та роз’яснювальних матеріалів щодо нових положень КПК України, запроваджених із набранням чинності закону, зазначеного у п. 1 цієї таблиці.</w:t>
            </w:r>
          </w:p>
        </w:tc>
        <w:tc>
          <w:tcPr>
            <w:tcW w:w="1140" w:type="dxa"/>
            <w:gridSpan w:val="2"/>
          </w:tcPr>
          <w:p w14:paraId="5A9D7AE0" w14:textId="06A2B1BE"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 xml:space="preserve">Протягом одного місяця з дня набрання чинності законом, зазначеним у </w:t>
            </w:r>
            <w:r w:rsidR="008A0047">
              <w:rPr>
                <w:rFonts w:ascii="Times New Roman" w:hAnsi="Times New Roman" w:cs="Times New Roman"/>
                <w:color w:val="000000" w:themeColor="text1"/>
                <w:sz w:val="16"/>
                <w:szCs w:val="16"/>
                <w:lang w:val="uk-UA"/>
              </w:rPr>
              <w:t>п. </w:t>
            </w:r>
            <w:r w:rsidRPr="008A0047">
              <w:rPr>
                <w:rFonts w:ascii="Times New Roman" w:hAnsi="Times New Roman" w:cs="Times New Roman"/>
                <w:color w:val="000000" w:themeColor="text1"/>
                <w:sz w:val="16"/>
                <w:szCs w:val="16"/>
                <w:lang w:val="uk-UA"/>
              </w:rPr>
              <w:t>1 цієї таблиці.</w:t>
            </w:r>
          </w:p>
        </w:tc>
        <w:tc>
          <w:tcPr>
            <w:tcW w:w="992" w:type="dxa"/>
          </w:tcPr>
          <w:p w14:paraId="667FD57D"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Протягом трьох місяців з дня набрання чинності законом, зазначеним у п. 1 цієї таблиці.</w:t>
            </w:r>
          </w:p>
        </w:tc>
        <w:tc>
          <w:tcPr>
            <w:tcW w:w="995" w:type="dxa"/>
          </w:tcPr>
          <w:p w14:paraId="512E0EC0"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Національна школа суддів України (за згодою)</w:t>
            </w:r>
          </w:p>
          <w:p w14:paraId="6EF8BCA1"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Тренінговий центр прокурорів України (за згодою)</w:t>
            </w:r>
          </w:p>
        </w:tc>
        <w:tc>
          <w:tcPr>
            <w:tcW w:w="1437" w:type="dxa"/>
            <w:gridSpan w:val="3"/>
          </w:tcPr>
          <w:p w14:paraId="5769675F"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коштів державного бюджету</w:t>
            </w:r>
          </w:p>
        </w:tc>
        <w:tc>
          <w:tcPr>
            <w:tcW w:w="1398" w:type="dxa"/>
          </w:tcPr>
          <w:p w14:paraId="01AF7D29"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4461329C"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Інформаційні та роз’яснювальні матеріали підготовлено, оприлюднено та надіслано усім судам, які здійснюють судовий розгляд кримінальних проваджень, органам прокуратури, органам досудового розслідування.</w:t>
            </w:r>
          </w:p>
        </w:tc>
        <w:tc>
          <w:tcPr>
            <w:tcW w:w="1134" w:type="dxa"/>
          </w:tcPr>
          <w:p w14:paraId="5FDF64A9"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1. Національна школа суддів України</w:t>
            </w:r>
          </w:p>
          <w:p w14:paraId="18259E02"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2. Тренінговий центр прокурорів України</w:t>
            </w:r>
          </w:p>
        </w:tc>
        <w:tc>
          <w:tcPr>
            <w:tcW w:w="992" w:type="dxa"/>
          </w:tcPr>
          <w:p w14:paraId="762B7ACE"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Інформаційні та роз’яснювальні матеріали не підготовлені</w:t>
            </w:r>
          </w:p>
        </w:tc>
      </w:tr>
      <w:tr w:rsidR="001712C9" w:rsidRPr="00880B58" w14:paraId="4629FFB4" w14:textId="77777777" w:rsidTr="001712C9">
        <w:trPr>
          <w:trHeight w:val="1282"/>
        </w:trPr>
        <w:tc>
          <w:tcPr>
            <w:tcW w:w="6082" w:type="dxa"/>
          </w:tcPr>
          <w:p w14:paraId="62CBEFB5" w14:textId="77777777" w:rsidR="00880B58" w:rsidRPr="008A0047" w:rsidRDefault="00880B58" w:rsidP="003F2BCE">
            <w:pPr>
              <w:spacing w:after="120"/>
              <w:ind w:firstLine="284"/>
              <w:jc w:val="both"/>
              <w:rPr>
                <w:rFonts w:ascii="Times New Roman" w:eastAsia="Times New Roman" w:hAnsi="Times New Roman" w:cs="Times New Roman"/>
                <w:b/>
                <w:color w:val="000000"/>
                <w:sz w:val="20"/>
                <w:szCs w:val="20"/>
                <w:highlight w:val="yellow"/>
                <w:lang w:val="uk-UA" w:eastAsia="uk-UA" w:bidi="uk-UA"/>
              </w:rPr>
            </w:pPr>
            <w:r w:rsidRPr="008A0047">
              <w:rPr>
                <w:rFonts w:ascii="Times New Roman" w:eastAsia="Times New Roman" w:hAnsi="Times New Roman" w:cs="Times New Roman"/>
                <w:b/>
                <w:color w:val="000000"/>
                <w:sz w:val="20"/>
                <w:szCs w:val="20"/>
                <w:lang w:val="uk-UA" w:eastAsia="uk-UA" w:bidi="uk-UA"/>
              </w:rPr>
              <w:t>6. </w:t>
            </w:r>
            <w:r w:rsidRPr="008A0047">
              <w:rPr>
                <w:rFonts w:ascii="Times New Roman" w:eastAsia="Times New Roman" w:hAnsi="Times New Roman" w:cs="Times New Roman"/>
                <w:color w:val="000000"/>
                <w:sz w:val="20"/>
                <w:szCs w:val="20"/>
                <w:lang w:val="uk-UA" w:eastAsia="uk-UA" w:bidi="uk-UA"/>
              </w:rPr>
              <w:t>Проведення тренінгів для суддів, прокурорів та слідчих щодо застосування нових положень КПК України, запроваджених із набранням чинності закону, зазначеного у п. 1 цієї таблиці.</w:t>
            </w:r>
          </w:p>
        </w:tc>
        <w:tc>
          <w:tcPr>
            <w:tcW w:w="1140" w:type="dxa"/>
            <w:gridSpan w:val="2"/>
          </w:tcPr>
          <w:p w14:paraId="44B7E252"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color w:val="000000" w:themeColor="text1"/>
                <w:sz w:val="16"/>
                <w:szCs w:val="16"/>
                <w:lang w:val="uk-UA"/>
              </w:rPr>
              <w:t>Протягом трьох місяців з дня набрання чинності законом, зазначеним у п. 1 цієї таблиці.</w:t>
            </w:r>
          </w:p>
        </w:tc>
        <w:tc>
          <w:tcPr>
            <w:tcW w:w="992" w:type="dxa"/>
          </w:tcPr>
          <w:p w14:paraId="5D724F62"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color w:val="000000" w:themeColor="text1"/>
                <w:sz w:val="16"/>
                <w:szCs w:val="16"/>
                <w:lang w:val="uk-UA"/>
              </w:rPr>
              <w:t>Протягом шести місяців з дня набрання чинності законом, зазначеним у п. 1 цієї таблиці.</w:t>
            </w:r>
          </w:p>
        </w:tc>
        <w:tc>
          <w:tcPr>
            <w:tcW w:w="995" w:type="dxa"/>
          </w:tcPr>
          <w:p w14:paraId="055C5C84"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Національна школа суддів України (за згодою)</w:t>
            </w:r>
          </w:p>
          <w:p w14:paraId="4355D55F"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Тренінговий центр прокурорів України (за згодою)</w:t>
            </w:r>
          </w:p>
          <w:p w14:paraId="4EE777CD"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НАБУ</w:t>
            </w:r>
          </w:p>
          <w:p w14:paraId="20EBC898"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ДБР</w:t>
            </w:r>
          </w:p>
          <w:p w14:paraId="107B2FE3"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lastRenderedPageBreak/>
              <w:t>БЕБ</w:t>
            </w:r>
          </w:p>
          <w:p w14:paraId="60E8C193"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СБУ (за згодою)</w:t>
            </w:r>
          </w:p>
          <w:p w14:paraId="5C570163"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Національна поліція України</w:t>
            </w:r>
          </w:p>
        </w:tc>
        <w:tc>
          <w:tcPr>
            <w:tcW w:w="1437" w:type="dxa"/>
            <w:gridSpan w:val="3"/>
          </w:tcPr>
          <w:p w14:paraId="10DD1CC4" w14:textId="77777777" w:rsidR="00880B58" w:rsidRPr="008A0047"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lastRenderedPageBreak/>
              <w:t>У межах коштів державного бюджету</w:t>
            </w:r>
          </w:p>
        </w:tc>
        <w:tc>
          <w:tcPr>
            <w:tcW w:w="1398" w:type="dxa"/>
          </w:tcPr>
          <w:p w14:paraId="0DA550F7" w14:textId="77777777" w:rsidR="00880B58" w:rsidRPr="008A0047"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1A1FCB54"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Проведено не менше 10 тренінгів для суддів, прокурорів та слідчих, у кожному з яких взяли участь не менше 25 осіб.</w:t>
            </w:r>
          </w:p>
        </w:tc>
        <w:tc>
          <w:tcPr>
            <w:tcW w:w="1134" w:type="dxa"/>
          </w:tcPr>
          <w:p w14:paraId="50C826D0"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1. Національна школа суддів України</w:t>
            </w:r>
          </w:p>
          <w:p w14:paraId="2985D67A"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2. Тренінговий центр прокурорів України</w:t>
            </w:r>
          </w:p>
          <w:p w14:paraId="0E81C2CA"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3. НАБУ</w:t>
            </w:r>
          </w:p>
          <w:p w14:paraId="231A8944"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4. ДБР</w:t>
            </w:r>
          </w:p>
          <w:p w14:paraId="4C10ACED"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lastRenderedPageBreak/>
              <w:t>5. БЕБ</w:t>
            </w:r>
          </w:p>
          <w:p w14:paraId="36C6D4EB"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6. СБУ (за згодою)</w:t>
            </w:r>
          </w:p>
          <w:p w14:paraId="04E30687"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7. Національна поліція України</w:t>
            </w:r>
          </w:p>
        </w:tc>
        <w:tc>
          <w:tcPr>
            <w:tcW w:w="992" w:type="dxa"/>
          </w:tcPr>
          <w:p w14:paraId="147E23A4"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hAnsi="Times New Roman" w:cs="Times New Roman"/>
                <w:sz w:val="16"/>
                <w:szCs w:val="16"/>
                <w:lang w:val="uk-UA"/>
              </w:rPr>
              <w:lastRenderedPageBreak/>
              <w:t>Тренінги не проводились</w:t>
            </w:r>
          </w:p>
        </w:tc>
      </w:tr>
      <w:tr w:rsidR="001712C9" w:rsidRPr="00880B58" w14:paraId="38BD6EB7" w14:textId="77777777" w:rsidTr="001712C9">
        <w:trPr>
          <w:trHeight w:val="1282"/>
        </w:trPr>
        <w:tc>
          <w:tcPr>
            <w:tcW w:w="6082" w:type="dxa"/>
          </w:tcPr>
          <w:p w14:paraId="54436DE9" w14:textId="77777777" w:rsidR="00880B58" w:rsidRPr="008A0047" w:rsidRDefault="00880B58" w:rsidP="003F2BCE">
            <w:pPr>
              <w:spacing w:after="120"/>
              <w:ind w:firstLine="284"/>
              <w:jc w:val="both"/>
              <w:rPr>
                <w:rFonts w:ascii="Times New Roman" w:eastAsia="Times New Roman" w:hAnsi="Times New Roman" w:cs="Times New Roman"/>
                <w:b/>
                <w:color w:val="000000"/>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7.</w:t>
            </w:r>
            <w:r w:rsidRPr="008A0047">
              <w:rPr>
                <w:rFonts w:ascii="Times New Roman" w:eastAsia="Times New Roman" w:hAnsi="Times New Roman" w:cs="Times New Roman"/>
                <w:color w:val="000000"/>
                <w:sz w:val="20"/>
                <w:szCs w:val="20"/>
                <w:lang w:val="uk-UA" w:eastAsia="uk-UA" w:bidi="uk-UA"/>
              </w:rPr>
              <w:t xml:space="preserve"> Підготовка аналітичного звіту щодо </w:t>
            </w:r>
            <w:r w:rsidRPr="008A0047">
              <w:rPr>
                <w:rFonts w:ascii="Times New Roman" w:hAnsi="Times New Roman" w:cs="Times New Roman"/>
                <w:color w:val="000000" w:themeColor="text1"/>
                <w:sz w:val="20"/>
                <w:szCs w:val="20"/>
                <w:lang w:val="uk-UA"/>
              </w:rPr>
              <w:t>доцільності</w:t>
            </w:r>
            <w:r w:rsidRPr="008A0047">
              <w:rPr>
                <w:rFonts w:ascii="Times New Roman" w:hAnsi="Times New Roman" w:cs="Times New Roman"/>
                <w:sz w:val="20"/>
                <w:szCs w:val="20"/>
                <w:lang w:val="uk-UA"/>
              </w:rPr>
              <w:t xml:space="preserve"> спрощення процедур здійснення окремих інших слідчих (розшукових) або інших процесуальних дій з урахуванням стандартів дотримання прав людини та практики Європейського суду з прав людини.</w:t>
            </w:r>
          </w:p>
        </w:tc>
        <w:tc>
          <w:tcPr>
            <w:tcW w:w="1140" w:type="dxa"/>
            <w:gridSpan w:val="2"/>
          </w:tcPr>
          <w:p w14:paraId="39DC7576" w14:textId="4F5DF95F" w:rsidR="00880B58" w:rsidRPr="008A0047" w:rsidRDefault="008A0047" w:rsidP="003F2BCE">
            <w:pPr>
              <w:spacing w:after="120"/>
              <w:jc w:val="center"/>
              <w:rPr>
                <w:rFonts w:ascii="Times New Roman" w:hAnsi="Times New Roman" w:cs="Times New Roman"/>
                <w:sz w:val="16"/>
                <w:szCs w:val="16"/>
                <w:lang w:val="uk-UA"/>
              </w:rPr>
            </w:pPr>
            <w:r>
              <w:rPr>
                <w:rFonts w:ascii="Times New Roman" w:hAnsi="Times New Roman" w:cs="Times New Roman"/>
                <w:sz w:val="16"/>
                <w:szCs w:val="16"/>
                <w:lang w:val="uk-UA"/>
              </w:rPr>
              <w:t>Травень</w:t>
            </w:r>
            <w:r>
              <w:rPr>
                <w:rFonts w:ascii="Times New Roman" w:hAnsi="Times New Roman" w:cs="Times New Roman"/>
                <w:sz w:val="16"/>
                <w:szCs w:val="16"/>
                <w:lang w:val="uk-UA"/>
              </w:rPr>
              <w:br/>
            </w:r>
            <w:r w:rsidR="00880B58" w:rsidRPr="008A0047">
              <w:rPr>
                <w:rFonts w:ascii="Times New Roman" w:hAnsi="Times New Roman" w:cs="Times New Roman"/>
                <w:sz w:val="16"/>
                <w:szCs w:val="16"/>
                <w:lang w:val="uk-UA"/>
              </w:rPr>
              <w:t>2024</w:t>
            </w:r>
          </w:p>
        </w:tc>
        <w:tc>
          <w:tcPr>
            <w:tcW w:w="992" w:type="dxa"/>
          </w:tcPr>
          <w:p w14:paraId="59930655"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Липень 2024</w:t>
            </w:r>
          </w:p>
        </w:tc>
        <w:tc>
          <w:tcPr>
            <w:tcW w:w="995" w:type="dxa"/>
          </w:tcPr>
          <w:p w14:paraId="7866DC3E"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tc>
        <w:tc>
          <w:tcPr>
            <w:tcW w:w="1437" w:type="dxa"/>
            <w:gridSpan w:val="3"/>
          </w:tcPr>
          <w:p w14:paraId="1D1C2FE9"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eastAsia="Times New Roman" w:hAnsi="Times New Roman" w:cs="Times New Roman"/>
                <w:color w:val="000000"/>
                <w:sz w:val="16"/>
                <w:szCs w:val="16"/>
                <w:lang w:val="uk-UA" w:eastAsia="uk-UA" w:bidi="uk-UA"/>
              </w:rPr>
              <w:t>У межах коштів державного бюджету</w:t>
            </w:r>
          </w:p>
        </w:tc>
        <w:tc>
          <w:tcPr>
            <w:tcW w:w="1398" w:type="dxa"/>
          </w:tcPr>
          <w:p w14:paraId="5D66BB02"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60" w:type="dxa"/>
          </w:tcPr>
          <w:p w14:paraId="492132DD"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Аналітичний звіт підготовлено та оприлюднено</w:t>
            </w:r>
          </w:p>
        </w:tc>
        <w:tc>
          <w:tcPr>
            <w:tcW w:w="1134" w:type="dxa"/>
          </w:tcPr>
          <w:p w14:paraId="19A91AC9"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Мін’юст.</w:t>
            </w:r>
          </w:p>
        </w:tc>
        <w:tc>
          <w:tcPr>
            <w:tcW w:w="992" w:type="dxa"/>
          </w:tcPr>
          <w:p w14:paraId="077543F9"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eastAsia="Times New Roman" w:hAnsi="Times New Roman" w:cs="Times New Roman"/>
                <w:color w:val="000000"/>
                <w:sz w:val="16"/>
                <w:szCs w:val="16"/>
                <w:lang w:val="uk-UA" w:eastAsia="uk-UA" w:bidi="uk-UA"/>
              </w:rPr>
              <w:t>Аналітичний звіт не підготовлено</w:t>
            </w:r>
          </w:p>
        </w:tc>
      </w:tr>
      <w:tr w:rsidR="001712C9" w:rsidRPr="00880B58" w14:paraId="6BE08064" w14:textId="77777777" w:rsidTr="001712C9">
        <w:trPr>
          <w:trHeight w:val="1282"/>
        </w:trPr>
        <w:tc>
          <w:tcPr>
            <w:tcW w:w="6082" w:type="dxa"/>
          </w:tcPr>
          <w:p w14:paraId="564D325A" w14:textId="77777777" w:rsidR="00880B58" w:rsidRPr="008A0047" w:rsidRDefault="00880B58" w:rsidP="003F2BCE">
            <w:pPr>
              <w:spacing w:after="120"/>
              <w:ind w:firstLine="284"/>
              <w:jc w:val="both"/>
              <w:rPr>
                <w:rFonts w:ascii="Times New Roman" w:eastAsia="Times New Roman" w:hAnsi="Times New Roman" w:cs="Times New Roman"/>
                <w:b/>
                <w:color w:val="000000"/>
                <w:sz w:val="20"/>
                <w:szCs w:val="20"/>
                <w:highlight w:val="yellow"/>
                <w:lang w:val="uk-UA" w:eastAsia="uk-UA" w:bidi="uk-UA"/>
              </w:rPr>
            </w:pPr>
            <w:r w:rsidRPr="008A0047">
              <w:rPr>
                <w:rFonts w:ascii="Times New Roman" w:eastAsia="Times New Roman" w:hAnsi="Times New Roman" w:cs="Times New Roman"/>
                <w:b/>
                <w:color w:val="000000"/>
                <w:sz w:val="20"/>
                <w:szCs w:val="20"/>
                <w:lang w:val="uk-UA" w:eastAsia="uk-UA" w:bidi="uk-UA"/>
              </w:rPr>
              <w:t>8. </w:t>
            </w:r>
            <w:r w:rsidRPr="008A0047">
              <w:rPr>
                <w:rFonts w:ascii="Times New Roman" w:eastAsia="Times New Roman" w:hAnsi="Times New Roman" w:cs="Times New Roman"/>
                <w:color w:val="000000"/>
                <w:sz w:val="20"/>
                <w:szCs w:val="20"/>
                <w:lang w:val="uk-UA" w:eastAsia="uk-UA" w:bidi="uk-UA"/>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40" w:type="dxa"/>
            <w:gridSpan w:val="2"/>
          </w:tcPr>
          <w:p w14:paraId="6A9198A9" w14:textId="1D912063" w:rsidR="00880B58" w:rsidRPr="008A0047" w:rsidRDefault="008A0047" w:rsidP="003F2BCE">
            <w:pPr>
              <w:spacing w:after="120"/>
              <w:jc w:val="center"/>
              <w:rPr>
                <w:rFonts w:ascii="Times New Roman" w:hAnsi="Times New Roman" w:cs="Times New Roman"/>
                <w:sz w:val="16"/>
                <w:szCs w:val="16"/>
                <w:lang w:val="uk-UA"/>
              </w:rPr>
            </w:pPr>
            <w:r>
              <w:rPr>
                <w:rFonts w:ascii="Times New Roman" w:hAnsi="Times New Roman" w:cs="Times New Roman"/>
                <w:sz w:val="16"/>
                <w:szCs w:val="16"/>
                <w:lang w:val="uk-UA"/>
              </w:rPr>
              <w:t>Липень</w:t>
            </w:r>
            <w:r>
              <w:rPr>
                <w:rFonts w:ascii="Times New Roman" w:hAnsi="Times New Roman" w:cs="Times New Roman"/>
                <w:sz w:val="16"/>
                <w:szCs w:val="16"/>
                <w:lang w:val="uk-UA"/>
              </w:rPr>
              <w:br/>
            </w:r>
            <w:r w:rsidR="00880B58" w:rsidRPr="008A0047">
              <w:rPr>
                <w:rFonts w:ascii="Times New Roman" w:hAnsi="Times New Roman" w:cs="Times New Roman"/>
                <w:sz w:val="16"/>
                <w:szCs w:val="16"/>
                <w:lang w:val="uk-UA"/>
              </w:rPr>
              <w:t>2024</w:t>
            </w:r>
          </w:p>
        </w:tc>
        <w:tc>
          <w:tcPr>
            <w:tcW w:w="992" w:type="dxa"/>
          </w:tcPr>
          <w:p w14:paraId="6E9A6FCC"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Серпень 2024</w:t>
            </w:r>
          </w:p>
        </w:tc>
        <w:tc>
          <w:tcPr>
            <w:tcW w:w="995" w:type="dxa"/>
          </w:tcPr>
          <w:p w14:paraId="35BFCE3C"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Мін’юст</w:t>
            </w:r>
          </w:p>
        </w:tc>
        <w:tc>
          <w:tcPr>
            <w:tcW w:w="1437" w:type="dxa"/>
            <w:gridSpan w:val="3"/>
          </w:tcPr>
          <w:p w14:paraId="1A57A7A5"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коштів державного бюджету</w:t>
            </w:r>
          </w:p>
        </w:tc>
        <w:tc>
          <w:tcPr>
            <w:tcW w:w="1398" w:type="dxa"/>
          </w:tcPr>
          <w:p w14:paraId="2FC7223C" w14:textId="77777777" w:rsidR="00880B58" w:rsidRPr="008A0047" w:rsidRDefault="00880B58" w:rsidP="003F2BCE">
            <w:pPr>
              <w:spacing w:after="120"/>
              <w:jc w:val="center"/>
              <w:rPr>
                <w:rFonts w:ascii="Times New Roman" w:hAnsi="Times New Roman" w:cs="Times New Roman"/>
                <w:sz w:val="16"/>
                <w:szCs w:val="16"/>
                <w:lang w:val="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0BDF0DAC" w14:textId="77777777" w:rsidR="00880B58"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p w14:paraId="60829189" w14:textId="77777777" w:rsidR="008A0047" w:rsidRDefault="008A0047" w:rsidP="003F2BCE">
            <w:pPr>
              <w:spacing w:after="120"/>
              <w:jc w:val="both"/>
              <w:rPr>
                <w:rFonts w:ascii="Times New Roman" w:hAnsi="Times New Roman" w:cs="Times New Roman"/>
                <w:sz w:val="16"/>
                <w:szCs w:val="16"/>
                <w:lang w:val="uk-UA"/>
              </w:rPr>
            </w:pPr>
          </w:p>
          <w:p w14:paraId="0579219B" w14:textId="071C374F" w:rsidR="008A0047" w:rsidRPr="008A0047" w:rsidRDefault="008A0047" w:rsidP="003F2BCE">
            <w:pPr>
              <w:spacing w:after="120"/>
              <w:jc w:val="both"/>
              <w:rPr>
                <w:rFonts w:ascii="Times New Roman" w:hAnsi="Times New Roman" w:cs="Times New Roman"/>
                <w:sz w:val="16"/>
                <w:szCs w:val="16"/>
                <w:lang w:val="uk-UA"/>
              </w:rPr>
            </w:pPr>
          </w:p>
        </w:tc>
        <w:tc>
          <w:tcPr>
            <w:tcW w:w="1134" w:type="dxa"/>
          </w:tcPr>
          <w:p w14:paraId="130AE791"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Мін’юст</w:t>
            </w:r>
          </w:p>
        </w:tc>
        <w:tc>
          <w:tcPr>
            <w:tcW w:w="992" w:type="dxa"/>
          </w:tcPr>
          <w:p w14:paraId="24625841"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Обговорення висновків та рекомендацій аналітичного звіту не проводилось</w:t>
            </w:r>
          </w:p>
        </w:tc>
      </w:tr>
      <w:tr w:rsidR="00880B58" w:rsidRPr="00880B58" w14:paraId="0950AF02" w14:textId="77777777" w:rsidTr="001712C9">
        <w:trPr>
          <w:trHeight w:val="470"/>
        </w:trPr>
        <w:tc>
          <w:tcPr>
            <w:tcW w:w="15730" w:type="dxa"/>
            <w:gridSpan w:val="12"/>
            <w:tcBorders>
              <w:right w:val="single" w:sz="4" w:space="0" w:color="auto"/>
            </w:tcBorders>
            <w:shd w:val="clear" w:color="auto" w:fill="D6E3BC" w:themeFill="accent3" w:themeFillTint="66"/>
            <w:vAlign w:val="center"/>
          </w:tcPr>
          <w:p w14:paraId="1EAA60CF" w14:textId="77777777" w:rsidR="00880B58" w:rsidRPr="008A0047" w:rsidRDefault="00880B58" w:rsidP="003F2BCE">
            <w:pPr>
              <w:spacing w:after="120"/>
              <w:ind w:firstLine="595"/>
              <w:jc w:val="center"/>
              <w:rPr>
                <w:rFonts w:ascii="Times New Roman" w:eastAsia="Times New Roman" w:hAnsi="Times New Roman" w:cs="Times New Roman"/>
                <w:b/>
                <w:lang w:val="uk-UA"/>
              </w:rPr>
            </w:pPr>
            <w:r w:rsidRPr="008A0047">
              <w:rPr>
                <w:rFonts w:ascii="Times New Roman" w:eastAsia="Times New Roman" w:hAnsi="Times New Roman" w:cs="Times New Roman"/>
                <w:b/>
                <w:lang w:val="uk-UA"/>
              </w:rPr>
              <w:t>Очікуваний стратегічний результат 3.3.2.2.</w:t>
            </w:r>
          </w:p>
        </w:tc>
      </w:tr>
      <w:tr w:rsidR="008A0047" w:rsidRPr="00880B58" w14:paraId="763B83E2" w14:textId="77777777" w:rsidTr="001712C9">
        <w:trPr>
          <w:trHeight w:val="479"/>
        </w:trPr>
        <w:tc>
          <w:tcPr>
            <w:tcW w:w="6082" w:type="dxa"/>
            <w:vMerge w:val="restart"/>
            <w:shd w:val="clear" w:color="auto" w:fill="DBE5F1" w:themeFill="accent1" w:themeFillTint="33"/>
            <w:vAlign w:val="center"/>
          </w:tcPr>
          <w:p w14:paraId="77568FFA" w14:textId="77777777" w:rsidR="008A0047" w:rsidRPr="008A0047" w:rsidRDefault="008A0047" w:rsidP="003F2BCE">
            <w:pPr>
              <w:spacing w:after="120"/>
              <w:jc w:val="center"/>
              <w:rPr>
                <w:rFonts w:ascii="Times New Roman" w:eastAsia="Times New Roman" w:hAnsi="Times New Roman" w:cs="Times New Roman"/>
                <w:b/>
                <w:lang w:val="uk-UA"/>
              </w:rPr>
            </w:pPr>
            <w:r w:rsidRPr="008A0047">
              <w:rPr>
                <w:rFonts w:ascii="Times New Roman" w:eastAsia="Times New Roman" w:hAnsi="Times New Roman" w:cs="Times New Roman"/>
                <w:b/>
                <w:lang w:val="uk-UA"/>
              </w:rPr>
              <w:t>Захід</w:t>
            </w:r>
          </w:p>
        </w:tc>
        <w:tc>
          <w:tcPr>
            <w:tcW w:w="2132" w:type="dxa"/>
            <w:gridSpan w:val="3"/>
            <w:shd w:val="clear" w:color="auto" w:fill="DBE5F1" w:themeFill="accent1" w:themeFillTint="33"/>
            <w:vAlign w:val="center"/>
          </w:tcPr>
          <w:p w14:paraId="4EDE691F" w14:textId="77777777" w:rsidR="008A0047" w:rsidRPr="008A0047" w:rsidRDefault="008A0047" w:rsidP="003F2BCE">
            <w:pPr>
              <w:spacing w:after="120"/>
              <w:jc w:val="center"/>
              <w:rPr>
                <w:rFonts w:ascii="Times New Roman" w:eastAsia="Times New Roman" w:hAnsi="Times New Roman" w:cs="Times New Roman"/>
                <w:b/>
                <w:sz w:val="20"/>
                <w:szCs w:val="20"/>
                <w:lang w:val="uk-UA"/>
              </w:rPr>
            </w:pPr>
            <w:r w:rsidRPr="008A0047">
              <w:rPr>
                <w:rFonts w:ascii="Times New Roman" w:eastAsia="Times New Roman" w:hAnsi="Times New Roman" w:cs="Times New Roman"/>
                <w:b/>
                <w:sz w:val="20"/>
                <w:szCs w:val="20"/>
                <w:lang w:val="uk-UA"/>
              </w:rPr>
              <w:t>Строки виконання</w:t>
            </w:r>
          </w:p>
        </w:tc>
        <w:tc>
          <w:tcPr>
            <w:tcW w:w="995" w:type="dxa"/>
            <w:vMerge w:val="restart"/>
            <w:shd w:val="clear" w:color="auto" w:fill="DBE5F1" w:themeFill="accent1" w:themeFillTint="33"/>
            <w:vAlign w:val="center"/>
          </w:tcPr>
          <w:p w14:paraId="4573BB7A" w14:textId="77777777" w:rsidR="008A0047" w:rsidRPr="008A0047" w:rsidRDefault="008A0047"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Виконавці</w:t>
            </w:r>
          </w:p>
        </w:tc>
        <w:tc>
          <w:tcPr>
            <w:tcW w:w="2835" w:type="dxa"/>
            <w:gridSpan w:val="4"/>
            <w:shd w:val="clear" w:color="auto" w:fill="DBE5F1" w:themeFill="accent1" w:themeFillTint="33"/>
            <w:vAlign w:val="center"/>
          </w:tcPr>
          <w:p w14:paraId="03EC22C5" w14:textId="77777777" w:rsidR="008A0047" w:rsidRPr="008A0047" w:rsidRDefault="008A0047" w:rsidP="003F2BCE">
            <w:pPr>
              <w:spacing w:after="120"/>
              <w:jc w:val="center"/>
              <w:rPr>
                <w:rFonts w:ascii="Times New Roman" w:eastAsia="Times New Roman" w:hAnsi="Times New Roman" w:cs="Times New Roman"/>
                <w:b/>
                <w:sz w:val="22"/>
                <w:szCs w:val="22"/>
                <w:lang w:val="uk-UA"/>
              </w:rPr>
            </w:pPr>
            <w:r w:rsidRPr="008A0047">
              <w:rPr>
                <w:rFonts w:ascii="Times New Roman" w:eastAsia="Times New Roman" w:hAnsi="Times New Roman" w:cs="Times New Roman"/>
                <w:b/>
                <w:sz w:val="22"/>
                <w:szCs w:val="22"/>
                <w:lang w:val="uk-UA"/>
              </w:rPr>
              <w:t>Фінансові ресурси</w:t>
            </w:r>
          </w:p>
        </w:tc>
        <w:tc>
          <w:tcPr>
            <w:tcW w:w="1560" w:type="dxa"/>
            <w:vMerge w:val="restart"/>
            <w:shd w:val="clear" w:color="auto" w:fill="DBE5F1" w:themeFill="accent1" w:themeFillTint="33"/>
            <w:vAlign w:val="center"/>
          </w:tcPr>
          <w:p w14:paraId="14FEA52E" w14:textId="77777777" w:rsidR="008A0047" w:rsidRPr="008A0047" w:rsidRDefault="008A0047"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Показник (індикатор) виконання</w:t>
            </w:r>
          </w:p>
        </w:tc>
        <w:tc>
          <w:tcPr>
            <w:tcW w:w="1134" w:type="dxa"/>
            <w:vMerge w:val="restart"/>
            <w:shd w:val="clear" w:color="auto" w:fill="DBE5F1" w:themeFill="accent1" w:themeFillTint="33"/>
            <w:vAlign w:val="center"/>
          </w:tcPr>
          <w:p w14:paraId="08137F60" w14:textId="77777777" w:rsidR="008A0047" w:rsidRPr="008A0047" w:rsidRDefault="008A0047"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Джерело даних</w:t>
            </w:r>
          </w:p>
        </w:tc>
        <w:tc>
          <w:tcPr>
            <w:tcW w:w="992" w:type="dxa"/>
            <w:vMerge w:val="restart"/>
            <w:shd w:val="clear" w:color="auto" w:fill="DBE5F1" w:themeFill="accent1" w:themeFillTint="33"/>
            <w:vAlign w:val="center"/>
          </w:tcPr>
          <w:p w14:paraId="6F0A390C" w14:textId="77777777" w:rsidR="008A0047" w:rsidRPr="008A0047" w:rsidRDefault="008A0047"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Базовий показник</w:t>
            </w:r>
          </w:p>
        </w:tc>
      </w:tr>
      <w:tr w:rsidR="008A0047" w:rsidRPr="00880B58" w14:paraId="0742325A" w14:textId="77777777" w:rsidTr="001712C9">
        <w:trPr>
          <w:trHeight w:val="473"/>
        </w:trPr>
        <w:tc>
          <w:tcPr>
            <w:tcW w:w="6082" w:type="dxa"/>
            <w:vMerge/>
            <w:shd w:val="clear" w:color="auto" w:fill="DBE5F1" w:themeFill="accent1" w:themeFillTint="33"/>
            <w:vAlign w:val="center"/>
          </w:tcPr>
          <w:p w14:paraId="643F5F20" w14:textId="77777777" w:rsidR="008A0047" w:rsidRPr="00880B58" w:rsidRDefault="008A0047" w:rsidP="003F2BCE">
            <w:pPr>
              <w:spacing w:after="120"/>
              <w:jc w:val="center"/>
              <w:rPr>
                <w:rFonts w:ascii="Times New Roman" w:eastAsia="Times New Roman" w:hAnsi="Times New Roman" w:cs="Times New Roman"/>
                <w:b/>
                <w:sz w:val="18"/>
                <w:szCs w:val="18"/>
                <w:lang w:val="uk-UA"/>
              </w:rPr>
            </w:pPr>
          </w:p>
        </w:tc>
        <w:tc>
          <w:tcPr>
            <w:tcW w:w="1140" w:type="dxa"/>
            <w:gridSpan w:val="2"/>
            <w:shd w:val="clear" w:color="auto" w:fill="DBE5F1" w:themeFill="accent1" w:themeFillTint="33"/>
            <w:vAlign w:val="center"/>
          </w:tcPr>
          <w:p w14:paraId="6E31295C" w14:textId="77777777" w:rsidR="008A0047" w:rsidRPr="008A0047" w:rsidRDefault="008A0047"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Дата початку</w:t>
            </w:r>
          </w:p>
        </w:tc>
        <w:tc>
          <w:tcPr>
            <w:tcW w:w="992" w:type="dxa"/>
            <w:shd w:val="clear" w:color="auto" w:fill="DBE5F1" w:themeFill="accent1" w:themeFillTint="33"/>
            <w:vAlign w:val="center"/>
          </w:tcPr>
          <w:p w14:paraId="6F0CAD59" w14:textId="77777777" w:rsidR="008A0047" w:rsidRPr="008A0047" w:rsidRDefault="008A0047"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Дата завершення</w:t>
            </w:r>
          </w:p>
        </w:tc>
        <w:tc>
          <w:tcPr>
            <w:tcW w:w="995" w:type="dxa"/>
            <w:vMerge/>
            <w:shd w:val="clear" w:color="auto" w:fill="DBE5F1" w:themeFill="accent1" w:themeFillTint="33"/>
            <w:vAlign w:val="center"/>
          </w:tcPr>
          <w:p w14:paraId="54632425" w14:textId="77777777" w:rsidR="008A0047" w:rsidRPr="00880B58" w:rsidRDefault="008A0047" w:rsidP="003F2BCE">
            <w:pPr>
              <w:spacing w:after="120"/>
              <w:jc w:val="center"/>
              <w:rPr>
                <w:rFonts w:ascii="Times New Roman" w:eastAsia="Times New Roman" w:hAnsi="Times New Roman" w:cs="Times New Roman"/>
                <w:b/>
                <w:sz w:val="18"/>
                <w:szCs w:val="18"/>
                <w:lang w:val="uk-UA"/>
              </w:rPr>
            </w:pPr>
          </w:p>
        </w:tc>
        <w:tc>
          <w:tcPr>
            <w:tcW w:w="1437" w:type="dxa"/>
            <w:gridSpan w:val="3"/>
            <w:shd w:val="clear" w:color="auto" w:fill="DBE5F1" w:themeFill="accent1" w:themeFillTint="33"/>
            <w:vAlign w:val="center"/>
          </w:tcPr>
          <w:p w14:paraId="7A6E802C" w14:textId="77777777" w:rsidR="008A0047" w:rsidRPr="008A0047" w:rsidRDefault="008A0047"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Джерела фінансування</w:t>
            </w:r>
          </w:p>
        </w:tc>
        <w:tc>
          <w:tcPr>
            <w:tcW w:w="1398" w:type="dxa"/>
            <w:shd w:val="clear" w:color="auto" w:fill="DBE5F1" w:themeFill="accent1" w:themeFillTint="33"/>
            <w:vAlign w:val="center"/>
          </w:tcPr>
          <w:p w14:paraId="7C3804ED" w14:textId="77777777" w:rsidR="008A0047" w:rsidRPr="008A0047" w:rsidRDefault="008A0047" w:rsidP="003F2BCE">
            <w:pPr>
              <w:spacing w:after="120"/>
              <w:jc w:val="center"/>
              <w:rPr>
                <w:rFonts w:ascii="Times New Roman" w:eastAsia="Times New Roman" w:hAnsi="Times New Roman" w:cs="Times New Roman"/>
                <w:b/>
                <w:sz w:val="16"/>
                <w:szCs w:val="16"/>
                <w:lang w:val="uk-UA"/>
              </w:rPr>
            </w:pPr>
            <w:r w:rsidRPr="008A0047">
              <w:rPr>
                <w:rFonts w:ascii="Times New Roman" w:eastAsia="Times New Roman" w:hAnsi="Times New Roman" w:cs="Times New Roman"/>
                <w:b/>
                <w:sz w:val="16"/>
                <w:szCs w:val="16"/>
                <w:lang w:val="uk-UA"/>
              </w:rPr>
              <w:t>Обсяги фінансування</w:t>
            </w:r>
          </w:p>
        </w:tc>
        <w:tc>
          <w:tcPr>
            <w:tcW w:w="1560" w:type="dxa"/>
            <w:vMerge/>
            <w:shd w:val="clear" w:color="auto" w:fill="DBE5F1" w:themeFill="accent1" w:themeFillTint="33"/>
            <w:vAlign w:val="center"/>
          </w:tcPr>
          <w:p w14:paraId="0C21FC80" w14:textId="77777777" w:rsidR="008A0047" w:rsidRPr="00880B58" w:rsidRDefault="008A0047" w:rsidP="003F2BCE">
            <w:pPr>
              <w:spacing w:after="120"/>
              <w:jc w:val="center"/>
              <w:rPr>
                <w:rFonts w:ascii="Times New Roman" w:eastAsia="Times New Roman" w:hAnsi="Times New Roman" w:cs="Times New Roman"/>
                <w:b/>
                <w:sz w:val="18"/>
                <w:szCs w:val="18"/>
                <w:lang w:val="uk-UA"/>
              </w:rPr>
            </w:pPr>
          </w:p>
        </w:tc>
        <w:tc>
          <w:tcPr>
            <w:tcW w:w="1134" w:type="dxa"/>
            <w:vMerge/>
            <w:shd w:val="clear" w:color="auto" w:fill="DBE5F1" w:themeFill="accent1" w:themeFillTint="33"/>
            <w:vAlign w:val="center"/>
          </w:tcPr>
          <w:p w14:paraId="0EE06C7B" w14:textId="77777777" w:rsidR="008A0047" w:rsidRPr="00880B58" w:rsidRDefault="008A0047" w:rsidP="003F2BCE">
            <w:pPr>
              <w:spacing w:after="120"/>
              <w:jc w:val="center"/>
              <w:rPr>
                <w:rFonts w:ascii="Times New Roman" w:eastAsia="Times New Roman" w:hAnsi="Times New Roman" w:cs="Times New Roman"/>
                <w:b/>
                <w:sz w:val="18"/>
                <w:szCs w:val="18"/>
                <w:lang w:val="uk-UA"/>
              </w:rPr>
            </w:pPr>
          </w:p>
        </w:tc>
        <w:tc>
          <w:tcPr>
            <w:tcW w:w="992" w:type="dxa"/>
            <w:vMerge/>
            <w:shd w:val="clear" w:color="auto" w:fill="DBE5F1" w:themeFill="accent1" w:themeFillTint="33"/>
          </w:tcPr>
          <w:p w14:paraId="52AE6414" w14:textId="77777777" w:rsidR="008A0047" w:rsidRPr="00880B58" w:rsidRDefault="008A0047" w:rsidP="003F2BCE">
            <w:pPr>
              <w:spacing w:after="120"/>
              <w:jc w:val="center"/>
              <w:rPr>
                <w:rFonts w:ascii="Times New Roman" w:eastAsia="Times New Roman" w:hAnsi="Times New Roman" w:cs="Times New Roman"/>
                <w:b/>
                <w:sz w:val="18"/>
                <w:szCs w:val="18"/>
                <w:lang w:val="uk-UA"/>
              </w:rPr>
            </w:pPr>
          </w:p>
        </w:tc>
      </w:tr>
      <w:tr w:rsidR="001712C9" w:rsidRPr="00880B58" w14:paraId="6C63EF0B" w14:textId="77777777" w:rsidTr="001712C9">
        <w:trPr>
          <w:trHeight w:val="230"/>
        </w:trPr>
        <w:tc>
          <w:tcPr>
            <w:tcW w:w="6082" w:type="dxa"/>
          </w:tcPr>
          <w:p w14:paraId="11926D6E" w14:textId="2CAF07C4" w:rsidR="00880B58" w:rsidRPr="008A0047" w:rsidRDefault="008A0047" w:rsidP="003F2BCE">
            <w:pPr>
              <w:spacing w:after="120"/>
              <w:ind w:firstLine="312"/>
              <w:jc w:val="both"/>
              <w:rPr>
                <w:rFonts w:ascii="Times New Roman" w:eastAsia="Times New Roman" w:hAnsi="Times New Roman" w:cs="Times New Roman"/>
                <w:b/>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t>1.</w:t>
            </w:r>
            <w:r w:rsidRPr="008A0047">
              <w:rPr>
                <w:rFonts w:ascii="Times New Roman" w:eastAsia="Times New Roman" w:hAnsi="Times New Roman" w:cs="Times New Roman"/>
                <w:b/>
                <w:caps/>
                <w:color w:val="000000" w:themeColor="text1"/>
                <w:sz w:val="20"/>
                <w:szCs w:val="20"/>
                <w:lang w:val="uk-UA" w:eastAsia="uk-UA" w:bidi="uk-UA"/>
              </w:rPr>
              <w:t> </w:t>
            </w:r>
            <w:r w:rsidR="00880B58" w:rsidRPr="008A0047">
              <w:rPr>
                <w:rFonts w:ascii="Times New Roman" w:eastAsia="Times New Roman" w:hAnsi="Times New Roman" w:cs="Times New Roman"/>
                <w:bCs/>
                <w:color w:val="000000" w:themeColor="text1"/>
                <w:sz w:val="20"/>
                <w:szCs w:val="20"/>
                <w:lang w:val="uk-UA" w:eastAsia="uk-UA" w:bidi="uk-UA"/>
              </w:rPr>
              <w:t>Інтеграція системи «</w:t>
            </w:r>
            <w:proofErr w:type="spellStart"/>
            <w:r w:rsidR="00880B58" w:rsidRPr="008A0047">
              <w:rPr>
                <w:rFonts w:ascii="Times New Roman" w:eastAsia="Times New Roman" w:hAnsi="Times New Roman" w:cs="Times New Roman"/>
                <w:bCs/>
                <w:color w:val="000000" w:themeColor="text1"/>
                <w:sz w:val="20"/>
                <w:szCs w:val="20"/>
                <w:lang w:val="uk-UA" w:eastAsia="uk-UA" w:bidi="uk-UA"/>
              </w:rPr>
              <w:t>іКейс</w:t>
            </w:r>
            <w:proofErr w:type="spellEnd"/>
            <w:r w:rsidR="00880B58" w:rsidRPr="008A0047">
              <w:rPr>
                <w:rFonts w:ascii="Times New Roman" w:eastAsia="Times New Roman" w:hAnsi="Times New Roman" w:cs="Times New Roman"/>
                <w:bCs/>
                <w:color w:val="000000" w:themeColor="text1"/>
                <w:sz w:val="20"/>
                <w:szCs w:val="20"/>
                <w:lang w:val="uk-UA" w:eastAsia="uk-UA" w:bidi="uk-UA"/>
              </w:rPr>
              <w:t>», яка застосовується НАБУ та САП, з Єдиним реєстром досудових розслідувань.</w:t>
            </w:r>
          </w:p>
        </w:tc>
        <w:tc>
          <w:tcPr>
            <w:tcW w:w="1140" w:type="dxa"/>
            <w:gridSpan w:val="2"/>
          </w:tcPr>
          <w:p w14:paraId="397CDA6C" w14:textId="483B956C" w:rsidR="00880B58" w:rsidRPr="008A0047" w:rsidRDefault="00C36861" w:rsidP="003F2BCE">
            <w:pPr>
              <w:spacing w:after="120"/>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Січень</w:t>
            </w:r>
            <w:r>
              <w:rPr>
                <w:rFonts w:ascii="Times New Roman" w:hAnsi="Times New Roman" w:cs="Times New Roman"/>
                <w:color w:val="000000" w:themeColor="text1"/>
                <w:sz w:val="16"/>
                <w:szCs w:val="16"/>
                <w:lang w:val="uk-UA"/>
              </w:rPr>
              <w:br/>
            </w:r>
            <w:r w:rsidR="00880B58" w:rsidRPr="008A0047">
              <w:rPr>
                <w:rFonts w:ascii="Times New Roman" w:hAnsi="Times New Roman" w:cs="Times New Roman"/>
                <w:color w:val="000000" w:themeColor="text1"/>
                <w:sz w:val="16"/>
                <w:szCs w:val="16"/>
                <w:lang w:val="uk-UA"/>
              </w:rPr>
              <w:t>2023</w:t>
            </w:r>
          </w:p>
        </w:tc>
        <w:tc>
          <w:tcPr>
            <w:tcW w:w="992" w:type="dxa"/>
          </w:tcPr>
          <w:p w14:paraId="05D42353"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Березень 2023</w:t>
            </w:r>
          </w:p>
        </w:tc>
        <w:tc>
          <w:tcPr>
            <w:tcW w:w="995" w:type="dxa"/>
          </w:tcPr>
          <w:p w14:paraId="365BE292"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p>
          <w:p w14:paraId="7E0FD673"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p>
          <w:p w14:paraId="40A2EAB2"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САП (за згодою)</w:t>
            </w:r>
          </w:p>
        </w:tc>
        <w:tc>
          <w:tcPr>
            <w:tcW w:w="1437" w:type="dxa"/>
            <w:gridSpan w:val="3"/>
          </w:tcPr>
          <w:p w14:paraId="45127E50"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коштів державного бюджету</w:t>
            </w:r>
          </w:p>
        </w:tc>
        <w:tc>
          <w:tcPr>
            <w:tcW w:w="1398" w:type="dxa"/>
          </w:tcPr>
          <w:p w14:paraId="7184A01F"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60" w:type="dxa"/>
          </w:tcPr>
          <w:p w14:paraId="07FFB608"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Система «</w:t>
            </w:r>
            <w:proofErr w:type="spellStart"/>
            <w:r w:rsidRPr="008A0047">
              <w:rPr>
                <w:rFonts w:ascii="Times New Roman" w:hAnsi="Times New Roman" w:cs="Times New Roman"/>
                <w:color w:val="000000" w:themeColor="text1"/>
                <w:sz w:val="16"/>
                <w:szCs w:val="16"/>
                <w:lang w:val="uk-UA"/>
              </w:rPr>
              <w:t>іКейс</w:t>
            </w:r>
            <w:proofErr w:type="spellEnd"/>
            <w:r w:rsidRPr="008A0047">
              <w:rPr>
                <w:rFonts w:ascii="Times New Roman" w:hAnsi="Times New Roman" w:cs="Times New Roman"/>
                <w:color w:val="000000" w:themeColor="text1"/>
                <w:sz w:val="16"/>
                <w:szCs w:val="16"/>
                <w:lang w:val="uk-UA"/>
              </w:rPr>
              <w:t xml:space="preserve">» інтегрована з Єдиним реєстром досудових розслідувань, що зокрема забезпечує обмін даними у </w:t>
            </w:r>
            <w:r w:rsidRPr="008A0047">
              <w:rPr>
                <w:rFonts w:ascii="Times New Roman" w:hAnsi="Times New Roman" w:cs="Times New Roman"/>
                <w:color w:val="000000" w:themeColor="text1"/>
                <w:sz w:val="16"/>
                <w:szCs w:val="16"/>
                <w:lang w:val="uk-UA"/>
              </w:rPr>
              <w:lastRenderedPageBreak/>
              <w:t>необхідному обсязі.</w:t>
            </w:r>
          </w:p>
        </w:tc>
        <w:tc>
          <w:tcPr>
            <w:tcW w:w="1134" w:type="dxa"/>
          </w:tcPr>
          <w:p w14:paraId="77F7129E"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lastRenderedPageBreak/>
              <w:t>НАБУ</w:t>
            </w:r>
          </w:p>
        </w:tc>
        <w:tc>
          <w:tcPr>
            <w:tcW w:w="992" w:type="dxa"/>
          </w:tcPr>
          <w:p w14:paraId="5C921CB3"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Система «</w:t>
            </w:r>
            <w:proofErr w:type="spellStart"/>
            <w:r w:rsidRPr="008A0047">
              <w:rPr>
                <w:rFonts w:ascii="Times New Roman" w:hAnsi="Times New Roman" w:cs="Times New Roman"/>
                <w:color w:val="000000" w:themeColor="text1"/>
                <w:sz w:val="16"/>
                <w:szCs w:val="16"/>
                <w:lang w:val="uk-UA"/>
              </w:rPr>
              <w:t>іКейс</w:t>
            </w:r>
            <w:proofErr w:type="spellEnd"/>
            <w:r w:rsidRPr="008A0047">
              <w:rPr>
                <w:rFonts w:ascii="Times New Roman" w:hAnsi="Times New Roman" w:cs="Times New Roman"/>
                <w:color w:val="000000" w:themeColor="text1"/>
                <w:sz w:val="16"/>
                <w:szCs w:val="16"/>
                <w:lang w:val="uk-UA"/>
              </w:rPr>
              <w:t>» не інтегрована з Єдиним реєстром досудових розслідувань.</w:t>
            </w:r>
          </w:p>
        </w:tc>
      </w:tr>
      <w:tr w:rsidR="001712C9" w:rsidRPr="00880B58" w14:paraId="0B19BE5E" w14:textId="77777777" w:rsidTr="001712C9">
        <w:trPr>
          <w:trHeight w:val="230"/>
        </w:trPr>
        <w:tc>
          <w:tcPr>
            <w:tcW w:w="6082" w:type="dxa"/>
          </w:tcPr>
          <w:p w14:paraId="50D6680A" w14:textId="3C923DFF" w:rsidR="00880B58" w:rsidRPr="008A0047" w:rsidRDefault="00880B58" w:rsidP="003F2BCE">
            <w:pPr>
              <w:spacing w:after="120"/>
              <w:ind w:firstLine="312"/>
              <w:jc w:val="both"/>
              <w:rPr>
                <w:rFonts w:ascii="Times New Roman" w:eastAsia="Times New Roman" w:hAnsi="Times New Roman" w:cs="Times New Roman"/>
                <w:bCs/>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t>2.</w:t>
            </w:r>
            <w:r w:rsidR="008A0047" w:rsidRPr="008A0047">
              <w:rPr>
                <w:rFonts w:ascii="Times New Roman" w:eastAsia="Times New Roman" w:hAnsi="Times New Roman" w:cs="Times New Roman"/>
                <w:bCs/>
                <w:color w:val="000000" w:themeColor="text1"/>
                <w:sz w:val="20"/>
                <w:szCs w:val="20"/>
                <w:lang w:val="uk-UA" w:eastAsia="uk-UA" w:bidi="uk-UA"/>
              </w:rPr>
              <w:t> </w:t>
            </w:r>
            <w:r w:rsidRPr="008A0047">
              <w:rPr>
                <w:rFonts w:ascii="Times New Roman" w:eastAsia="Times New Roman" w:hAnsi="Times New Roman" w:cs="Times New Roman"/>
                <w:bCs/>
                <w:color w:val="000000" w:themeColor="text1"/>
                <w:sz w:val="20"/>
                <w:szCs w:val="20"/>
                <w:lang w:val="uk-UA" w:eastAsia="uk-UA" w:bidi="uk-UA"/>
              </w:rPr>
              <w:t>Інтеграція системи «</w:t>
            </w:r>
            <w:proofErr w:type="spellStart"/>
            <w:r w:rsidRPr="008A0047">
              <w:rPr>
                <w:rFonts w:ascii="Times New Roman" w:eastAsia="Times New Roman" w:hAnsi="Times New Roman" w:cs="Times New Roman"/>
                <w:bCs/>
                <w:color w:val="000000" w:themeColor="text1"/>
                <w:sz w:val="20"/>
                <w:szCs w:val="20"/>
                <w:lang w:val="uk-UA" w:eastAsia="uk-UA" w:bidi="uk-UA"/>
              </w:rPr>
              <w:t>іКейс</w:t>
            </w:r>
            <w:proofErr w:type="spellEnd"/>
            <w:r w:rsidRPr="008A0047">
              <w:rPr>
                <w:rFonts w:ascii="Times New Roman" w:eastAsia="Times New Roman" w:hAnsi="Times New Roman" w:cs="Times New Roman"/>
                <w:bCs/>
                <w:color w:val="000000" w:themeColor="text1"/>
                <w:sz w:val="20"/>
                <w:szCs w:val="20"/>
                <w:lang w:val="uk-UA" w:eastAsia="uk-UA" w:bidi="uk-UA"/>
              </w:rPr>
              <w:t>», яка застосовується НАБУ та САП, з Єдиною судовою інформаційно-телекомунікаційною системою або іншою системою, яка застосовується відповідно до ст. 35 КПК України, у ВАКС.</w:t>
            </w:r>
          </w:p>
        </w:tc>
        <w:tc>
          <w:tcPr>
            <w:tcW w:w="1140" w:type="dxa"/>
            <w:gridSpan w:val="2"/>
          </w:tcPr>
          <w:p w14:paraId="4C6228F7" w14:textId="15DAC3B7" w:rsidR="00880B58" w:rsidRPr="008A0047" w:rsidRDefault="00C36861" w:rsidP="003F2BCE">
            <w:pPr>
              <w:spacing w:after="120"/>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Січень</w:t>
            </w:r>
            <w:r>
              <w:rPr>
                <w:rFonts w:ascii="Times New Roman" w:hAnsi="Times New Roman" w:cs="Times New Roman"/>
                <w:color w:val="000000" w:themeColor="text1"/>
                <w:sz w:val="16"/>
                <w:szCs w:val="16"/>
                <w:lang w:val="uk-UA"/>
              </w:rPr>
              <w:br/>
            </w:r>
            <w:r w:rsidR="00880B58" w:rsidRPr="008A0047">
              <w:rPr>
                <w:rFonts w:ascii="Times New Roman" w:hAnsi="Times New Roman" w:cs="Times New Roman"/>
                <w:color w:val="000000" w:themeColor="text1"/>
                <w:sz w:val="16"/>
                <w:szCs w:val="16"/>
                <w:lang w:val="uk-UA"/>
              </w:rPr>
              <w:t>2023</w:t>
            </w:r>
          </w:p>
        </w:tc>
        <w:tc>
          <w:tcPr>
            <w:tcW w:w="992" w:type="dxa"/>
          </w:tcPr>
          <w:p w14:paraId="6CCA63B2"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Березень 2023</w:t>
            </w:r>
          </w:p>
        </w:tc>
        <w:tc>
          <w:tcPr>
            <w:tcW w:w="995" w:type="dxa"/>
          </w:tcPr>
          <w:p w14:paraId="2B5F86F2"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p>
          <w:p w14:paraId="0AC8BF52"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p>
          <w:p w14:paraId="52605241"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САП (за згодою)</w:t>
            </w:r>
            <w:r w:rsidRPr="008A0047">
              <w:rPr>
                <w:rFonts w:ascii="Times New Roman" w:hAnsi="Times New Roman" w:cs="Times New Roman"/>
                <w:color w:val="000000" w:themeColor="text1"/>
                <w:sz w:val="16"/>
                <w:szCs w:val="16"/>
                <w:lang w:val="uk-UA"/>
              </w:rPr>
              <w:br/>
              <w:t>ВАКС (за згодою)</w:t>
            </w:r>
            <w:r w:rsidRPr="008A0047">
              <w:rPr>
                <w:rFonts w:ascii="Times New Roman" w:hAnsi="Times New Roman" w:cs="Times New Roman"/>
                <w:color w:val="000000" w:themeColor="text1"/>
                <w:sz w:val="16"/>
                <w:szCs w:val="16"/>
                <w:lang w:val="uk-UA"/>
              </w:rPr>
              <w:br/>
              <w:t>ДСА (за згодою)</w:t>
            </w:r>
            <w:r w:rsidRPr="008A0047">
              <w:rPr>
                <w:rFonts w:ascii="Times New Roman" w:hAnsi="Times New Roman" w:cs="Times New Roman"/>
                <w:color w:val="000000" w:themeColor="text1"/>
                <w:sz w:val="16"/>
                <w:szCs w:val="16"/>
                <w:lang w:val="uk-UA"/>
              </w:rPr>
              <w:br/>
            </w:r>
          </w:p>
        </w:tc>
        <w:tc>
          <w:tcPr>
            <w:tcW w:w="1437" w:type="dxa"/>
            <w:gridSpan w:val="3"/>
          </w:tcPr>
          <w:p w14:paraId="54405A8F"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коштів державного бюджету</w:t>
            </w:r>
          </w:p>
        </w:tc>
        <w:tc>
          <w:tcPr>
            <w:tcW w:w="1398" w:type="dxa"/>
          </w:tcPr>
          <w:p w14:paraId="43DEFCB6"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60" w:type="dxa"/>
          </w:tcPr>
          <w:p w14:paraId="5C91A702"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Система «</w:t>
            </w:r>
            <w:proofErr w:type="spellStart"/>
            <w:r w:rsidRPr="008A0047">
              <w:rPr>
                <w:rFonts w:ascii="Times New Roman" w:hAnsi="Times New Roman" w:cs="Times New Roman"/>
                <w:color w:val="000000" w:themeColor="text1"/>
                <w:sz w:val="16"/>
                <w:szCs w:val="16"/>
                <w:lang w:val="uk-UA"/>
              </w:rPr>
              <w:t>іКейс</w:t>
            </w:r>
            <w:proofErr w:type="spellEnd"/>
            <w:r w:rsidRPr="008A0047">
              <w:rPr>
                <w:rFonts w:ascii="Times New Roman" w:hAnsi="Times New Roman" w:cs="Times New Roman"/>
                <w:color w:val="000000" w:themeColor="text1"/>
                <w:sz w:val="16"/>
                <w:szCs w:val="16"/>
                <w:lang w:val="uk-UA"/>
              </w:rPr>
              <w:t xml:space="preserve">» інтегрована </w:t>
            </w:r>
            <w:r w:rsidRPr="008A0047">
              <w:rPr>
                <w:rFonts w:ascii="Times New Roman" w:eastAsia="Times New Roman" w:hAnsi="Times New Roman" w:cs="Times New Roman"/>
                <w:bCs/>
                <w:color w:val="000000" w:themeColor="text1"/>
                <w:sz w:val="16"/>
                <w:szCs w:val="16"/>
                <w:lang w:val="uk-UA" w:eastAsia="uk-UA" w:bidi="uk-UA"/>
              </w:rPr>
              <w:t>Єдиною судовою інформаційно-телекомунікаційною системою або іншою системою, яка застосовується відповідно до ст. 35 КПК України, у ВАКС</w:t>
            </w:r>
            <w:r w:rsidRPr="008A0047">
              <w:rPr>
                <w:rFonts w:ascii="Times New Roman" w:hAnsi="Times New Roman" w:cs="Times New Roman"/>
                <w:color w:val="000000" w:themeColor="text1"/>
                <w:sz w:val="16"/>
                <w:szCs w:val="16"/>
                <w:lang w:val="uk-UA"/>
              </w:rPr>
              <w:t>, що зокрема забезпечує обмін даними у необхідному обсязі.</w:t>
            </w:r>
          </w:p>
        </w:tc>
        <w:tc>
          <w:tcPr>
            <w:tcW w:w="1134" w:type="dxa"/>
          </w:tcPr>
          <w:p w14:paraId="5AC0F036"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НАБУ</w:t>
            </w:r>
          </w:p>
          <w:p w14:paraId="36CC2474"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ВАКС</w:t>
            </w:r>
          </w:p>
        </w:tc>
        <w:tc>
          <w:tcPr>
            <w:tcW w:w="992" w:type="dxa"/>
          </w:tcPr>
          <w:p w14:paraId="509F5201"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Система «</w:t>
            </w:r>
            <w:proofErr w:type="spellStart"/>
            <w:r w:rsidRPr="008A0047">
              <w:rPr>
                <w:rFonts w:ascii="Times New Roman" w:hAnsi="Times New Roman" w:cs="Times New Roman"/>
                <w:color w:val="000000" w:themeColor="text1"/>
                <w:sz w:val="16"/>
                <w:szCs w:val="16"/>
                <w:lang w:val="uk-UA"/>
              </w:rPr>
              <w:t>іКейс</w:t>
            </w:r>
            <w:proofErr w:type="spellEnd"/>
            <w:r w:rsidRPr="008A0047">
              <w:rPr>
                <w:rFonts w:ascii="Times New Roman" w:hAnsi="Times New Roman" w:cs="Times New Roman"/>
                <w:color w:val="000000" w:themeColor="text1"/>
                <w:sz w:val="16"/>
                <w:szCs w:val="16"/>
                <w:lang w:val="uk-UA"/>
              </w:rPr>
              <w:t xml:space="preserve">» не інтегрована з </w:t>
            </w:r>
            <w:r w:rsidRPr="008A0047">
              <w:rPr>
                <w:rFonts w:ascii="Times New Roman" w:eastAsia="Times New Roman" w:hAnsi="Times New Roman" w:cs="Times New Roman"/>
                <w:bCs/>
                <w:color w:val="000000" w:themeColor="text1"/>
                <w:sz w:val="16"/>
                <w:szCs w:val="16"/>
                <w:lang w:val="uk-UA" w:eastAsia="uk-UA" w:bidi="uk-UA"/>
              </w:rPr>
              <w:t>Єдиною судовою інформаційно-телекомунікаційною системою або іншою системою, яка застосовується відповідно до ст. 35 КПК України, у ВАКС.</w:t>
            </w:r>
          </w:p>
        </w:tc>
      </w:tr>
      <w:tr w:rsidR="001712C9" w:rsidRPr="00880B58" w14:paraId="12D08587" w14:textId="77777777" w:rsidTr="001712C9">
        <w:trPr>
          <w:trHeight w:val="230"/>
        </w:trPr>
        <w:tc>
          <w:tcPr>
            <w:tcW w:w="6082" w:type="dxa"/>
          </w:tcPr>
          <w:p w14:paraId="75A8D2FE" w14:textId="3E88C619" w:rsidR="00880B58" w:rsidRPr="008A0047" w:rsidRDefault="00880B58" w:rsidP="003F2BCE">
            <w:pPr>
              <w:spacing w:after="120"/>
              <w:ind w:firstLine="312"/>
              <w:jc w:val="both"/>
              <w:rPr>
                <w:rFonts w:ascii="Times New Roman" w:eastAsia="Times New Roman" w:hAnsi="Times New Roman" w:cs="Times New Roman"/>
                <w:bCs/>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t>3.</w:t>
            </w:r>
            <w:r w:rsidR="008A0047" w:rsidRPr="008A0047">
              <w:rPr>
                <w:rFonts w:ascii="Times New Roman" w:eastAsia="Times New Roman" w:hAnsi="Times New Roman" w:cs="Times New Roman"/>
                <w:b/>
                <w:color w:val="000000" w:themeColor="text1"/>
                <w:sz w:val="20"/>
                <w:szCs w:val="20"/>
                <w:lang w:val="uk-UA" w:eastAsia="uk-UA" w:bidi="uk-UA"/>
              </w:rPr>
              <w:t> </w:t>
            </w:r>
            <w:r w:rsidRPr="008A0047">
              <w:rPr>
                <w:rFonts w:ascii="Times New Roman" w:eastAsia="Times New Roman" w:hAnsi="Times New Roman" w:cs="Times New Roman"/>
                <w:bCs/>
                <w:color w:val="000000" w:themeColor="text1"/>
                <w:sz w:val="20"/>
                <w:szCs w:val="20"/>
                <w:lang w:val="uk-UA" w:eastAsia="uk-UA" w:bidi="uk-UA"/>
              </w:rPr>
              <w:t>Початок використання системи «</w:t>
            </w:r>
            <w:proofErr w:type="spellStart"/>
            <w:r w:rsidRPr="008A0047">
              <w:rPr>
                <w:rFonts w:ascii="Times New Roman" w:eastAsia="Times New Roman" w:hAnsi="Times New Roman" w:cs="Times New Roman"/>
                <w:bCs/>
                <w:color w:val="000000" w:themeColor="text1"/>
                <w:sz w:val="20"/>
                <w:szCs w:val="20"/>
                <w:lang w:val="uk-UA" w:eastAsia="uk-UA" w:bidi="uk-UA"/>
              </w:rPr>
              <w:t>іКейс</w:t>
            </w:r>
            <w:proofErr w:type="spellEnd"/>
            <w:r w:rsidRPr="008A0047">
              <w:rPr>
                <w:rFonts w:ascii="Times New Roman" w:eastAsia="Times New Roman" w:hAnsi="Times New Roman" w:cs="Times New Roman"/>
                <w:bCs/>
                <w:color w:val="000000" w:themeColor="text1"/>
                <w:sz w:val="20"/>
                <w:szCs w:val="20"/>
                <w:lang w:val="uk-UA" w:eastAsia="uk-UA" w:bidi="uk-UA"/>
              </w:rPr>
              <w:t>» у ВАКС.</w:t>
            </w:r>
          </w:p>
        </w:tc>
        <w:tc>
          <w:tcPr>
            <w:tcW w:w="1140" w:type="dxa"/>
            <w:gridSpan w:val="2"/>
          </w:tcPr>
          <w:p w14:paraId="68B358FA" w14:textId="2204CA66" w:rsidR="00880B58" w:rsidRPr="008A0047" w:rsidRDefault="00C36861" w:rsidP="003F2BCE">
            <w:pPr>
              <w:spacing w:after="120"/>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Січень</w:t>
            </w:r>
            <w:r>
              <w:rPr>
                <w:rFonts w:ascii="Times New Roman" w:hAnsi="Times New Roman" w:cs="Times New Roman"/>
                <w:color w:val="000000" w:themeColor="text1"/>
                <w:sz w:val="16"/>
                <w:szCs w:val="16"/>
                <w:lang w:val="uk-UA"/>
              </w:rPr>
              <w:br/>
            </w:r>
            <w:r w:rsidR="00880B58" w:rsidRPr="008A0047">
              <w:rPr>
                <w:rFonts w:ascii="Times New Roman" w:hAnsi="Times New Roman" w:cs="Times New Roman"/>
                <w:color w:val="000000" w:themeColor="text1"/>
                <w:sz w:val="16"/>
                <w:szCs w:val="16"/>
                <w:lang w:val="uk-UA"/>
              </w:rPr>
              <w:t>2023</w:t>
            </w:r>
          </w:p>
        </w:tc>
        <w:tc>
          <w:tcPr>
            <w:tcW w:w="992" w:type="dxa"/>
          </w:tcPr>
          <w:p w14:paraId="43694EA7"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Березень 2023</w:t>
            </w:r>
          </w:p>
        </w:tc>
        <w:tc>
          <w:tcPr>
            <w:tcW w:w="995" w:type="dxa"/>
          </w:tcPr>
          <w:p w14:paraId="39FB42B9"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p>
          <w:p w14:paraId="773B75D1"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p>
          <w:p w14:paraId="3F23BF1F"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САП (за згодою)</w:t>
            </w:r>
            <w:r w:rsidRPr="008A0047">
              <w:rPr>
                <w:rFonts w:ascii="Times New Roman" w:hAnsi="Times New Roman" w:cs="Times New Roman"/>
                <w:color w:val="000000" w:themeColor="text1"/>
                <w:sz w:val="16"/>
                <w:szCs w:val="16"/>
                <w:lang w:val="uk-UA"/>
              </w:rPr>
              <w:br/>
              <w:t>ВАКС (за згодою)</w:t>
            </w:r>
            <w:r w:rsidRPr="008A0047">
              <w:rPr>
                <w:rFonts w:ascii="Times New Roman" w:hAnsi="Times New Roman" w:cs="Times New Roman"/>
                <w:color w:val="000000" w:themeColor="text1"/>
                <w:sz w:val="16"/>
                <w:szCs w:val="16"/>
                <w:lang w:val="uk-UA"/>
              </w:rPr>
              <w:br/>
              <w:t>ДСА (за згодою)</w:t>
            </w:r>
          </w:p>
        </w:tc>
        <w:tc>
          <w:tcPr>
            <w:tcW w:w="1437" w:type="dxa"/>
            <w:gridSpan w:val="3"/>
          </w:tcPr>
          <w:p w14:paraId="5967ED30"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коштів державного бюджету</w:t>
            </w:r>
          </w:p>
        </w:tc>
        <w:tc>
          <w:tcPr>
            <w:tcW w:w="1398" w:type="dxa"/>
          </w:tcPr>
          <w:p w14:paraId="03033DFB"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60" w:type="dxa"/>
          </w:tcPr>
          <w:p w14:paraId="2E6D7D1C"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Видано наказ про початок використання системи «</w:t>
            </w:r>
            <w:proofErr w:type="spellStart"/>
            <w:r w:rsidRPr="008A0047">
              <w:rPr>
                <w:rFonts w:ascii="Times New Roman" w:hAnsi="Times New Roman" w:cs="Times New Roman"/>
                <w:color w:val="000000" w:themeColor="text1"/>
                <w:sz w:val="16"/>
                <w:szCs w:val="16"/>
                <w:lang w:val="uk-UA"/>
              </w:rPr>
              <w:t>іКейс</w:t>
            </w:r>
            <w:proofErr w:type="spellEnd"/>
            <w:r w:rsidRPr="008A0047">
              <w:rPr>
                <w:rFonts w:ascii="Times New Roman" w:hAnsi="Times New Roman" w:cs="Times New Roman"/>
                <w:color w:val="000000" w:themeColor="text1"/>
                <w:sz w:val="16"/>
                <w:szCs w:val="16"/>
                <w:lang w:val="uk-UA"/>
              </w:rPr>
              <w:t>» у ВАКС.</w:t>
            </w:r>
          </w:p>
        </w:tc>
        <w:tc>
          <w:tcPr>
            <w:tcW w:w="1134" w:type="dxa"/>
          </w:tcPr>
          <w:p w14:paraId="3965541F"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ВАКС</w:t>
            </w:r>
          </w:p>
        </w:tc>
        <w:tc>
          <w:tcPr>
            <w:tcW w:w="992" w:type="dxa"/>
          </w:tcPr>
          <w:p w14:paraId="7F58F589"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Система «</w:t>
            </w:r>
            <w:proofErr w:type="spellStart"/>
            <w:r w:rsidRPr="008A0047">
              <w:rPr>
                <w:rFonts w:ascii="Times New Roman" w:hAnsi="Times New Roman" w:cs="Times New Roman"/>
                <w:color w:val="000000" w:themeColor="text1"/>
                <w:sz w:val="16"/>
                <w:szCs w:val="16"/>
                <w:lang w:val="uk-UA"/>
              </w:rPr>
              <w:t>іКейс</w:t>
            </w:r>
            <w:proofErr w:type="spellEnd"/>
            <w:r w:rsidRPr="008A0047">
              <w:rPr>
                <w:rFonts w:ascii="Times New Roman" w:hAnsi="Times New Roman" w:cs="Times New Roman"/>
                <w:color w:val="000000" w:themeColor="text1"/>
                <w:sz w:val="16"/>
                <w:szCs w:val="16"/>
                <w:lang w:val="uk-UA"/>
              </w:rPr>
              <w:t>» не використовується у ВАКС.</w:t>
            </w:r>
          </w:p>
        </w:tc>
      </w:tr>
      <w:tr w:rsidR="001712C9" w:rsidRPr="00880B58" w14:paraId="18DB9516" w14:textId="77777777" w:rsidTr="001712C9">
        <w:trPr>
          <w:trHeight w:val="230"/>
        </w:trPr>
        <w:tc>
          <w:tcPr>
            <w:tcW w:w="6082" w:type="dxa"/>
          </w:tcPr>
          <w:p w14:paraId="649F5027" w14:textId="2F63E75D" w:rsidR="00880B58" w:rsidRPr="008A0047" w:rsidRDefault="008A0047" w:rsidP="003F2BCE">
            <w:pPr>
              <w:spacing w:after="120"/>
              <w:ind w:firstLine="312"/>
              <w:jc w:val="both"/>
              <w:rPr>
                <w:rFonts w:ascii="Times New Roman" w:eastAsia="Times New Roman" w:hAnsi="Times New Roman" w:cs="Times New Roman"/>
                <w:bCs/>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t>4. </w:t>
            </w:r>
            <w:r w:rsidR="00880B58" w:rsidRPr="008A0047">
              <w:rPr>
                <w:rFonts w:ascii="Times New Roman" w:eastAsia="Times New Roman" w:hAnsi="Times New Roman" w:cs="Times New Roman"/>
                <w:bCs/>
                <w:color w:val="000000" w:themeColor="text1"/>
                <w:sz w:val="20"/>
                <w:szCs w:val="20"/>
                <w:lang w:val="uk-UA" w:eastAsia="uk-UA" w:bidi="uk-UA"/>
              </w:rPr>
              <w:t>Доступ до матеріалів кримінального провадження відповідно до ст. 221, 290 КПК України здійснюється у системі «</w:t>
            </w:r>
            <w:proofErr w:type="spellStart"/>
            <w:r w:rsidR="00880B58" w:rsidRPr="008A0047">
              <w:rPr>
                <w:rFonts w:ascii="Times New Roman" w:eastAsia="Times New Roman" w:hAnsi="Times New Roman" w:cs="Times New Roman"/>
                <w:bCs/>
                <w:color w:val="000000" w:themeColor="text1"/>
                <w:sz w:val="20"/>
                <w:szCs w:val="20"/>
                <w:lang w:val="uk-UA" w:eastAsia="uk-UA" w:bidi="uk-UA"/>
              </w:rPr>
              <w:t>іКейс</w:t>
            </w:r>
            <w:proofErr w:type="spellEnd"/>
            <w:r w:rsidR="00880B58" w:rsidRPr="008A0047">
              <w:rPr>
                <w:rFonts w:ascii="Times New Roman" w:eastAsia="Times New Roman" w:hAnsi="Times New Roman" w:cs="Times New Roman"/>
                <w:bCs/>
                <w:color w:val="000000" w:themeColor="text1"/>
                <w:sz w:val="20"/>
                <w:szCs w:val="20"/>
                <w:lang w:val="uk-UA" w:eastAsia="uk-UA" w:bidi="uk-UA"/>
              </w:rPr>
              <w:t>».</w:t>
            </w:r>
          </w:p>
        </w:tc>
        <w:tc>
          <w:tcPr>
            <w:tcW w:w="1140" w:type="dxa"/>
            <w:gridSpan w:val="2"/>
          </w:tcPr>
          <w:p w14:paraId="4ED2C647" w14:textId="30120C80" w:rsidR="00880B58" w:rsidRPr="008A0047" w:rsidRDefault="00C36861" w:rsidP="003F2BCE">
            <w:pPr>
              <w:spacing w:after="120"/>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Квітень</w:t>
            </w:r>
            <w:r>
              <w:rPr>
                <w:rFonts w:ascii="Times New Roman" w:hAnsi="Times New Roman" w:cs="Times New Roman"/>
                <w:color w:val="000000" w:themeColor="text1"/>
                <w:sz w:val="16"/>
                <w:szCs w:val="16"/>
                <w:lang w:val="uk-UA"/>
              </w:rPr>
              <w:br/>
            </w:r>
            <w:r w:rsidR="00880B58" w:rsidRPr="008A0047">
              <w:rPr>
                <w:rFonts w:ascii="Times New Roman" w:hAnsi="Times New Roman" w:cs="Times New Roman"/>
                <w:color w:val="000000" w:themeColor="text1"/>
                <w:sz w:val="16"/>
                <w:szCs w:val="16"/>
                <w:lang w:val="uk-UA"/>
              </w:rPr>
              <w:t>2023</w:t>
            </w:r>
          </w:p>
        </w:tc>
        <w:tc>
          <w:tcPr>
            <w:tcW w:w="992" w:type="dxa"/>
          </w:tcPr>
          <w:p w14:paraId="070D7108"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Липень 2023</w:t>
            </w:r>
          </w:p>
        </w:tc>
        <w:tc>
          <w:tcPr>
            <w:tcW w:w="995" w:type="dxa"/>
          </w:tcPr>
          <w:p w14:paraId="29B5EE37"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p>
          <w:p w14:paraId="43807132"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p>
          <w:p w14:paraId="3183745D"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САП (за згодою)</w:t>
            </w:r>
          </w:p>
        </w:tc>
        <w:tc>
          <w:tcPr>
            <w:tcW w:w="1437" w:type="dxa"/>
            <w:gridSpan w:val="3"/>
          </w:tcPr>
          <w:p w14:paraId="1B13EE87"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коштів державного бюджету</w:t>
            </w:r>
          </w:p>
        </w:tc>
        <w:tc>
          <w:tcPr>
            <w:tcW w:w="1398" w:type="dxa"/>
          </w:tcPr>
          <w:p w14:paraId="66B2633E"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60" w:type="dxa"/>
          </w:tcPr>
          <w:p w14:paraId="6496362F"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У системі «</w:t>
            </w:r>
            <w:proofErr w:type="spellStart"/>
            <w:r w:rsidRPr="008A0047">
              <w:rPr>
                <w:rFonts w:ascii="Times New Roman" w:hAnsi="Times New Roman" w:cs="Times New Roman"/>
                <w:color w:val="000000" w:themeColor="text1"/>
                <w:sz w:val="16"/>
                <w:szCs w:val="16"/>
                <w:lang w:val="uk-UA"/>
              </w:rPr>
              <w:t>іКейс</w:t>
            </w:r>
            <w:proofErr w:type="spellEnd"/>
            <w:r w:rsidRPr="008A0047">
              <w:rPr>
                <w:rFonts w:ascii="Times New Roman" w:hAnsi="Times New Roman" w:cs="Times New Roman"/>
                <w:color w:val="000000" w:themeColor="text1"/>
                <w:sz w:val="16"/>
                <w:szCs w:val="16"/>
                <w:lang w:val="uk-UA"/>
              </w:rPr>
              <w:t>» запроваджена технічна можливість надання доступу до матеріалів кримінальних проваджень відповідно до ст. 221, 290 КПК України.</w:t>
            </w:r>
          </w:p>
        </w:tc>
        <w:tc>
          <w:tcPr>
            <w:tcW w:w="1134" w:type="dxa"/>
          </w:tcPr>
          <w:p w14:paraId="71A9A228"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НАБУ</w:t>
            </w:r>
          </w:p>
        </w:tc>
        <w:tc>
          <w:tcPr>
            <w:tcW w:w="992" w:type="dxa"/>
          </w:tcPr>
          <w:p w14:paraId="13BEC6C1"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У системі «</w:t>
            </w:r>
            <w:proofErr w:type="spellStart"/>
            <w:r w:rsidRPr="008A0047">
              <w:rPr>
                <w:rFonts w:ascii="Times New Roman" w:hAnsi="Times New Roman" w:cs="Times New Roman"/>
                <w:color w:val="000000" w:themeColor="text1"/>
                <w:sz w:val="16"/>
                <w:szCs w:val="16"/>
                <w:lang w:val="uk-UA"/>
              </w:rPr>
              <w:t>іКейс</w:t>
            </w:r>
            <w:proofErr w:type="spellEnd"/>
            <w:r w:rsidRPr="008A0047">
              <w:rPr>
                <w:rFonts w:ascii="Times New Roman" w:hAnsi="Times New Roman" w:cs="Times New Roman"/>
                <w:color w:val="000000" w:themeColor="text1"/>
                <w:sz w:val="16"/>
                <w:szCs w:val="16"/>
                <w:lang w:val="uk-UA"/>
              </w:rPr>
              <w:t>» відсутня технічна можливість надання доступу до матеріалів кримінальних проваджень відповідно до ст. 221, 290 КПК України.</w:t>
            </w:r>
          </w:p>
        </w:tc>
      </w:tr>
      <w:tr w:rsidR="001712C9" w:rsidRPr="00880B58" w14:paraId="6E3AC7C9" w14:textId="77777777" w:rsidTr="001712C9">
        <w:trPr>
          <w:trHeight w:val="230"/>
        </w:trPr>
        <w:tc>
          <w:tcPr>
            <w:tcW w:w="6082" w:type="dxa"/>
          </w:tcPr>
          <w:p w14:paraId="3AF31E98" w14:textId="2BA884D2" w:rsidR="00880B58" w:rsidRPr="008A0047" w:rsidRDefault="008A0047" w:rsidP="003F2BCE">
            <w:pPr>
              <w:spacing w:after="120"/>
              <w:ind w:firstLine="312"/>
              <w:jc w:val="both"/>
              <w:rPr>
                <w:rFonts w:ascii="Times New Roman" w:eastAsia="Times New Roman" w:hAnsi="Times New Roman" w:cs="Times New Roman"/>
                <w:bCs/>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lastRenderedPageBreak/>
              <w:t>5. </w:t>
            </w:r>
            <w:r w:rsidR="00880B58" w:rsidRPr="008A0047">
              <w:rPr>
                <w:rFonts w:ascii="Times New Roman" w:eastAsia="Times New Roman" w:hAnsi="Times New Roman" w:cs="Times New Roman"/>
                <w:bCs/>
                <w:color w:val="000000" w:themeColor="text1"/>
                <w:sz w:val="20"/>
                <w:szCs w:val="20"/>
                <w:lang w:val="uk-UA" w:eastAsia="uk-UA" w:bidi="uk-UA"/>
              </w:rPr>
              <w:t>Удосконалення системи «</w:t>
            </w:r>
            <w:proofErr w:type="spellStart"/>
            <w:r w:rsidR="00880B58" w:rsidRPr="008A0047">
              <w:rPr>
                <w:rFonts w:ascii="Times New Roman" w:eastAsia="Times New Roman" w:hAnsi="Times New Roman" w:cs="Times New Roman"/>
                <w:bCs/>
                <w:color w:val="000000" w:themeColor="text1"/>
                <w:sz w:val="20"/>
                <w:szCs w:val="20"/>
                <w:lang w:val="uk-UA" w:eastAsia="uk-UA" w:bidi="uk-UA"/>
              </w:rPr>
              <w:t>іКейс</w:t>
            </w:r>
            <w:proofErr w:type="spellEnd"/>
            <w:r w:rsidR="00880B58" w:rsidRPr="008A0047">
              <w:rPr>
                <w:rFonts w:ascii="Times New Roman" w:eastAsia="Times New Roman" w:hAnsi="Times New Roman" w:cs="Times New Roman"/>
                <w:bCs/>
                <w:color w:val="000000" w:themeColor="text1"/>
                <w:sz w:val="20"/>
                <w:szCs w:val="20"/>
                <w:lang w:val="uk-UA" w:eastAsia="uk-UA" w:bidi="uk-UA"/>
              </w:rPr>
              <w:t xml:space="preserve">» з урахуванням досвіду її застосування у діяльності НАБУ, САП та ВАКС та з урахуванням необхідності її застосування усіма органами прокуратури та усіма органами досудового розслідування </w:t>
            </w:r>
            <w:r w:rsidR="00880B58" w:rsidRPr="008A0047">
              <w:rPr>
                <w:rFonts w:ascii="Times New Roman" w:eastAsia="Times New Roman" w:hAnsi="Times New Roman" w:cs="Times New Roman"/>
                <w:color w:val="000000" w:themeColor="text1"/>
                <w:sz w:val="20"/>
                <w:szCs w:val="20"/>
                <w:lang w:val="uk-UA" w:eastAsia="uk-UA" w:bidi="uk-UA"/>
              </w:rPr>
              <w:t>у кожному кримінальному провадженні.</w:t>
            </w:r>
          </w:p>
        </w:tc>
        <w:tc>
          <w:tcPr>
            <w:tcW w:w="1140" w:type="dxa"/>
            <w:gridSpan w:val="2"/>
          </w:tcPr>
          <w:p w14:paraId="1BE99080"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Серпень 2023</w:t>
            </w:r>
          </w:p>
        </w:tc>
        <w:tc>
          <w:tcPr>
            <w:tcW w:w="992" w:type="dxa"/>
          </w:tcPr>
          <w:p w14:paraId="6A594BD3"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Грудень 2023</w:t>
            </w:r>
          </w:p>
        </w:tc>
        <w:tc>
          <w:tcPr>
            <w:tcW w:w="995" w:type="dxa"/>
          </w:tcPr>
          <w:p w14:paraId="7EBEC8DF"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p>
          <w:p w14:paraId="782D1070"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p>
          <w:p w14:paraId="73DC9B96"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БЕБ</w:t>
            </w:r>
          </w:p>
          <w:p w14:paraId="7149AFEB"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 xml:space="preserve">ДБР </w:t>
            </w:r>
          </w:p>
          <w:p w14:paraId="32EEAFE6"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СБУ</w:t>
            </w:r>
          </w:p>
          <w:p w14:paraId="09DEE931"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НПУ</w:t>
            </w:r>
          </w:p>
          <w:p w14:paraId="47A4C016"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ВРП (за згодою)</w:t>
            </w:r>
          </w:p>
          <w:p w14:paraId="1669EA2E"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ДСА (за згодою)</w:t>
            </w:r>
          </w:p>
          <w:p w14:paraId="7849A68C"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eastAsia="Times New Roman" w:hAnsi="Times New Roman" w:cs="Times New Roman"/>
                <w:color w:val="000000" w:themeColor="text1"/>
                <w:sz w:val="16"/>
                <w:szCs w:val="16"/>
                <w:lang w:val="uk-UA" w:eastAsia="uk-UA" w:bidi="uk-UA"/>
              </w:rPr>
              <w:t>Рада суддів України (за згодою)</w:t>
            </w:r>
          </w:p>
        </w:tc>
        <w:tc>
          <w:tcPr>
            <w:tcW w:w="1437" w:type="dxa"/>
            <w:gridSpan w:val="3"/>
          </w:tcPr>
          <w:p w14:paraId="3C873FC5"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коштів державного бюджету</w:t>
            </w:r>
          </w:p>
        </w:tc>
        <w:tc>
          <w:tcPr>
            <w:tcW w:w="1398" w:type="dxa"/>
          </w:tcPr>
          <w:p w14:paraId="2BA64C99"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60" w:type="dxa"/>
          </w:tcPr>
          <w:p w14:paraId="25D54FDE"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Існує технічна можливість застосування системи «</w:t>
            </w:r>
            <w:proofErr w:type="spellStart"/>
            <w:r w:rsidRPr="008A0047">
              <w:rPr>
                <w:rFonts w:ascii="Times New Roman" w:hAnsi="Times New Roman" w:cs="Times New Roman"/>
                <w:color w:val="000000" w:themeColor="text1"/>
                <w:sz w:val="16"/>
                <w:szCs w:val="16"/>
                <w:lang w:val="uk-UA"/>
              </w:rPr>
              <w:t>іКейс</w:t>
            </w:r>
            <w:proofErr w:type="spellEnd"/>
            <w:r w:rsidRPr="008A0047">
              <w:rPr>
                <w:rFonts w:ascii="Times New Roman" w:hAnsi="Times New Roman" w:cs="Times New Roman"/>
                <w:color w:val="000000" w:themeColor="text1"/>
                <w:sz w:val="16"/>
                <w:szCs w:val="16"/>
                <w:lang w:val="uk-UA"/>
              </w:rPr>
              <w:t>» усіма органами прокуратури, усіма органами досудового розслідування у кожному кримінальному провадженні.</w:t>
            </w:r>
          </w:p>
        </w:tc>
        <w:tc>
          <w:tcPr>
            <w:tcW w:w="1134" w:type="dxa"/>
          </w:tcPr>
          <w:p w14:paraId="0365B9AA"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ОГП</w:t>
            </w:r>
          </w:p>
        </w:tc>
        <w:tc>
          <w:tcPr>
            <w:tcW w:w="992" w:type="dxa"/>
          </w:tcPr>
          <w:p w14:paraId="70906334"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Існує технічна можливість застосування системи «</w:t>
            </w:r>
            <w:proofErr w:type="spellStart"/>
            <w:r w:rsidRPr="008A0047">
              <w:rPr>
                <w:rFonts w:ascii="Times New Roman" w:hAnsi="Times New Roman" w:cs="Times New Roman"/>
                <w:color w:val="000000" w:themeColor="text1"/>
                <w:sz w:val="16"/>
                <w:szCs w:val="16"/>
                <w:lang w:val="uk-UA"/>
              </w:rPr>
              <w:t>іКейс</w:t>
            </w:r>
            <w:proofErr w:type="spellEnd"/>
            <w:r w:rsidRPr="008A0047">
              <w:rPr>
                <w:rFonts w:ascii="Times New Roman" w:hAnsi="Times New Roman" w:cs="Times New Roman"/>
                <w:color w:val="000000" w:themeColor="text1"/>
                <w:sz w:val="16"/>
                <w:szCs w:val="16"/>
                <w:lang w:val="uk-UA"/>
              </w:rPr>
              <w:t>» у НАБУ та САП.</w:t>
            </w:r>
          </w:p>
        </w:tc>
      </w:tr>
      <w:tr w:rsidR="001712C9" w:rsidRPr="00880B58" w14:paraId="37D7E759" w14:textId="77777777" w:rsidTr="001712C9">
        <w:trPr>
          <w:trHeight w:val="230"/>
        </w:trPr>
        <w:tc>
          <w:tcPr>
            <w:tcW w:w="6082" w:type="dxa"/>
          </w:tcPr>
          <w:p w14:paraId="600F5AA3" w14:textId="77777777" w:rsidR="00880B58" w:rsidRPr="008A0047" w:rsidRDefault="00880B58" w:rsidP="003F2BCE">
            <w:pPr>
              <w:spacing w:after="120"/>
              <w:ind w:firstLine="312"/>
              <w:jc w:val="both"/>
              <w:rPr>
                <w:rFonts w:ascii="Times New Roman" w:eastAsia="Times New Roman" w:hAnsi="Times New Roman" w:cs="Times New Roman"/>
                <w:b/>
                <w:color w:val="000000" w:themeColor="text1"/>
                <w:sz w:val="20"/>
                <w:szCs w:val="20"/>
                <w:lang w:val="uk-UA" w:eastAsia="uk-UA" w:bidi="uk-UA"/>
              </w:rPr>
            </w:pPr>
            <w:r w:rsidRPr="008A0047">
              <w:rPr>
                <w:rFonts w:ascii="Times New Roman" w:eastAsia="Times New Roman" w:hAnsi="Times New Roman" w:cs="Times New Roman"/>
                <w:b/>
                <w:color w:val="000000" w:themeColor="text1"/>
                <w:sz w:val="20"/>
                <w:szCs w:val="20"/>
                <w:lang w:val="uk-UA" w:eastAsia="uk-UA" w:bidi="uk-UA"/>
              </w:rPr>
              <w:t>6.</w:t>
            </w:r>
            <w:r w:rsidRPr="008A0047">
              <w:rPr>
                <w:rFonts w:ascii="Times New Roman" w:eastAsia="Times New Roman" w:hAnsi="Times New Roman" w:cs="Times New Roman"/>
                <w:color w:val="000000" w:themeColor="text1"/>
                <w:sz w:val="20"/>
                <w:szCs w:val="20"/>
                <w:lang w:val="uk-UA" w:eastAsia="uk-UA" w:bidi="uk-UA"/>
              </w:rPr>
              <w:t> Підготовка та затвердження порядку функціонування інформаційно-телекомунікаційної системи досудового розслідування, яка застосовується усіма органами прокуратури, органами досудового розслідування у кожному кримінальному провадженні.</w:t>
            </w:r>
          </w:p>
        </w:tc>
        <w:tc>
          <w:tcPr>
            <w:tcW w:w="1140" w:type="dxa"/>
            <w:gridSpan w:val="2"/>
          </w:tcPr>
          <w:p w14:paraId="4814F95A"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Серпень 2023</w:t>
            </w:r>
          </w:p>
        </w:tc>
        <w:tc>
          <w:tcPr>
            <w:tcW w:w="992" w:type="dxa"/>
          </w:tcPr>
          <w:p w14:paraId="67AEDF3D"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Грудень 2023</w:t>
            </w:r>
          </w:p>
        </w:tc>
        <w:tc>
          <w:tcPr>
            <w:tcW w:w="995" w:type="dxa"/>
          </w:tcPr>
          <w:p w14:paraId="3AB7166E"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ОГП (за згодою)</w:t>
            </w:r>
          </w:p>
          <w:p w14:paraId="1CE449B0"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p>
          <w:p w14:paraId="7CEBA29A"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БЕБ</w:t>
            </w:r>
          </w:p>
          <w:p w14:paraId="76C9DA97"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 xml:space="preserve">ДБР </w:t>
            </w:r>
          </w:p>
          <w:p w14:paraId="38D3BB62"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СБУ</w:t>
            </w:r>
          </w:p>
          <w:p w14:paraId="2DC86110"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НПУ</w:t>
            </w:r>
          </w:p>
          <w:p w14:paraId="7B408112"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ВРП (за згодою)</w:t>
            </w:r>
          </w:p>
          <w:p w14:paraId="74A47CB5"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ДСА (за згодою)</w:t>
            </w:r>
          </w:p>
          <w:p w14:paraId="65511E9E"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eastAsia="Times New Roman" w:hAnsi="Times New Roman" w:cs="Times New Roman"/>
                <w:color w:val="000000" w:themeColor="text1"/>
                <w:sz w:val="16"/>
                <w:szCs w:val="16"/>
                <w:lang w:val="uk-UA" w:eastAsia="uk-UA" w:bidi="uk-UA"/>
              </w:rPr>
              <w:t>Рада суддів України (за згодою)</w:t>
            </w:r>
          </w:p>
        </w:tc>
        <w:tc>
          <w:tcPr>
            <w:tcW w:w="1437" w:type="dxa"/>
            <w:gridSpan w:val="3"/>
          </w:tcPr>
          <w:p w14:paraId="74107EC5"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коштів державного бюджету</w:t>
            </w:r>
          </w:p>
        </w:tc>
        <w:tc>
          <w:tcPr>
            <w:tcW w:w="1398" w:type="dxa"/>
          </w:tcPr>
          <w:p w14:paraId="37DC3092"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themeColor="text1"/>
                <w:sz w:val="16"/>
                <w:szCs w:val="16"/>
                <w:lang w:val="uk-UA" w:eastAsia="uk-UA" w:bidi="uk-UA"/>
              </w:rPr>
              <w:t>У межах встановлених бюджетних призначень на відповідний рік</w:t>
            </w:r>
          </w:p>
        </w:tc>
        <w:tc>
          <w:tcPr>
            <w:tcW w:w="1560" w:type="dxa"/>
          </w:tcPr>
          <w:p w14:paraId="15402530"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 xml:space="preserve">Порядок функціонування </w:t>
            </w:r>
            <w:r w:rsidRPr="008A0047">
              <w:rPr>
                <w:rFonts w:ascii="Times New Roman" w:eastAsia="Times New Roman" w:hAnsi="Times New Roman" w:cs="Times New Roman"/>
                <w:color w:val="000000" w:themeColor="text1"/>
                <w:sz w:val="16"/>
                <w:szCs w:val="16"/>
                <w:lang w:val="uk-UA" w:eastAsia="uk-UA" w:bidi="uk-UA"/>
              </w:rPr>
              <w:t>інформаційно-телекомунікаційної системи досудового розслідування, яка застосовується усіма органами прокуратури та органами досудового розслідування у кожному кримінальному провадженні набрав чинності.</w:t>
            </w:r>
          </w:p>
        </w:tc>
        <w:tc>
          <w:tcPr>
            <w:tcW w:w="1134" w:type="dxa"/>
          </w:tcPr>
          <w:p w14:paraId="58DF553D"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1. Офіційні друковані видання України.</w:t>
            </w:r>
          </w:p>
          <w:p w14:paraId="0AD5E4D9"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hAnsi="Times New Roman" w:cs="Times New Roman"/>
                <w:sz w:val="16"/>
                <w:szCs w:val="16"/>
                <w:lang w:val="uk-UA"/>
              </w:rPr>
              <w:t xml:space="preserve">2. Офіційний </w:t>
            </w:r>
            <w:proofErr w:type="spellStart"/>
            <w:r w:rsidRPr="008A0047">
              <w:rPr>
                <w:rFonts w:ascii="Times New Roman" w:hAnsi="Times New Roman" w:cs="Times New Roman"/>
                <w:sz w:val="16"/>
                <w:szCs w:val="16"/>
                <w:lang w:val="uk-UA"/>
              </w:rPr>
              <w:t>вебпортал</w:t>
            </w:r>
            <w:proofErr w:type="spellEnd"/>
            <w:r w:rsidRPr="008A0047">
              <w:rPr>
                <w:rFonts w:ascii="Times New Roman" w:hAnsi="Times New Roman" w:cs="Times New Roman"/>
                <w:sz w:val="16"/>
                <w:szCs w:val="16"/>
                <w:lang w:val="uk-UA"/>
              </w:rPr>
              <w:t xml:space="preserve"> Парламенту України</w:t>
            </w:r>
          </w:p>
        </w:tc>
        <w:tc>
          <w:tcPr>
            <w:tcW w:w="992" w:type="dxa"/>
          </w:tcPr>
          <w:p w14:paraId="4AB90A96"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Порядок затверджений та застосовується лише для НАБУ, САП, ОГП, ВАКС.</w:t>
            </w:r>
          </w:p>
        </w:tc>
      </w:tr>
      <w:tr w:rsidR="001712C9" w:rsidRPr="00880B58" w14:paraId="49F4AADA" w14:textId="77777777" w:rsidTr="001712C9">
        <w:trPr>
          <w:trHeight w:val="230"/>
        </w:trPr>
        <w:tc>
          <w:tcPr>
            <w:tcW w:w="6082" w:type="dxa"/>
          </w:tcPr>
          <w:p w14:paraId="70D3066A" w14:textId="77777777" w:rsidR="00880B58" w:rsidRPr="008A0047" w:rsidRDefault="00880B58" w:rsidP="003F2BCE">
            <w:pPr>
              <w:spacing w:after="120"/>
              <w:ind w:firstLine="312"/>
              <w:jc w:val="both"/>
              <w:rPr>
                <w:rFonts w:ascii="Times New Roman" w:eastAsia="Times New Roman" w:hAnsi="Times New Roman" w:cs="Times New Roman"/>
                <w:bCs/>
                <w:color w:val="000000" w:themeColor="text1"/>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t>7. </w:t>
            </w:r>
            <w:r w:rsidRPr="008A0047">
              <w:rPr>
                <w:rFonts w:ascii="Times New Roman" w:eastAsia="Times New Roman" w:hAnsi="Times New Roman" w:cs="Times New Roman"/>
                <w:color w:val="000000"/>
                <w:sz w:val="20"/>
                <w:szCs w:val="20"/>
                <w:lang w:val="uk-UA" w:eastAsia="uk-UA" w:bidi="uk-UA"/>
              </w:rPr>
              <w:t xml:space="preserve">Підготовка інформаційних та роз’яснювальних матеріалів щодо застосування </w:t>
            </w:r>
            <w:r w:rsidRPr="008A0047">
              <w:rPr>
                <w:rFonts w:ascii="Times New Roman" w:eastAsia="Times New Roman" w:hAnsi="Times New Roman" w:cs="Times New Roman"/>
                <w:color w:val="000000" w:themeColor="text1"/>
                <w:sz w:val="20"/>
                <w:szCs w:val="20"/>
                <w:lang w:val="uk-UA" w:eastAsia="uk-UA" w:bidi="uk-UA"/>
              </w:rPr>
              <w:t>інформаційно-телекомунікаційної системи досудового розслідування у кримінальних провадженнях.</w:t>
            </w:r>
          </w:p>
        </w:tc>
        <w:tc>
          <w:tcPr>
            <w:tcW w:w="1140" w:type="dxa"/>
            <w:gridSpan w:val="2"/>
          </w:tcPr>
          <w:p w14:paraId="6AA9FC7A"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Протягом одного місяця з дня набрання чинності законом, зазначеним у п. 1 цієї таблиці.</w:t>
            </w:r>
          </w:p>
        </w:tc>
        <w:tc>
          <w:tcPr>
            <w:tcW w:w="992" w:type="dxa"/>
          </w:tcPr>
          <w:p w14:paraId="1647CAC9"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Протягом трьох місяців з дня набрання чинності законом, зазначеним у п. 1 цієї таблиці.</w:t>
            </w:r>
          </w:p>
        </w:tc>
        <w:tc>
          <w:tcPr>
            <w:tcW w:w="995" w:type="dxa"/>
          </w:tcPr>
          <w:p w14:paraId="5B3B3B2A"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Національна школа суддів України (за згодою)</w:t>
            </w:r>
          </w:p>
          <w:p w14:paraId="0A59924D"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Тренінговий центр прокурорів України (за згодою)</w:t>
            </w:r>
          </w:p>
        </w:tc>
        <w:tc>
          <w:tcPr>
            <w:tcW w:w="1437" w:type="dxa"/>
            <w:gridSpan w:val="3"/>
          </w:tcPr>
          <w:p w14:paraId="294E57DC"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hAnsi="Times New Roman" w:cs="Times New Roman"/>
                <w:sz w:val="16"/>
                <w:szCs w:val="16"/>
                <w:lang w:val="uk-UA"/>
              </w:rPr>
              <w:t>У межах коштів державного бюджету</w:t>
            </w:r>
          </w:p>
        </w:tc>
        <w:tc>
          <w:tcPr>
            <w:tcW w:w="1398" w:type="dxa"/>
          </w:tcPr>
          <w:p w14:paraId="3D8D5C21"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73142338"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 xml:space="preserve">Інформаційні та роз’яснювальні матеріали підготовлено, оприлюднено та направлено до загальних </w:t>
            </w:r>
          </w:p>
        </w:tc>
        <w:tc>
          <w:tcPr>
            <w:tcW w:w="1134" w:type="dxa"/>
          </w:tcPr>
          <w:p w14:paraId="66981540"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hAnsi="Times New Roman" w:cs="Times New Roman"/>
                <w:sz w:val="16"/>
                <w:szCs w:val="16"/>
                <w:lang w:val="uk-UA"/>
              </w:rPr>
              <w:t>Національна школа суддів України</w:t>
            </w:r>
          </w:p>
        </w:tc>
        <w:tc>
          <w:tcPr>
            <w:tcW w:w="992" w:type="dxa"/>
          </w:tcPr>
          <w:p w14:paraId="73742677"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Інформаційні та роз’яснювальні матеріали не підготовлені</w:t>
            </w:r>
          </w:p>
        </w:tc>
      </w:tr>
      <w:tr w:rsidR="001712C9" w:rsidRPr="00880B58" w14:paraId="4262797F" w14:textId="77777777" w:rsidTr="001712C9">
        <w:trPr>
          <w:trHeight w:val="230"/>
        </w:trPr>
        <w:tc>
          <w:tcPr>
            <w:tcW w:w="6082" w:type="dxa"/>
          </w:tcPr>
          <w:p w14:paraId="4A4B3E58" w14:textId="77777777" w:rsidR="00880B58" w:rsidRPr="008A0047" w:rsidRDefault="00880B58" w:rsidP="003F2BCE">
            <w:pPr>
              <w:spacing w:after="120"/>
              <w:ind w:firstLine="312"/>
              <w:jc w:val="both"/>
              <w:rPr>
                <w:rFonts w:ascii="Times New Roman" w:eastAsia="Times New Roman" w:hAnsi="Times New Roman" w:cs="Times New Roman"/>
                <w:b/>
                <w:color w:val="000000" w:themeColor="text1"/>
                <w:sz w:val="20"/>
                <w:szCs w:val="20"/>
                <w:lang w:val="uk-UA" w:eastAsia="uk-UA" w:bidi="uk-UA"/>
              </w:rPr>
            </w:pPr>
            <w:r w:rsidRPr="008A0047">
              <w:rPr>
                <w:rFonts w:ascii="Times New Roman" w:eastAsia="Times New Roman" w:hAnsi="Times New Roman" w:cs="Times New Roman"/>
                <w:b/>
                <w:color w:val="000000"/>
                <w:sz w:val="20"/>
                <w:szCs w:val="20"/>
                <w:lang w:val="uk-UA" w:eastAsia="uk-UA" w:bidi="uk-UA"/>
              </w:rPr>
              <w:lastRenderedPageBreak/>
              <w:t>8. </w:t>
            </w:r>
            <w:r w:rsidRPr="008A0047">
              <w:rPr>
                <w:rFonts w:ascii="Times New Roman" w:eastAsia="Times New Roman" w:hAnsi="Times New Roman" w:cs="Times New Roman"/>
                <w:color w:val="000000"/>
                <w:sz w:val="20"/>
                <w:szCs w:val="20"/>
                <w:lang w:val="uk-UA" w:eastAsia="uk-UA" w:bidi="uk-UA"/>
              </w:rPr>
              <w:t xml:space="preserve">Проведення тренінгів для суддів, прокурорів та слідчих щодо застосування </w:t>
            </w:r>
            <w:r w:rsidRPr="008A0047">
              <w:rPr>
                <w:rFonts w:ascii="Times New Roman" w:eastAsia="Times New Roman" w:hAnsi="Times New Roman" w:cs="Times New Roman"/>
                <w:color w:val="000000" w:themeColor="text1"/>
                <w:sz w:val="20"/>
                <w:szCs w:val="20"/>
                <w:lang w:val="uk-UA" w:eastAsia="uk-UA" w:bidi="uk-UA"/>
              </w:rPr>
              <w:t>інформаційно-телекомунікаційної системи досудового розслідування у кримінальних провадженнях.</w:t>
            </w:r>
          </w:p>
        </w:tc>
        <w:tc>
          <w:tcPr>
            <w:tcW w:w="1140" w:type="dxa"/>
            <w:gridSpan w:val="2"/>
          </w:tcPr>
          <w:p w14:paraId="43A384F1"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Протягом трьох місяців з дня набрання чинності законом, зазначеним у п. 1 цієї таблиці.</w:t>
            </w:r>
          </w:p>
        </w:tc>
        <w:tc>
          <w:tcPr>
            <w:tcW w:w="992" w:type="dxa"/>
          </w:tcPr>
          <w:p w14:paraId="732FFC9F" w14:textId="77777777" w:rsidR="00880B58" w:rsidRPr="008A0047" w:rsidRDefault="00880B58" w:rsidP="003F2BCE">
            <w:pPr>
              <w:spacing w:after="120"/>
              <w:jc w:val="center"/>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Протягом шести місяців з дня набрання чинності законом, зазначеним у п. 1 цієї таблиці.</w:t>
            </w:r>
          </w:p>
        </w:tc>
        <w:tc>
          <w:tcPr>
            <w:tcW w:w="995" w:type="dxa"/>
          </w:tcPr>
          <w:p w14:paraId="12FB4F42"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Національна школа суддів України (за згодою)</w:t>
            </w:r>
          </w:p>
          <w:p w14:paraId="4E1C553E"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Тренінговий центр прокурорів України (за згодою)</w:t>
            </w:r>
          </w:p>
          <w:p w14:paraId="2FFF0331"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НАБУ</w:t>
            </w:r>
          </w:p>
          <w:p w14:paraId="652A3635"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ДБР</w:t>
            </w:r>
          </w:p>
          <w:p w14:paraId="1F6E6D11"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БЕБ</w:t>
            </w:r>
          </w:p>
          <w:p w14:paraId="6A5AE889"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СБУ (за згодою)</w:t>
            </w:r>
          </w:p>
          <w:p w14:paraId="3C97B4EC"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color w:val="000000" w:themeColor="text1"/>
                <w:sz w:val="16"/>
                <w:szCs w:val="16"/>
                <w:lang w:val="uk-UA"/>
              </w:rPr>
              <w:t>Національна поліція України</w:t>
            </w:r>
          </w:p>
        </w:tc>
        <w:tc>
          <w:tcPr>
            <w:tcW w:w="1437" w:type="dxa"/>
            <w:gridSpan w:val="3"/>
          </w:tcPr>
          <w:p w14:paraId="2304A3D1"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hAnsi="Times New Roman" w:cs="Times New Roman"/>
                <w:sz w:val="16"/>
                <w:szCs w:val="16"/>
                <w:lang w:val="uk-UA"/>
              </w:rPr>
              <w:t>У межах коштів державного бюджету</w:t>
            </w:r>
          </w:p>
        </w:tc>
        <w:tc>
          <w:tcPr>
            <w:tcW w:w="1398" w:type="dxa"/>
          </w:tcPr>
          <w:p w14:paraId="040D59DA" w14:textId="77777777" w:rsidR="00880B58" w:rsidRPr="008A0047" w:rsidRDefault="00880B58" w:rsidP="003F2BCE">
            <w:pPr>
              <w:spacing w:after="120"/>
              <w:jc w:val="center"/>
              <w:rPr>
                <w:rFonts w:ascii="Times New Roman" w:eastAsia="Times New Roman" w:hAnsi="Times New Roman" w:cs="Times New Roman"/>
                <w:color w:val="000000" w:themeColor="text1"/>
                <w:sz w:val="16"/>
                <w:szCs w:val="16"/>
                <w:lang w:val="uk-UA" w:eastAsia="uk-UA" w:bidi="uk-UA"/>
              </w:rPr>
            </w:pPr>
            <w:r w:rsidRPr="008A0047">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0F3CBA45"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Проведено не менше 10 тренінгів для суддів, прокурорів та слідчих, у кожному з яких взяли участь не менше 25 осіб.</w:t>
            </w:r>
          </w:p>
        </w:tc>
        <w:tc>
          <w:tcPr>
            <w:tcW w:w="1134" w:type="dxa"/>
          </w:tcPr>
          <w:p w14:paraId="27C293C7"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1. Національна школа суддів України</w:t>
            </w:r>
          </w:p>
          <w:p w14:paraId="6EAC014C"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hAnsi="Times New Roman" w:cs="Times New Roman"/>
                <w:sz w:val="16"/>
                <w:szCs w:val="16"/>
                <w:lang w:val="uk-UA"/>
              </w:rPr>
              <w:t>2. Тренінговий центр прокурорів України</w:t>
            </w:r>
          </w:p>
          <w:p w14:paraId="57BAAFCD"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3.</w:t>
            </w:r>
            <w:r w:rsidRPr="008A0047">
              <w:rPr>
                <w:rFonts w:ascii="Times New Roman" w:hAnsi="Times New Roman" w:cs="Times New Roman"/>
                <w:sz w:val="16"/>
                <w:szCs w:val="16"/>
                <w:lang w:val="uk-UA"/>
              </w:rPr>
              <w:t xml:space="preserve"> НАБУ</w:t>
            </w:r>
          </w:p>
          <w:p w14:paraId="2FF73A98"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4. ДБР</w:t>
            </w:r>
          </w:p>
          <w:p w14:paraId="3A8F9B02" w14:textId="77777777" w:rsidR="00880B58" w:rsidRPr="008A0047"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5. БЕБ</w:t>
            </w:r>
          </w:p>
          <w:p w14:paraId="323A61A3" w14:textId="77777777" w:rsidR="00880B58" w:rsidRPr="008A0047" w:rsidRDefault="00880B58" w:rsidP="003F2BCE">
            <w:pPr>
              <w:spacing w:after="120"/>
              <w:jc w:val="both"/>
              <w:rPr>
                <w:rFonts w:ascii="Times New Roman" w:hAnsi="Times New Roman" w:cs="Times New Roman"/>
                <w:sz w:val="16"/>
                <w:szCs w:val="16"/>
                <w:lang w:val="uk-UA"/>
              </w:rPr>
            </w:pPr>
            <w:r w:rsidRPr="008A0047">
              <w:rPr>
                <w:rFonts w:ascii="Times New Roman" w:eastAsia="Times New Roman" w:hAnsi="Times New Roman" w:cs="Times New Roman"/>
                <w:color w:val="000000"/>
                <w:sz w:val="16"/>
                <w:szCs w:val="16"/>
                <w:lang w:val="uk-UA" w:eastAsia="uk-UA" w:bidi="uk-UA"/>
              </w:rPr>
              <w:t>6.</w:t>
            </w:r>
            <w:r w:rsidRPr="008A0047">
              <w:rPr>
                <w:rFonts w:ascii="Times New Roman" w:hAnsi="Times New Roman" w:cs="Times New Roman"/>
                <w:sz w:val="16"/>
                <w:szCs w:val="16"/>
                <w:lang w:val="uk-UA"/>
              </w:rPr>
              <w:t xml:space="preserve"> СБУ (за згодою)</w:t>
            </w:r>
          </w:p>
          <w:p w14:paraId="04C06FC1" w14:textId="77777777" w:rsidR="00880B58" w:rsidRPr="008A0047" w:rsidRDefault="00880B58" w:rsidP="003F2BCE">
            <w:pPr>
              <w:spacing w:after="120"/>
              <w:jc w:val="both"/>
              <w:rPr>
                <w:rFonts w:ascii="Times New Roman" w:eastAsia="Times New Roman" w:hAnsi="Times New Roman" w:cs="Times New Roman"/>
                <w:color w:val="000000" w:themeColor="text1"/>
                <w:sz w:val="16"/>
                <w:szCs w:val="16"/>
                <w:lang w:val="uk-UA" w:eastAsia="uk-UA" w:bidi="uk-UA"/>
              </w:rPr>
            </w:pPr>
            <w:r w:rsidRPr="008A0047">
              <w:rPr>
                <w:rFonts w:ascii="Times New Roman" w:eastAsia="Times New Roman" w:hAnsi="Times New Roman" w:cs="Times New Roman"/>
                <w:color w:val="000000"/>
                <w:sz w:val="16"/>
                <w:szCs w:val="16"/>
                <w:lang w:val="uk-UA" w:eastAsia="uk-UA" w:bidi="uk-UA"/>
              </w:rPr>
              <w:t xml:space="preserve">7. </w:t>
            </w:r>
            <w:r w:rsidRPr="008A0047">
              <w:rPr>
                <w:rFonts w:ascii="Times New Roman" w:hAnsi="Times New Roman" w:cs="Times New Roman"/>
                <w:sz w:val="16"/>
                <w:szCs w:val="16"/>
                <w:lang w:val="uk-UA"/>
              </w:rPr>
              <w:t>Національна поліція України</w:t>
            </w:r>
          </w:p>
        </w:tc>
        <w:tc>
          <w:tcPr>
            <w:tcW w:w="992" w:type="dxa"/>
          </w:tcPr>
          <w:p w14:paraId="658BE1CE" w14:textId="77777777" w:rsidR="00880B58" w:rsidRPr="008A0047" w:rsidRDefault="00880B58" w:rsidP="003F2BCE">
            <w:pPr>
              <w:spacing w:after="120"/>
              <w:jc w:val="both"/>
              <w:rPr>
                <w:rFonts w:ascii="Times New Roman" w:hAnsi="Times New Roman" w:cs="Times New Roman"/>
                <w:color w:val="000000" w:themeColor="text1"/>
                <w:sz w:val="16"/>
                <w:szCs w:val="16"/>
                <w:lang w:val="uk-UA"/>
              </w:rPr>
            </w:pPr>
            <w:r w:rsidRPr="008A0047">
              <w:rPr>
                <w:rFonts w:ascii="Times New Roman" w:hAnsi="Times New Roman" w:cs="Times New Roman"/>
                <w:sz w:val="16"/>
                <w:szCs w:val="16"/>
                <w:lang w:val="uk-UA"/>
              </w:rPr>
              <w:t>Тренінги не проводились</w:t>
            </w:r>
          </w:p>
        </w:tc>
      </w:tr>
      <w:tr w:rsidR="00880B58" w:rsidRPr="00880B58" w14:paraId="4B1DC321" w14:textId="77777777" w:rsidTr="001712C9">
        <w:trPr>
          <w:trHeight w:val="470"/>
        </w:trPr>
        <w:tc>
          <w:tcPr>
            <w:tcW w:w="15730" w:type="dxa"/>
            <w:gridSpan w:val="12"/>
            <w:tcBorders>
              <w:right w:val="single" w:sz="4" w:space="0" w:color="auto"/>
            </w:tcBorders>
            <w:shd w:val="clear" w:color="auto" w:fill="D6E3BC" w:themeFill="accent3" w:themeFillTint="66"/>
            <w:vAlign w:val="center"/>
          </w:tcPr>
          <w:p w14:paraId="56DBD8EC" w14:textId="77777777" w:rsidR="00880B58" w:rsidRPr="00C36861" w:rsidRDefault="00880B58" w:rsidP="003F2BCE">
            <w:pPr>
              <w:spacing w:after="120"/>
              <w:ind w:firstLine="595"/>
              <w:jc w:val="center"/>
              <w:rPr>
                <w:rFonts w:ascii="Times New Roman" w:eastAsia="Times New Roman" w:hAnsi="Times New Roman" w:cs="Times New Roman"/>
                <w:b/>
                <w:lang w:val="uk-UA"/>
              </w:rPr>
            </w:pPr>
            <w:r w:rsidRPr="00C36861">
              <w:rPr>
                <w:rFonts w:ascii="Times New Roman" w:eastAsia="Times New Roman" w:hAnsi="Times New Roman" w:cs="Times New Roman"/>
                <w:b/>
                <w:lang w:val="uk-UA"/>
              </w:rPr>
              <w:t>Очікуваний стратегічний результат 3.3.2.3.</w:t>
            </w:r>
          </w:p>
        </w:tc>
      </w:tr>
      <w:tr w:rsidR="00C36861" w:rsidRPr="00880B58" w14:paraId="65AB812E" w14:textId="77777777" w:rsidTr="001712C9">
        <w:trPr>
          <w:trHeight w:val="479"/>
        </w:trPr>
        <w:tc>
          <w:tcPr>
            <w:tcW w:w="6082" w:type="dxa"/>
            <w:vMerge w:val="restart"/>
            <w:shd w:val="clear" w:color="auto" w:fill="DBE5F1" w:themeFill="accent1" w:themeFillTint="33"/>
            <w:vAlign w:val="center"/>
          </w:tcPr>
          <w:p w14:paraId="4FD3AA52" w14:textId="77777777" w:rsidR="00C36861" w:rsidRPr="00C36861" w:rsidRDefault="00C36861" w:rsidP="003F2BCE">
            <w:pPr>
              <w:spacing w:after="120"/>
              <w:jc w:val="center"/>
              <w:rPr>
                <w:rFonts w:ascii="Times New Roman" w:eastAsia="Times New Roman" w:hAnsi="Times New Roman" w:cs="Times New Roman"/>
                <w:b/>
                <w:lang w:val="uk-UA"/>
              </w:rPr>
            </w:pPr>
            <w:r w:rsidRPr="00C36861">
              <w:rPr>
                <w:rFonts w:ascii="Times New Roman" w:eastAsia="Times New Roman" w:hAnsi="Times New Roman" w:cs="Times New Roman"/>
                <w:b/>
                <w:lang w:val="uk-UA"/>
              </w:rPr>
              <w:t>Захід</w:t>
            </w:r>
          </w:p>
        </w:tc>
        <w:tc>
          <w:tcPr>
            <w:tcW w:w="2132" w:type="dxa"/>
            <w:gridSpan w:val="3"/>
            <w:shd w:val="clear" w:color="auto" w:fill="DBE5F1" w:themeFill="accent1" w:themeFillTint="33"/>
            <w:vAlign w:val="center"/>
          </w:tcPr>
          <w:p w14:paraId="0639E3C2" w14:textId="77777777" w:rsidR="00C36861" w:rsidRPr="00C36861" w:rsidRDefault="00C36861" w:rsidP="003F2BCE">
            <w:pPr>
              <w:spacing w:after="120"/>
              <w:jc w:val="center"/>
              <w:rPr>
                <w:rFonts w:ascii="Times New Roman" w:eastAsia="Times New Roman" w:hAnsi="Times New Roman" w:cs="Times New Roman"/>
                <w:b/>
                <w:sz w:val="20"/>
                <w:szCs w:val="20"/>
                <w:lang w:val="uk-UA"/>
              </w:rPr>
            </w:pPr>
            <w:r w:rsidRPr="00C36861">
              <w:rPr>
                <w:rFonts w:ascii="Times New Roman" w:eastAsia="Times New Roman" w:hAnsi="Times New Roman" w:cs="Times New Roman"/>
                <w:b/>
                <w:sz w:val="20"/>
                <w:szCs w:val="20"/>
                <w:lang w:val="uk-UA"/>
              </w:rPr>
              <w:t>Строки виконання</w:t>
            </w:r>
          </w:p>
        </w:tc>
        <w:tc>
          <w:tcPr>
            <w:tcW w:w="995" w:type="dxa"/>
            <w:vMerge w:val="restart"/>
            <w:shd w:val="clear" w:color="auto" w:fill="DBE5F1" w:themeFill="accent1" w:themeFillTint="33"/>
            <w:vAlign w:val="center"/>
          </w:tcPr>
          <w:p w14:paraId="75E34664" w14:textId="77777777" w:rsidR="00C36861" w:rsidRPr="00880B58" w:rsidRDefault="00C36861" w:rsidP="003F2BCE">
            <w:pPr>
              <w:spacing w:after="120"/>
              <w:jc w:val="center"/>
              <w:rPr>
                <w:rFonts w:ascii="Times New Roman" w:eastAsia="Times New Roman" w:hAnsi="Times New Roman" w:cs="Times New Roman"/>
                <w:b/>
                <w:sz w:val="18"/>
                <w:szCs w:val="18"/>
                <w:lang w:val="uk-UA"/>
              </w:rPr>
            </w:pPr>
            <w:r w:rsidRPr="00880B58">
              <w:rPr>
                <w:rFonts w:ascii="Times New Roman" w:eastAsia="Times New Roman" w:hAnsi="Times New Roman" w:cs="Times New Roman"/>
                <w:b/>
                <w:sz w:val="18"/>
                <w:szCs w:val="18"/>
                <w:lang w:val="uk-UA"/>
              </w:rPr>
              <w:t>Виконавці</w:t>
            </w:r>
          </w:p>
        </w:tc>
        <w:tc>
          <w:tcPr>
            <w:tcW w:w="2835" w:type="dxa"/>
            <w:gridSpan w:val="4"/>
            <w:shd w:val="clear" w:color="auto" w:fill="DBE5F1" w:themeFill="accent1" w:themeFillTint="33"/>
            <w:vAlign w:val="center"/>
          </w:tcPr>
          <w:p w14:paraId="2B105E05" w14:textId="77777777" w:rsidR="00C36861" w:rsidRPr="00C36861" w:rsidRDefault="00C36861" w:rsidP="003F2BCE">
            <w:pPr>
              <w:spacing w:after="120"/>
              <w:jc w:val="center"/>
              <w:rPr>
                <w:rFonts w:ascii="Times New Roman" w:eastAsia="Times New Roman" w:hAnsi="Times New Roman" w:cs="Times New Roman"/>
                <w:b/>
                <w:sz w:val="22"/>
                <w:szCs w:val="22"/>
                <w:lang w:val="uk-UA"/>
              </w:rPr>
            </w:pPr>
            <w:r w:rsidRPr="00C36861">
              <w:rPr>
                <w:rFonts w:ascii="Times New Roman" w:eastAsia="Times New Roman" w:hAnsi="Times New Roman" w:cs="Times New Roman"/>
                <w:b/>
                <w:sz w:val="22"/>
                <w:szCs w:val="22"/>
                <w:lang w:val="uk-UA"/>
              </w:rPr>
              <w:t>Фінансові ресурси</w:t>
            </w:r>
          </w:p>
        </w:tc>
        <w:tc>
          <w:tcPr>
            <w:tcW w:w="1560" w:type="dxa"/>
            <w:vMerge w:val="restart"/>
            <w:shd w:val="clear" w:color="auto" w:fill="DBE5F1" w:themeFill="accent1" w:themeFillTint="33"/>
            <w:vAlign w:val="center"/>
          </w:tcPr>
          <w:p w14:paraId="2DF3AAAD" w14:textId="77777777" w:rsidR="00C36861" w:rsidRPr="00C36861" w:rsidRDefault="00C36861"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Показник (індикатор) виконання</w:t>
            </w:r>
          </w:p>
        </w:tc>
        <w:tc>
          <w:tcPr>
            <w:tcW w:w="1134" w:type="dxa"/>
            <w:vMerge w:val="restart"/>
            <w:shd w:val="clear" w:color="auto" w:fill="DBE5F1" w:themeFill="accent1" w:themeFillTint="33"/>
            <w:vAlign w:val="center"/>
          </w:tcPr>
          <w:p w14:paraId="77E785E9" w14:textId="77777777" w:rsidR="00C36861" w:rsidRPr="00C36861" w:rsidRDefault="00C36861"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Джерело даних</w:t>
            </w:r>
          </w:p>
        </w:tc>
        <w:tc>
          <w:tcPr>
            <w:tcW w:w="992" w:type="dxa"/>
            <w:vMerge w:val="restart"/>
            <w:shd w:val="clear" w:color="auto" w:fill="DBE5F1" w:themeFill="accent1" w:themeFillTint="33"/>
            <w:vAlign w:val="center"/>
          </w:tcPr>
          <w:p w14:paraId="08093E66" w14:textId="77777777" w:rsidR="00C36861" w:rsidRPr="00C36861" w:rsidRDefault="00C36861"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Базовий показник</w:t>
            </w:r>
          </w:p>
        </w:tc>
      </w:tr>
      <w:tr w:rsidR="00C36861" w:rsidRPr="00880B58" w14:paraId="5B7EE5CA" w14:textId="77777777" w:rsidTr="001712C9">
        <w:trPr>
          <w:trHeight w:val="473"/>
        </w:trPr>
        <w:tc>
          <w:tcPr>
            <w:tcW w:w="6082" w:type="dxa"/>
            <w:vMerge/>
            <w:shd w:val="clear" w:color="auto" w:fill="DBE5F1" w:themeFill="accent1" w:themeFillTint="33"/>
            <w:vAlign w:val="center"/>
          </w:tcPr>
          <w:p w14:paraId="7F87AF67" w14:textId="77777777" w:rsidR="00C36861" w:rsidRPr="00880B58" w:rsidRDefault="00C36861" w:rsidP="003F2BCE">
            <w:pPr>
              <w:spacing w:after="120"/>
              <w:jc w:val="center"/>
              <w:rPr>
                <w:rFonts w:ascii="Times New Roman" w:eastAsia="Times New Roman" w:hAnsi="Times New Roman" w:cs="Times New Roman"/>
                <w:b/>
                <w:sz w:val="18"/>
                <w:szCs w:val="18"/>
                <w:lang w:val="uk-UA"/>
              </w:rPr>
            </w:pPr>
          </w:p>
        </w:tc>
        <w:tc>
          <w:tcPr>
            <w:tcW w:w="1140" w:type="dxa"/>
            <w:gridSpan w:val="2"/>
            <w:shd w:val="clear" w:color="auto" w:fill="DBE5F1" w:themeFill="accent1" w:themeFillTint="33"/>
            <w:vAlign w:val="center"/>
          </w:tcPr>
          <w:p w14:paraId="1360FFA0" w14:textId="77777777" w:rsidR="00C36861" w:rsidRPr="00C36861" w:rsidRDefault="00C36861"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Дата початку</w:t>
            </w:r>
          </w:p>
        </w:tc>
        <w:tc>
          <w:tcPr>
            <w:tcW w:w="992" w:type="dxa"/>
            <w:shd w:val="clear" w:color="auto" w:fill="DBE5F1" w:themeFill="accent1" w:themeFillTint="33"/>
            <w:vAlign w:val="center"/>
          </w:tcPr>
          <w:p w14:paraId="0B3B64AF" w14:textId="77777777" w:rsidR="00C36861" w:rsidRPr="00C36861" w:rsidRDefault="00C36861"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Дата завершення</w:t>
            </w:r>
          </w:p>
        </w:tc>
        <w:tc>
          <w:tcPr>
            <w:tcW w:w="995" w:type="dxa"/>
            <w:vMerge/>
            <w:shd w:val="clear" w:color="auto" w:fill="DBE5F1" w:themeFill="accent1" w:themeFillTint="33"/>
            <w:vAlign w:val="center"/>
          </w:tcPr>
          <w:p w14:paraId="009252F6" w14:textId="77777777" w:rsidR="00C36861" w:rsidRPr="00880B58" w:rsidRDefault="00C36861" w:rsidP="003F2BCE">
            <w:pPr>
              <w:spacing w:after="120"/>
              <w:jc w:val="center"/>
              <w:rPr>
                <w:rFonts w:ascii="Times New Roman" w:eastAsia="Times New Roman" w:hAnsi="Times New Roman" w:cs="Times New Roman"/>
                <w:b/>
                <w:sz w:val="18"/>
                <w:szCs w:val="18"/>
                <w:lang w:val="uk-UA"/>
              </w:rPr>
            </w:pPr>
          </w:p>
        </w:tc>
        <w:tc>
          <w:tcPr>
            <w:tcW w:w="1437" w:type="dxa"/>
            <w:gridSpan w:val="3"/>
            <w:shd w:val="clear" w:color="auto" w:fill="DBE5F1" w:themeFill="accent1" w:themeFillTint="33"/>
            <w:vAlign w:val="center"/>
          </w:tcPr>
          <w:p w14:paraId="0885627D" w14:textId="77777777" w:rsidR="00C36861" w:rsidRPr="00C36861" w:rsidRDefault="00C36861"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Джерела фінансування</w:t>
            </w:r>
          </w:p>
        </w:tc>
        <w:tc>
          <w:tcPr>
            <w:tcW w:w="1398" w:type="dxa"/>
            <w:shd w:val="clear" w:color="auto" w:fill="DBE5F1" w:themeFill="accent1" w:themeFillTint="33"/>
            <w:vAlign w:val="center"/>
          </w:tcPr>
          <w:p w14:paraId="002014F4" w14:textId="77777777" w:rsidR="00C36861" w:rsidRPr="00C36861" w:rsidRDefault="00C36861"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Обсяги фінансування</w:t>
            </w:r>
          </w:p>
        </w:tc>
        <w:tc>
          <w:tcPr>
            <w:tcW w:w="1560" w:type="dxa"/>
            <w:vMerge/>
            <w:shd w:val="clear" w:color="auto" w:fill="DBE5F1" w:themeFill="accent1" w:themeFillTint="33"/>
            <w:vAlign w:val="center"/>
          </w:tcPr>
          <w:p w14:paraId="69D094D1" w14:textId="77777777" w:rsidR="00C36861" w:rsidRPr="00880B58" w:rsidRDefault="00C36861" w:rsidP="003F2BCE">
            <w:pPr>
              <w:spacing w:after="120"/>
              <w:jc w:val="center"/>
              <w:rPr>
                <w:rFonts w:ascii="Times New Roman" w:eastAsia="Times New Roman" w:hAnsi="Times New Roman" w:cs="Times New Roman"/>
                <w:b/>
                <w:sz w:val="18"/>
                <w:szCs w:val="18"/>
                <w:lang w:val="uk-UA"/>
              </w:rPr>
            </w:pPr>
          </w:p>
        </w:tc>
        <w:tc>
          <w:tcPr>
            <w:tcW w:w="1134" w:type="dxa"/>
            <w:vMerge/>
            <w:shd w:val="clear" w:color="auto" w:fill="DBE5F1" w:themeFill="accent1" w:themeFillTint="33"/>
            <w:vAlign w:val="center"/>
          </w:tcPr>
          <w:p w14:paraId="01E9F2A8" w14:textId="77777777" w:rsidR="00C36861" w:rsidRPr="00880B58" w:rsidRDefault="00C36861" w:rsidP="003F2BCE">
            <w:pPr>
              <w:spacing w:after="120"/>
              <w:jc w:val="center"/>
              <w:rPr>
                <w:rFonts w:ascii="Times New Roman" w:eastAsia="Times New Roman" w:hAnsi="Times New Roman" w:cs="Times New Roman"/>
                <w:b/>
                <w:sz w:val="18"/>
                <w:szCs w:val="18"/>
                <w:lang w:val="uk-UA"/>
              </w:rPr>
            </w:pPr>
          </w:p>
        </w:tc>
        <w:tc>
          <w:tcPr>
            <w:tcW w:w="992" w:type="dxa"/>
            <w:vMerge/>
            <w:shd w:val="clear" w:color="auto" w:fill="DBE5F1" w:themeFill="accent1" w:themeFillTint="33"/>
          </w:tcPr>
          <w:p w14:paraId="070EBD40" w14:textId="77777777" w:rsidR="00C36861" w:rsidRPr="00880B58" w:rsidRDefault="00C36861" w:rsidP="003F2BCE">
            <w:pPr>
              <w:spacing w:after="120"/>
              <w:jc w:val="center"/>
              <w:rPr>
                <w:rFonts w:ascii="Times New Roman" w:eastAsia="Times New Roman" w:hAnsi="Times New Roman" w:cs="Times New Roman"/>
                <w:b/>
                <w:sz w:val="18"/>
                <w:szCs w:val="18"/>
                <w:lang w:val="uk-UA"/>
              </w:rPr>
            </w:pPr>
          </w:p>
        </w:tc>
      </w:tr>
      <w:tr w:rsidR="001712C9" w:rsidRPr="00880B58" w14:paraId="55AF492E" w14:textId="77777777" w:rsidTr="001712C9">
        <w:trPr>
          <w:trHeight w:val="230"/>
        </w:trPr>
        <w:tc>
          <w:tcPr>
            <w:tcW w:w="6082" w:type="dxa"/>
          </w:tcPr>
          <w:p w14:paraId="2E42674B" w14:textId="77777777" w:rsidR="00880B58" w:rsidRPr="00C36861" w:rsidRDefault="00880B58" w:rsidP="003F2BCE">
            <w:pPr>
              <w:spacing w:after="120"/>
              <w:ind w:firstLine="312"/>
              <w:jc w:val="both"/>
              <w:rPr>
                <w:rFonts w:ascii="Times New Roman" w:eastAsia="Times New Roman" w:hAnsi="Times New Roman" w:cs="Times New Roman"/>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1.</w:t>
            </w:r>
            <w:r w:rsidRPr="00C36861">
              <w:rPr>
                <w:rFonts w:ascii="Times New Roman" w:eastAsia="Times New Roman" w:hAnsi="Times New Roman" w:cs="Times New Roman"/>
                <w:color w:val="000000"/>
                <w:sz w:val="20"/>
                <w:szCs w:val="20"/>
                <w:lang w:val="uk-UA" w:eastAsia="uk-UA" w:bidi="uk-UA"/>
              </w:rPr>
              <w:t> Підготовка проекту закону, яким:</w:t>
            </w:r>
          </w:p>
          <w:p w14:paraId="44816889" w14:textId="7144F854" w:rsidR="00880B58" w:rsidRPr="00C36861" w:rsidRDefault="00C36861" w:rsidP="003F2BCE">
            <w:pPr>
              <w:spacing w:after="120"/>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 </w:t>
            </w:r>
            <w:r w:rsidR="00880B58" w:rsidRPr="00C36861">
              <w:rPr>
                <w:rFonts w:ascii="Times New Roman" w:hAnsi="Times New Roman" w:cs="Times New Roman"/>
                <w:color w:val="000000" w:themeColor="text1"/>
                <w:sz w:val="16"/>
                <w:szCs w:val="16"/>
                <w:lang w:val="uk-UA"/>
              </w:rPr>
              <w:t>удосконалено порядок конкурсного добору керівника САП і передбачено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w:t>
            </w:r>
          </w:p>
          <w:p w14:paraId="339423C4" w14:textId="5A2960C5" w:rsidR="00880B58" w:rsidRPr="00C36861" w:rsidRDefault="00C36861" w:rsidP="003F2BCE">
            <w:pPr>
              <w:spacing w:after="120"/>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 </w:t>
            </w:r>
            <w:r w:rsidR="00880B58" w:rsidRPr="00C36861">
              <w:rPr>
                <w:rFonts w:ascii="Times New Roman" w:hAnsi="Times New Roman" w:cs="Times New Roman"/>
                <w:color w:val="000000" w:themeColor="text1"/>
                <w:sz w:val="16"/>
                <w:szCs w:val="16"/>
                <w:lang w:val="uk-UA"/>
              </w:rPr>
              <w:t>передбачено виконання усіх повноважень заступника Генерального прокурора – керівника САП першим заступником або заступником у разі його відсутності; першого заступника та заступника керівника САП віднесено до керівників органів прокуратури;</w:t>
            </w:r>
          </w:p>
          <w:p w14:paraId="552CE16E" w14:textId="3CC843D8" w:rsidR="00880B58" w:rsidRPr="00C36861" w:rsidRDefault="00C36861" w:rsidP="003F2BCE">
            <w:pPr>
              <w:spacing w:after="120"/>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 </w:t>
            </w:r>
            <w:r w:rsidR="00880B58" w:rsidRPr="00C36861">
              <w:rPr>
                <w:rFonts w:ascii="Times New Roman" w:hAnsi="Times New Roman" w:cs="Times New Roman"/>
                <w:color w:val="000000" w:themeColor="text1"/>
                <w:sz w:val="16"/>
                <w:szCs w:val="16"/>
                <w:lang w:val="uk-UA"/>
              </w:rPr>
              <w:t>на рівні закону чітко встановлено розмір посадових окладів для прокурорів САП, у тому числі тих, що перебувають на адміністративних посадах у САП;</w:t>
            </w:r>
          </w:p>
          <w:p w14:paraId="35D120E3" w14:textId="3DE619C3" w:rsidR="00880B58" w:rsidRPr="00C36861" w:rsidRDefault="00880B58" w:rsidP="003F2BCE">
            <w:pPr>
              <w:spacing w:after="120"/>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w:t>
            </w:r>
            <w:r w:rsidR="00C36861" w:rsidRPr="00C36861">
              <w:rPr>
                <w:rFonts w:ascii="Times New Roman" w:hAnsi="Times New Roman" w:cs="Times New Roman"/>
                <w:color w:val="000000" w:themeColor="text1"/>
                <w:sz w:val="16"/>
                <w:szCs w:val="16"/>
                <w:lang w:val="uk-UA"/>
              </w:rPr>
              <w:t> </w:t>
            </w:r>
            <w:r w:rsidRPr="00C36861">
              <w:rPr>
                <w:rFonts w:ascii="Times New Roman" w:hAnsi="Times New Roman" w:cs="Times New Roman"/>
                <w:color w:val="000000" w:themeColor="text1"/>
                <w:sz w:val="16"/>
                <w:szCs w:val="16"/>
                <w:lang w:val="uk-UA"/>
              </w:rPr>
              <w:t>забезпечено автономію САП при вирішенні питань організації її діяльності, розпорядженні бюджетними коштами, утворення допоміжних структурних підрозділів, які забезпечують автономну діяльність САП;</w:t>
            </w:r>
          </w:p>
          <w:p w14:paraId="32E77BD5" w14:textId="5A90207E" w:rsidR="00880B58" w:rsidRPr="00C36861" w:rsidRDefault="00880B58" w:rsidP="003F2BCE">
            <w:pPr>
              <w:spacing w:after="120"/>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w:t>
            </w:r>
            <w:r w:rsidR="00C36861" w:rsidRPr="00C36861">
              <w:rPr>
                <w:rFonts w:ascii="Times New Roman" w:hAnsi="Times New Roman" w:cs="Times New Roman"/>
                <w:color w:val="000000" w:themeColor="text1"/>
                <w:sz w:val="16"/>
                <w:szCs w:val="16"/>
                <w:lang w:val="uk-UA"/>
              </w:rPr>
              <w:t> </w:t>
            </w:r>
            <w:r w:rsidRPr="00C36861">
              <w:rPr>
                <w:rFonts w:ascii="Times New Roman" w:hAnsi="Times New Roman" w:cs="Times New Roman"/>
                <w:color w:val="000000" w:themeColor="text1"/>
                <w:sz w:val="16"/>
                <w:szCs w:val="16"/>
                <w:lang w:val="uk-UA"/>
              </w:rPr>
              <w:t xml:space="preserve">забезпечено автономію САП при вирішенні питань міжнародного співробітництва у кримінальних провадженнях НАБУ, зокрема, </w:t>
            </w:r>
            <w:r w:rsidRPr="00C36861">
              <w:rPr>
                <w:rFonts w:ascii="Times New Roman" w:hAnsi="Times New Roman" w:cs="Times New Roman"/>
                <w:sz w:val="16"/>
                <w:szCs w:val="16"/>
                <w:lang w:val="uk-UA"/>
              </w:rPr>
              <w:t xml:space="preserve">САП наділено повноваженнями з направлення та розгляду запитів на видачу (екстрадицію) у таких </w:t>
            </w:r>
            <w:r w:rsidRPr="00C36861">
              <w:rPr>
                <w:rFonts w:ascii="Times New Roman" w:hAnsi="Times New Roman" w:cs="Times New Roman"/>
                <w:sz w:val="16"/>
                <w:szCs w:val="16"/>
                <w:lang w:val="uk-UA"/>
              </w:rPr>
              <w:lastRenderedPageBreak/>
              <w:t>провадженнях; утворення спільних слідчих груп; вирішення питань про перейняття (передачу) кримінального провадження;</w:t>
            </w:r>
          </w:p>
          <w:p w14:paraId="75866C46" w14:textId="1316D2AB" w:rsidR="00880B58" w:rsidRPr="00C36861" w:rsidRDefault="00C36861" w:rsidP="003F2BCE">
            <w:pPr>
              <w:spacing w:after="120"/>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граничну чисельність НАБУ збільшено не менш як на 300 осіб;</w:t>
            </w:r>
          </w:p>
          <w:p w14:paraId="40F4A7B9" w14:textId="6D3E8287" w:rsidR="00880B58" w:rsidRPr="00C36861" w:rsidRDefault="00C36861" w:rsidP="003F2BCE">
            <w:pPr>
              <w:spacing w:after="120"/>
              <w:ind w:firstLine="284"/>
              <w:jc w:val="both"/>
              <w:rPr>
                <w:rFonts w:ascii="Times New Roman" w:hAnsi="Times New Roman" w:cs="Times New Roman"/>
                <w:color w:val="000000" w:themeColor="text1"/>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 xml:space="preserve">передбачено утворення експертної установи при НАБУ, яка уповноважена проводити експертизи для цілей кримінальних </w:t>
            </w:r>
            <w:r w:rsidR="00880B58" w:rsidRPr="00C36861">
              <w:rPr>
                <w:rFonts w:ascii="Times New Roman" w:hAnsi="Times New Roman" w:cs="Times New Roman"/>
                <w:color w:val="000000" w:themeColor="text1"/>
                <w:sz w:val="16"/>
                <w:szCs w:val="16"/>
                <w:lang w:val="uk-UA"/>
              </w:rPr>
              <w:t>проваджень;</w:t>
            </w:r>
          </w:p>
          <w:p w14:paraId="04D34C70" w14:textId="2960DAAD" w:rsidR="00880B58" w:rsidRPr="00C36861" w:rsidRDefault="00C36861" w:rsidP="003F2BCE">
            <w:pPr>
              <w:spacing w:after="120"/>
              <w:ind w:firstLine="312"/>
              <w:jc w:val="both"/>
              <w:rPr>
                <w:rFonts w:ascii="Times New Roman" w:hAnsi="Times New Roman" w:cs="Times New Roman"/>
                <w:sz w:val="20"/>
                <w:szCs w:val="20"/>
                <w:lang w:val="uk-UA"/>
              </w:rPr>
            </w:pPr>
            <w:r w:rsidRPr="00C36861">
              <w:rPr>
                <w:rFonts w:ascii="Times New Roman" w:hAnsi="Times New Roman" w:cs="Times New Roman"/>
                <w:color w:val="000000" w:themeColor="text1"/>
                <w:sz w:val="16"/>
                <w:szCs w:val="16"/>
                <w:lang w:val="uk-UA"/>
              </w:rPr>
              <w:t>- </w:t>
            </w:r>
            <w:r w:rsidR="00880B58" w:rsidRPr="00C36861">
              <w:rPr>
                <w:rFonts w:ascii="Times New Roman" w:hAnsi="Times New Roman" w:cs="Times New Roman"/>
                <w:color w:val="000000" w:themeColor="text1"/>
                <w:sz w:val="16"/>
                <w:szCs w:val="16"/>
                <w:lang w:val="uk-UA"/>
              </w:rPr>
              <w:t>передбачено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САП (виконувачем обов’язків) та керівником Головного підрозділу детективів НАБУ, а також погодження заступником Генерального прокурора – керівником САП (виконувачем обов’язків) клопотань, які розглядаються слідчим суддею.</w:t>
            </w:r>
          </w:p>
        </w:tc>
        <w:tc>
          <w:tcPr>
            <w:tcW w:w="1140" w:type="dxa"/>
            <w:gridSpan w:val="2"/>
          </w:tcPr>
          <w:p w14:paraId="39280B34" w14:textId="6684D378" w:rsidR="00880B58" w:rsidRPr="00C36861" w:rsidRDefault="00C36861" w:rsidP="003F2BCE">
            <w:pPr>
              <w:spacing w:after="120"/>
              <w:jc w:val="center"/>
              <w:rPr>
                <w:rFonts w:ascii="Times New Roman" w:eastAsia="Times New Roman" w:hAnsi="Times New Roman" w:cs="Times New Roman"/>
                <w:color w:val="000000" w:themeColor="text1"/>
                <w:sz w:val="16"/>
                <w:szCs w:val="16"/>
                <w:lang w:val="uk-UA" w:eastAsia="uk-UA" w:bidi="uk-UA"/>
              </w:rPr>
            </w:pPr>
            <w:r>
              <w:rPr>
                <w:rFonts w:ascii="Times New Roman" w:hAnsi="Times New Roman" w:cs="Times New Roman"/>
                <w:color w:val="000000" w:themeColor="text1"/>
                <w:sz w:val="16"/>
                <w:szCs w:val="16"/>
                <w:lang w:val="uk-UA"/>
              </w:rPr>
              <w:lastRenderedPageBreak/>
              <w:t>Січень</w:t>
            </w:r>
            <w:r>
              <w:rPr>
                <w:rFonts w:ascii="Times New Roman" w:hAnsi="Times New Roman" w:cs="Times New Roman"/>
                <w:color w:val="000000" w:themeColor="text1"/>
                <w:sz w:val="16"/>
                <w:szCs w:val="16"/>
                <w:lang w:val="uk-UA"/>
              </w:rPr>
              <w:br/>
            </w:r>
            <w:r w:rsidR="00880B58" w:rsidRPr="00C36861">
              <w:rPr>
                <w:rFonts w:ascii="Times New Roman" w:hAnsi="Times New Roman" w:cs="Times New Roman"/>
                <w:color w:val="000000" w:themeColor="text1"/>
                <w:sz w:val="16"/>
                <w:szCs w:val="16"/>
                <w:lang w:val="uk-UA"/>
              </w:rPr>
              <w:t>2023</w:t>
            </w:r>
          </w:p>
        </w:tc>
        <w:tc>
          <w:tcPr>
            <w:tcW w:w="992" w:type="dxa"/>
          </w:tcPr>
          <w:p w14:paraId="50428B4D"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Березень 2023</w:t>
            </w:r>
          </w:p>
        </w:tc>
        <w:tc>
          <w:tcPr>
            <w:tcW w:w="995" w:type="dxa"/>
          </w:tcPr>
          <w:p w14:paraId="23E6F8C5"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6EE25157"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p>
        </w:tc>
        <w:tc>
          <w:tcPr>
            <w:tcW w:w="1437" w:type="dxa"/>
            <w:gridSpan w:val="3"/>
          </w:tcPr>
          <w:p w14:paraId="7B576426"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eastAsia="Times New Roman" w:hAnsi="Times New Roman" w:cs="Times New Roman"/>
                <w:color w:val="000000"/>
                <w:sz w:val="16"/>
                <w:szCs w:val="16"/>
                <w:lang w:val="uk-UA" w:eastAsia="uk-UA" w:bidi="uk-UA"/>
              </w:rPr>
              <w:t>У межах коштів державного бюджету</w:t>
            </w:r>
          </w:p>
        </w:tc>
        <w:tc>
          <w:tcPr>
            <w:tcW w:w="1398" w:type="dxa"/>
          </w:tcPr>
          <w:p w14:paraId="62A9F539"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60" w:type="dxa"/>
          </w:tcPr>
          <w:p w14:paraId="2D316972"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Проект закону розроблено</w:t>
            </w:r>
          </w:p>
        </w:tc>
        <w:tc>
          <w:tcPr>
            <w:tcW w:w="1134" w:type="dxa"/>
          </w:tcPr>
          <w:p w14:paraId="5BA6F6CE"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2F57261D"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p>
        </w:tc>
        <w:tc>
          <w:tcPr>
            <w:tcW w:w="992" w:type="dxa"/>
          </w:tcPr>
          <w:p w14:paraId="3D5DE1E1"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Проект закону не розроблено.</w:t>
            </w:r>
          </w:p>
        </w:tc>
      </w:tr>
      <w:tr w:rsidR="001712C9" w:rsidRPr="00880B58" w14:paraId="6C540BE5" w14:textId="77777777" w:rsidTr="001712C9">
        <w:trPr>
          <w:trHeight w:val="230"/>
        </w:trPr>
        <w:tc>
          <w:tcPr>
            <w:tcW w:w="6082" w:type="dxa"/>
          </w:tcPr>
          <w:p w14:paraId="40975EC0" w14:textId="77777777" w:rsidR="00880B58" w:rsidRPr="00C36861" w:rsidRDefault="00880B58" w:rsidP="003F2BCE">
            <w:pPr>
              <w:spacing w:after="120"/>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2. </w:t>
            </w:r>
            <w:r w:rsidRPr="00C36861">
              <w:rPr>
                <w:rFonts w:ascii="Times New Roman" w:eastAsia="Times New Roman" w:hAnsi="Times New Roman" w:cs="Times New Roman"/>
                <w:color w:val="000000"/>
                <w:sz w:val="20"/>
                <w:szCs w:val="20"/>
                <w:lang w:val="uk-UA" w:eastAsia="uk-UA" w:bidi="uk-UA"/>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40" w:type="dxa"/>
            <w:gridSpan w:val="2"/>
          </w:tcPr>
          <w:p w14:paraId="0A1ABAF4" w14:textId="54BE8DAE"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Квітен</w:t>
            </w:r>
            <w:r w:rsidR="00C36861">
              <w:rPr>
                <w:rFonts w:ascii="Times New Roman" w:hAnsi="Times New Roman" w:cs="Times New Roman"/>
                <w:color w:val="000000" w:themeColor="text1"/>
                <w:sz w:val="16"/>
                <w:szCs w:val="16"/>
                <w:lang w:val="uk-UA"/>
              </w:rPr>
              <w:t>ь</w:t>
            </w:r>
            <w:r w:rsidR="00C36861">
              <w:rPr>
                <w:rFonts w:ascii="Times New Roman" w:hAnsi="Times New Roman" w:cs="Times New Roman"/>
                <w:color w:val="000000" w:themeColor="text1"/>
                <w:sz w:val="16"/>
                <w:szCs w:val="16"/>
                <w:lang w:val="uk-UA"/>
              </w:rPr>
              <w:br/>
            </w:r>
            <w:r w:rsidRPr="00C36861">
              <w:rPr>
                <w:rFonts w:ascii="Times New Roman" w:hAnsi="Times New Roman" w:cs="Times New Roman"/>
                <w:color w:val="000000" w:themeColor="text1"/>
                <w:sz w:val="16"/>
                <w:szCs w:val="16"/>
                <w:lang w:val="uk-UA"/>
              </w:rPr>
              <w:t>2023</w:t>
            </w:r>
          </w:p>
        </w:tc>
        <w:tc>
          <w:tcPr>
            <w:tcW w:w="992" w:type="dxa"/>
          </w:tcPr>
          <w:p w14:paraId="3E82D5E4"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Травень 2023</w:t>
            </w:r>
          </w:p>
        </w:tc>
        <w:tc>
          <w:tcPr>
            <w:tcW w:w="995" w:type="dxa"/>
          </w:tcPr>
          <w:p w14:paraId="3C546EF5"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0E3192C3" w14:textId="77777777" w:rsidR="00880B58" w:rsidRPr="00C36861" w:rsidRDefault="00880B58" w:rsidP="003F2BCE">
            <w:pPr>
              <w:spacing w:after="120"/>
              <w:jc w:val="both"/>
              <w:rPr>
                <w:rFonts w:ascii="Times New Roman" w:hAnsi="Times New Roman" w:cs="Times New Roman"/>
                <w:sz w:val="16"/>
                <w:szCs w:val="16"/>
                <w:lang w:val="uk-UA"/>
              </w:rPr>
            </w:pPr>
          </w:p>
        </w:tc>
        <w:tc>
          <w:tcPr>
            <w:tcW w:w="1437" w:type="dxa"/>
            <w:gridSpan w:val="3"/>
          </w:tcPr>
          <w:p w14:paraId="1ED7E995"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коштів державного бюджету</w:t>
            </w:r>
          </w:p>
        </w:tc>
        <w:tc>
          <w:tcPr>
            <w:tcW w:w="1398" w:type="dxa"/>
          </w:tcPr>
          <w:p w14:paraId="5C28A915"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1EEB6E10"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Громадське обговорення проведено та оприлюднено його результати</w:t>
            </w:r>
          </w:p>
        </w:tc>
        <w:tc>
          <w:tcPr>
            <w:tcW w:w="1134" w:type="dxa"/>
          </w:tcPr>
          <w:p w14:paraId="48EA10B6"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Офіційний сайт Мін’юсту.</w:t>
            </w:r>
          </w:p>
        </w:tc>
        <w:tc>
          <w:tcPr>
            <w:tcW w:w="992" w:type="dxa"/>
          </w:tcPr>
          <w:p w14:paraId="568FF919"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w:t>
            </w:r>
          </w:p>
        </w:tc>
      </w:tr>
      <w:tr w:rsidR="001712C9" w:rsidRPr="00880B58" w14:paraId="49C4778C" w14:textId="77777777" w:rsidTr="001712C9">
        <w:trPr>
          <w:trHeight w:val="230"/>
        </w:trPr>
        <w:tc>
          <w:tcPr>
            <w:tcW w:w="6082" w:type="dxa"/>
          </w:tcPr>
          <w:p w14:paraId="6F594BE5" w14:textId="77777777" w:rsidR="00880B58" w:rsidRPr="00C36861" w:rsidRDefault="00880B58" w:rsidP="003F2BCE">
            <w:pPr>
              <w:spacing w:after="120"/>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3. </w:t>
            </w:r>
            <w:r w:rsidRPr="00C36861">
              <w:rPr>
                <w:rFonts w:ascii="Times New Roman" w:eastAsia="Times New Roman" w:hAnsi="Times New Roman" w:cs="Times New Roman"/>
                <w:color w:val="000000"/>
                <w:sz w:val="20"/>
                <w:szCs w:val="20"/>
                <w:lang w:val="uk-UA" w:eastAsia="uk-UA" w:bidi="uk-UA"/>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40" w:type="dxa"/>
            <w:gridSpan w:val="2"/>
          </w:tcPr>
          <w:p w14:paraId="4FC18C32"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Червень 2023</w:t>
            </w:r>
          </w:p>
        </w:tc>
        <w:tc>
          <w:tcPr>
            <w:tcW w:w="992" w:type="dxa"/>
          </w:tcPr>
          <w:p w14:paraId="4F2C4BAE"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Липень 2023</w:t>
            </w:r>
          </w:p>
        </w:tc>
        <w:tc>
          <w:tcPr>
            <w:tcW w:w="995" w:type="dxa"/>
          </w:tcPr>
          <w:p w14:paraId="7160332A"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1297D41D" w14:textId="77777777" w:rsidR="00880B58" w:rsidRPr="00C36861" w:rsidRDefault="00880B58" w:rsidP="003F2BCE">
            <w:pPr>
              <w:spacing w:after="120"/>
              <w:jc w:val="both"/>
              <w:rPr>
                <w:rFonts w:ascii="Times New Roman" w:hAnsi="Times New Roman" w:cs="Times New Roman"/>
                <w:sz w:val="16"/>
                <w:szCs w:val="16"/>
                <w:lang w:val="uk-UA"/>
              </w:rPr>
            </w:pPr>
          </w:p>
        </w:tc>
        <w:tc>
          <w:tcPr>
            <w:tcW w:w="1437" w:type="dxa"/>
            <w:gridSpan w:val="3"/>
          </w:tcPr>
          <w:p w14:paraId="65B107C4"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коштів державного бюджету</w:t>
            </w:r>
          </w:p>
        </w:tc>
        <w:tc>
          <w:tcPr>
            <w:tcW w:w="1398" w:type="dxa"/>
          </w:tcPr>
          <w:p w14:paraId="5383E2FD"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05A7D643"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Законопроект схвалено Урядом та зареєстровано в Парламенті</w:t>
            </w:r>
          </w:p>
        </w:tc>
        <w:tc>
          <w:tcPr>
            <w:tcW w:w="1134" w:type="dxa"/>
          </w:tcPr>
          <w:p w14:paraId="12D36D5C"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СКМУ.</w:t>
            </w:r>
          </w:p>
          <w:p w14:paraId="54170B8E"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2. Офіційний </w:t>
            </w:r>
            <w:proofErr w:type="spellStart"/>
            <w:r w:rsidRPr="00C36861">
              <w:rPr>
                <w:rFonts w:ascii="Times New Roman" w:hAnsi="Times New Roman" w:cs="Times New Roman"/>
                <w:sz w:val="16"/>
                <w:szCs w:val="16"/>
                <w:lang w:val="uk-UA"/>
              </w:rPr>
              <w:t>вебпортал</w:t>
            </w:r>
            <w:proofErr w:type="spellEnd"/>
            <w:r w:rsidRPr="00C36861">
              <w:rPr>
                <w:rFonts w:ascii="Times New Roman" w:hAnsi="Times New Roman" w:cs="Times New Roman"/>
                <w:sz w:val="16"/>
                <w:szCs w:val="16"/>
                <w:lang w:val="uk-UA"/>
              </w:rPr>
              <w:t xml:space="preserve"> Парламенту України.</w:t>
            </w:r>
          </w:p>
        </w:tc>
        <w:tc>
          <w:tcPr>
            <w:tcW w:w="992" w:type="dxa"/>
          </w:tcPr>
          <w:p w14:paraId="13233C14"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w:t>
            </w:r>
          </w:p>
        </w:tc>
      </w:tr>
      <w:tr w:rsidR="001712C9" w:rsidRPr="00880B58" w14:paraId="6D6A3A17" w14:textId="77777777" w:rsidTr="001712C9">
        <w:trPr>
          <w:trHeight w:val="230"/>
        </w:trPr>
        <w:tc>
          <w:tcPr>
            <w:tcW w:w="6082" w:type="dxa"/>
          </w:tcPr>
          <w:p w14:paraId="112B1D1D" w14:textId="77777777" w:rsidR="00880B58" w:rsidRPr="00C36861" w:rsidRDefault="00880B58" w:rsidP="003F2BCE">
            <w:pPr>
              <w:spacing w:after="120"/>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4. </w:t>
            </w:r>
            <w:r w:rsidRPr="00C36861">
              <w:rPr>
                <w:rFonts w:ascii="Times New Roman" w:eastAsia="Times New Roman" w:hAnsi="Times New Roman" w:cs="Times New Roman"/>
                <w:color w:val="000000"/>
                <w:sz w:val="20"/>
                <w:szCs w:val="20"/>
                <w:lang w:val="uk-UA" w:eastAsia="uk-UA" w:bidi="uk-UA"/>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40" w:type="dxa"/>
            <w:gridSpan w:val="2"/>
          </w:tcPr>
          <w:p w14:paraId="3E08A08D"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Серпень 2023</w:t>
            </w:r>
          </w:p>
        </w:tc>
        <w:tc>
          <w:tcPr>
            <w:tcW w:w="992" w:type="dxa"/>
          </w:tcPr>
          <w:p w14:paraId="6C0411D8"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До підписання закону Президентом України</w:t>
            </w:r>
          </w:p>
        </w:tc>
        <w:tc>
          <w:tcPr>
            <w:tcW w:w="995" w:type="dxa"/>
          </w:tcPr>
          <w:p w14:paraId="732D7663"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3223BBF6" w14:textId="77777777" w:rsidR="00880B58" w:rsidRPr="00C36861" w:rsidRDefault="00880B58" w:rsidP="003F2BCE">
            <w:pPr>
              <w:spacing w:after="120"/>
              <w:jc w:val="both"/>
              <w:rPr>
                <w:rFonts w:ascii="Times New Roman" w:hAnsi="Times New Roman" w:cs="Times New Roman"/>
                <w:sz w:val="16"/>
                <w:szCs w:val="16"/>
                <w:lang w:val="uk-UA"/>
              </w:rPr>
            </w:pPr>
          </w:p>
        </w:tc>
        <w:tc>
          <w:tcPr>
            <w:tcW w:w="1437" w:type="dxa"/>
            <w:gridSpan w:val="3"/>
          </w:tcPr>
          <w:p w14:paraId="1FEE99EC"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коштів державного бюджету</w:t>
            </w:r>
          </w:p>
        </w:tc>
        <w:tc>
          <w:tcPr>
            <w:tcW w:w="1398" w:type="dxa"/>
          </w:tcPr>
          <w:p w14:paraId="1F93A623"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7E59576A"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Закон підписано Президентом України</w:t>
            </w:r>
          </w:p>
        </w:tc>
        <w:tc>
          <w:tcPr>
            <w:tcW w:w="1134" w:type="dxa"/>
          </w:tcPr>
          <w:p w14:paraId="447B8162"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Офіційні друковані видання України.</w:t>
            </w:r>
          </w:p>
          <w:p w14:paraId="511F5A74"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2. Офіційний </w:t>
            </w:r>
            <w:proofErr w:type="spellStart"/>
            <w:r w:rsidRPr="00C36861">
              <w:rPr>
                <w:rFonts w:ascii="Times New Roman" w:hAnsi="Times New Roman" w:cs="Times New Roman"/>
                <w:sz w:val="16"/>
                <w:szCs w:val="16"/>
                <w:lang w:val="uk-UA"/>
              </w:rPr>
              <w:t>вебпортал</w:t>
            </w:r>
            <w:proofErr w:type="spellEnd"/>
            <w:r w:rsidRPr="00C36861">
              <w:rPr>
                <w:rFonts w:ascii="Times New Roman" w:hAnsi="Times New Roman" w:cs="Times New Roman"/>
                <w:sz w:val="16"/>
                <w:szCs w:val="16"/>
                <w:lang w:val="uk-UA"/>
              </w:rPr>
              <w:t xml:space="preserve"> Парламенту України.</w:t>
            </w:r>
          </w:p>
        </w:tc>
        <w:tc>
          <w:tcPr>
            <w:tcW w:w="992" w:type="dxa"/>
          </w:tcPr>
          <w:p w14:paraId="3ADDE36A"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w:t>
            </w:r>
          </w:p>
        </w:tc>
      </w:tr>
      <w:tr w:rsidR="001712C9" w:rsidRPr="00880B58" w14:paraId="6C53910C" w14:textId="77777777" w:rsidTr="001712C9">
        <w:trPr>
          <w:trHeight w:val="230"/>
        </w:trPr>
        <w:tc>
          <w:tcPr>
            <w:tcW w:w="6082" w:type="dxa"/>
          </w:tcPr>
          <w:p w14:paraId="1F43635E" w14:textId="77777777" w:rsidR="00880B58" w:rsidRPr="00C36861" w:rsidRDefault="00880B58" w:rsidP="003F2BCE">
            <w:pPr>
              <w:spacing w:after="120"/>
              <w:ind w:firstLine="312"/>
              <w:jc w:val="both"/>
              <w:rPr>
                <w:rFonts w:ascii="Times New Roman" w:eastAsia="Times New Roman" w:hAnsi="Times New Roman" w:cs="Times New Roman"/>
                <w:b/>
                <w:color w:val="000000" w:themeColor="text1"/>
                <w:sz w:val="20"/>
                <w:szCs w:val="20"/>
                <w:highlight w:val="yellow"/>
                <w:lang w:val="uk-UA" w:eastAsia="uk-UA" w:bidi="uk-UA"/>
              </w:rPr>
            </w:pPr>
            <w:r w:rsidRPr="00C36861">
              <w:rPr>
                <w:rFonts w:ascii="Times New Roman" w:eastAsia="Times New Roman" w:hAnsi="Times New Roman" w:cs="Times New Roman"/>
                <w:b/>
                <w:color w:val="000000" w:themeColor="text1"/>
                <w:sz w:val="20"/>
                <w:szCs w:val="20"/>
                <w:lang w:val="uk-UA" w:eastAsia="uk-UA" w:bidi="uk-UA"/>
              </w:rPr>
              <w:t xml:space="preserve">5. </w:t>
            </w:r>
            <w:r w:rsidRPr="00C36861">
              <w:rPr>
                <w:rFonts w:ascii="Times New Roman" w:eastAsia="Times New Roman" w:hAnsi="Times New Roman" w:cs="Times New Roman"/>
                <w:bCs/>
                <w:color w:val="000000" w:themeColor="text1"/>
                <w:sz w:val="20"/>
                <w:szCs w:val="20"/>
                <w:lang w:val="uk-UA" w:eastAsia="uk-UA" w:bidi="uk-UA"/>
              </w:rPr>
              <w:t>Розробка та узгодження технічних вимог до системи автономного зняття інформації з електронних комунікаційних мереж постачальників електронних комунікаційних послуг</w:t>
            </w:r>
          </w:p>
        </w:tc>
        <w:tc>
          <w:tcPr>
            <w:tcW w:w="1140" w:type="dxa"/>
            <w:gridSpan w:val="2"/>
          </w:tcPr>
          <w:p w14:paraId="7747CCE9" w14:textId="5688657D"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sz w:val="16"/>
                <w:szCs w:val="16"/>
                <w:lang w:val="uk-UA"/>
              </w:rPr>
              <w:t>Л</w:t>
            </w:r>
            <w:r w:rsidR="00C36861">
              <w:rPr>
                <w:rFonts w:ascii="Times New Roman" w:hAnsi="Times New Roman" w:cs="Times New Roman"/>
                <w:sz w:val="16"/>
                <w:szCs w:val="16"/>
                <w:lang w:val="uk-UA"/>
              </w:rPr>
              <w:t>ипень</w:t>
            </w:r>
            <w:r w:rsidR="00C36861">
              <w:rPr>
                <w:rFonts w:ascii="Times New Roman" w:hAnsi="Times New Roman" w:cs="Times New Roman"/>
                <w:sz w:val="16"/>
                <w:szCs w:val="16"/>
                <w:lang w:val="uk-UA"/>
              </w:rPr>
              <w:br/>
            </w:r>
            <w:r w:rsidRPr="00C36861">
              <w:rPr>
                <w:rFonts w:ascii="Times New Roman" w:hAnsi="Times New Roman" w:cs="Times New Roman"/>
                <w:sz w:val="16"/>
                <w:szCs w:val="16"/>
                <w:lang w:val="uk-UA"/>
              </w:rPr>
              <w:t>2023</w:t>
            </w:r>
          </w:p>
        </w:tc>
        <w:tc>
          <w:tcPr>
            <w:tcW w:w="992" w:type="dxa"/>
          </w:tcPr>
          <w:p w14:paraId="188CF697"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sz w:val="16"/>
                <w:szCs w:val="16"/>
                <w:lang w:val="uk-UA"/>
              </w:rPr>
              <w:t xml:space="preserve">Вересень 2023 </w:t>
            </w:r>
          </w:p>
        </w:tc>
        <w:tc>
          <w:tcPr>
            <w:tcW w:w="995" w:type="dxa"/>
          </w:tcPr>
          <w:p w14:paraId="72DCC0B7"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СБУ</w:t>
            </w:r>
            <w:r w:rsidRPr="00C36861">
              <w:rPr>
                <w:rFonts w:ascii="Times New Roman" w:hAnsi="Times New Roman" w:cs="Times New Roman"/>
                <w:sz w:val="16"/>
                <w:szCs w:val="16"/>
                <w:vertAlign w:val="superscript"/>
                <w:lang w:val="uk-UA"/>
              </w:rPr>
              <w:footnoteReference w:id="5"/>
            </w:r>
            <w:r w:rsidRPr="00C36861">
              <w:rPr>
                <w:rFonts w:ascii="Times New Roman" w:hAnsi="Times New Roman" w:cs="Times New Roman"/>
                <w:sz w:val="16"/>
                <w:szCs w:val="16"/>
                <w:lang w:val="uk-UA"/>
              </w:rPr>
              <w:t xml:space="preserve"> (за згодою)</w:t>
            </w:r>
          </w:p>
          <w:p w14:paraId="19DA1FB9"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ОГП (за згодою)</w:t>
            </w:r>
          </w:p>
          <w:p w14:paraId="5FFFBDC5"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p w14:paraId="712005EE"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ДБР</w:t>
            </w:r>
          </w:p>
          <w:p w14:paraId="749073B8"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БЕБ </w:t>
            </w:r>
          </w:p>
          <w:p w14:paraId="64B44836"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Національна поліція </w:t>
            </w:r>
            <w:proofErr w:type="spellStart"/>
            <w:r w:rsidRPr="00C36861">
              <w:rPr>
                <w:rFonts w:ascii="Times New Roman" w:hAnsi="Times New Roman" w:cs="Times New Roman"/>
                <w:sz w:val="16"/>
                <w:szCs w:val="16"/>
                <w:lang w:val="uk-UA"/>
              </w:rPr>
              <w:t>Укрaїни</w:t>
            </w:r>
            <w:proofErr w:type="spellEnd"/>
          </w:p>
          <w:p w14:paraId="73432EE2"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lastRenderedPageBreak/>
              <w:t xml:space="preserve">Адміністрація </w:t>
            </w:r>
            <w:proofErr w:type="spellStart"/>
            <w:r w:rsidRPr="00C36861">
              <w:rPr>
                <w:rFonts w:ascii="Times New Roman" w:hAnsi="Times New Roman" w:cs="Times New Roman"/>
                <w:sz w:val="16"/>
                <w:szCs w:val="16"/>
                <w:lang w:val="uk-UA"/>
              </w:rPr>
              <w:t>Держспецзв'язку</w:t>
            </w:r>
            <w:proofErr w:type="spellEnd"/>
            <w:r w:rsidRPr="00C36861">
              <w:rPr>
                <w:rFonts w:ascii="Times New Roman" w:hAnsi="Times New Roman" w:cs="Times New Roman"/>
                <w:sz w:val="16"/>
                <w:szCs w:val="16"/>
                <w:lang w:val="uk-UA"/>
              </w:rPr>
              <w:t xml:space="preserve"> </w:t>
            </w:r>
          </w:p>
        </w:tc>
        <w:tc>
          <w:tcPr>
            <w:tcW w:w="1437" w:type="dxa"/>
            <w:gridSpan w:val="3"/>
          </w:tcPr>
          <w:p w14:paraId="736A8A30"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lastRenderedPageBreak/>
              <w:t>У межах коштів державного бюджету</w:t>
            </w:r>
          </w:p>
        </w:tc>
        <w:tc>
          <w:tcPr>
            <w:tcW w:w="1398" w:type="dxa"/>
          </w:tcPr>
          <w:p w14:paraId="59443777"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2910BCF4"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Технічні вимоги узгоджено з усіма органами досудового розслідування</w:t>
            </w:r>
          </w:p>
        </w:tc>
        <w:tc>
          <w:tcPr>
            <w:tcW w:w="1134" w:type="dxa"/>
          </w:tcPr>
          <w:p w14:paraId="022DA5A0"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СБУ</w:t>
            </w:r>
          </w:p>
        </w:tc>
        <w:tc>
          <w:tcPr>
            <w:tcW w:w="992" w:type="dxa"/>
          </w:tcPr>
          <w:p w14:paraId="2C379B75"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Технічні вимоги не розроблено </w:t>
            </w:r>
          </w:p>
        </w:tc>
      </w:tr>
      <w:tr w:rsidR="001712C9" w:rsidRPr="00880B58" w14:paraId="13D56558" w14:textId="77777777" w:rsidTr="001712C9">
        <w:trPr>
          <w:trHeight w:val="230"/>
        </w:trPr>
        <w:tc>
          <w:tcPr>
            <w:tcW w:w="6082" w:type="dxa"/>
          </w:tcPr>
          <w:p w14:paraId="5CF07D62" w14:textId="77777777" w:rsidR="00880B58" w:rsidRPr="00C36861" w:rsidRDefault="00880B58" w:rsidP="003F2BCE">
            <w:pPr>
              <w:spacing w:after="120"/>
              <w:ind w:firstLine="312"/>
              <w:jc w:val="both"/>
              <w:rPr>
                <w:rFonts w:ascii="Times New Roman" w:eastAsia="Times New Roman" w:hAnsi="Times New Roman" w:cs="Times New Roman"/>
                <w:b/>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t xml:space="preserve">6. </w:t>
            </w:r>
            <w:r w:rsidRPr="00C36861">
              <w:rPr>
                <w:rFonts w:ascii="Times New Roman" w:eastAsia="Times New Roman" w:hAnsi="Times New Roman" w:cs="Times New Roman"/>
                <w:bCs/>
                <w:color w:val="000000" w:themeColor="text1"/>
                <w:sz w:val="20"/>
                <w:szCs w:val="20"/>
                <w:lang w:val="uk-UA" w:eastAsia="uk-UA" w:bidi="uk-UA"/>
              </w:rPr>
              <w:t>Розробка та узгодження технічного рішення побудови системи автономного зняття інформації з електронних комунікаційних мереж постачальників електронних комунікаційних послуг</w:t>
            </w:r>
          </w:p>
        </w:tc>
        <w:tc>
          <w:tcPr>
            <w:tcW w:w="1140" w:type="dxa"/>
            <w:gridSpan w:val="2"/>
          </w:tcPr>
          <w:p w14:paraId="1106F48B"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eastAsia="Times New Roman" w:hAnsi="Times New Roman" w:cs="Times New Roman"/>
                <w:sz w:val="16"/>
                <w:szCs w:val="16"/>
                <w:lang w:val="uk-UA"/>
              </w:rPr>
              <w:t>Жовтень 2023</w:t>
            </w:r>
          </w:p>
        </w:tc>
        <w:tc>
          <w:tcPr>
            <w:tcW w:w="992" w:type="dxa"/>
          </w:tcPr>
          <w:p w14:paraId="52E0271A"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eastAsia="Times New Roman" w:hAnsi="Times New Roman" w:cs="Times New Roman"/>
                <w:sz w:val="16"/>
                <w:szCs w:val="16"/>
                <w:lang w:val="uk-UA"/>
              </w:rPr>
              <w:t>Грудень 2023</w:t>
            </w:r>
          </w:p>
        </w:tc>
        <w:tc>
          <w:tcPr>
            <w:tcW w:w="995" w:type="dxa"/>
          </w:tcPr>
          <w:p w14:paraId="7C48E988" w14:textId="77777777" w:rsidR="00880B58" w:rsidRPr="00C36861" w:rsidRDefault="00880B58" w:rsidP="003F2BCE">
            <w:pPr>
              <w:spacing w:after="120"/>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СБУ (за згодою)</w:t>
            </w:r>
          </w:p>
          <w:p w14:paraId="1434057D" w14:textId="77777777" w:rsidR="00880B58" w:rsidRPr="00C36861" w:rsidRDefault="00880B58" w:rsidP="003F2BCE">
            <w:pPr>
              <w:spacing w:after="120"/>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ОГП (за згодою)</w:t>
            </w:r>
          </w:p>
          <w:p w14:paraId="2AC34249" w14:textId="77777777" w:rsidR="00880B58" w:rsidRPr="00C36861" w:rsidRDefault="00880B58" w:rsidP="003F2BCE">
            <w:pPr>
              <w:spacing w:after="120"/>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НАБУ</w:t>
            </w:r>
          </w:p>
          <w:p w14:paraId="1FD2B500" w14:textId="77777777" w:rsidR="00880B58" w:rsidRPr="00C36861" w:rsidRDefault="00880B58" w:rsidP="003F2BCE">
            <w:pPr>
              <w:spacing w:after="120"/>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ДБР</w:t>
            </w:r>
          </w:p>
          <w:p w14:paraId="7176899A" w14:textId="77777777" w:rsidR="00880B58" w:rsidRPr="00C36861" w:rsidRDefault="00880B58" w:rsidP="003F2BCE">
            <w:pPr>
              <w:spacing w:after="120"/>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БЕБ</w:t>
            </w:r>
          </w:p>
          <w:p w14:paraId="6B89D985" w14:textId="77777777" w:rsidR="00880B58" w:rsidRPr="00C36861" w:rsidRDefault="00880B58" w:rsidP="003F2BCE">
            <w:pPr>
              <w:spacing w:after="120"/>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Національна поліція України</w:t>
            </w:r>
          </w:p>
          <w:p w14:paraId="226AB7D5" w14:textId="77777777" w:rsidR="00880B58" w:rsidRPr="00C36861" w:rsidRDefault="00880B58" w:rsidP="003F2BCE">
            <w:pPr>
              <w:spacing w:after="120"/>
              <w:rPr>
                <w:rFonts w:ascii="Times New Roman" w:hAnsi="Times New Roman" w:cs="Times New Roman"/>
                <w:sz w:val="16"/>
                <w:szCs w:val="16"/>
                <w:lang w:val="uk-UA"/>
              </w:rPr>
            </w:pPr>
            <w:r w:rsidRPr="00C36861">
              <w:rPr>
                <w:rFonts w:ascii="Times New Roman" w:eastAsia="Times New Roman" w:hAnsi="Times New Roman" w:cs="Times New Roman"/>
                <w:sz w:val="16"/>
                <w:szCs w:val="16"/>
                <w:lang w:val="uk-UA"/>
              </w:rPr>
              <w:t xml:space="preserve">Адміністрація </w:t>
            </w:r>
            <w:proofErr w:type="spellStart"/>
            <w:r w:rsidRPr="00C36861">
              <w:rPr>
                <w:rFonts w:ascii="Times New Roman" w:eastAsia="Times New Roman" w:hAnsi="Times New Roman" w:cs="Times New Roman"/>
                <w:sz w:val="16"/>
                <w:szCs w:val="16"/>
                <w:lang w:val="uk-UA"/>
              </w:rPr>
              <w:t>Держспецзв'язку</w:t>
            </w:r>
            <w:proofErr w:type="spellEnd"/>
          </w:p>
        </w:tc>
        <w:tc>
          <w:tcPr>
            <w:tcW w:w="1437" w:type="dxa"/>
            <w:gridSpan w:val="3"/>
          </w:tcPr>
          <w:p w14:paraId="731B2B3C"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коштів державного бюджету</w:t>
            </w:r>
          </w:p>
        </w:tc>
        <w:tc>
          <w:tcPr>
            <w:tcW w:w="1398" w:type="dxa"/>
          </w:tcPr>
          <w:p w14:paraId="74569A39"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39677F9C"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eastAsia="Times New Roman" w:hAnsi="Times New Roman" w:cs="Times New Roman"/>
                <w:sz w:val="16"/>
                <w:szCs w:val="16"/>
                <w:lang w:val="uk-UA"/>
              </w:rPr>
              <w:t>Технічне рішення узгоджено з усіма органами досудового розслідування</w:t>
            </w:r>
          </w:p>
        </w:tc>
        <w:tc>
          <w:tcPr>
            <w:tcW w:w="1134" w:type="dxa"/>
          </w:tcPr>
          <w:p w14:paraId="529743BC"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eastAsia="Times New Roman" w:hAnsi="Times New Roman" w:cs="Times New Roman"/>
                <w:sz w:val="16"/>
                <w:szCs w:val="16"/>
                <w:lang w:val="uk-UA"/>
              </w:rPr>
              <w:t>СБУ</w:t>
            </w:r>
          </w:p>
        </w:tc>
        <w:tc>
          <w:tcPr>
            <w:tcW w:w="992" w:type="dxa"/>
          </w:tcPr>
          <w:p w14:paraId="100E68C1"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w:t>
            </w:r>
          </w:p>
        </w:tc>
      </w:tr>
      <w:tr w:rsidR="001712C9" w:rsidRPr="00880B58" w14:paraId="5CD4007B" w14:textId="77777777" w:rsidTr="001712C9">
        <w:trPr>
          <w:trHeight w:val="230"/>
        </w:trPr>
        <w:tc>
          <w:tcPr>
            <w:tcW w:w="6082" w:type="dxa"/>
          </w:tcPr>
          <w:p w14:paraId="7C9DA167" w14:textId="77777777" w:rsidR="00880B58" w:rsidRPr="00C36861" w:rsidRDefault="00880B58" w:rsidP="003F2BCE">
            <w:pPr>
              <w:spacing w:after="120"/>
              <w:ind w:firstLine="312"/>
              <w:jc w:val="both"/>
              <w:rPr>
                <w:rFonts w:ascii="Times New Roman" w:eastAsia="Times New Roman" w:hAnsi="Times New Roman" w:cs="Times New Roman"/>
                <w:b/>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t xml:space="preserve">7. </w:t>
            </w:r>
            <w:r w:rsidRPr="00C36861">
              <w:rPr>
                <w:rFonts w:ascii="Times New Roman" w:eastAsia="Times New Roman" w:hAnsi="Times New Roman" w:cs="Times New Roman"/>
                <w:bCs/>
                <w:color w:val="000000" w:themeColor="text1"/>
                <w:sz w:val="20"/>
                <w:szCs w:val="20"/>
                <w:lang w:val="uk-UA" w:eastAsia="uk-UA" w:bidi="uk-UA"/>
              </w:rPr>
              <w:t>Реалізація технічного рішення та впровадження системи автономного зняття інформації з електронних комунікаційних мереж постачальників електронних комунікаційних послуг</w:t>
            </w:r>
          </w:p>
        </w:tc>
        <w:tc>
          <w:tcPr>
            <w:tcW w:w="1140" w:type="dxa"/>
            <w:gridSpan w:val="2"/>
          </w:tcPr>
          <w:p w14:paraId="4645F4B6" w14:textId="24F3EFD0"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eastAsia="Times New Roman" w:hAnsi="Times New Roman" w:cs="Times New Roman"/>
                <w:sz w:val="16"/>
                <w:szCs w:val="16"/>
                <w:lang w:val="uk-UA"/>
              </w:rPr>
              <w:t>Січень</w:t>
            </w:r>
            <w:r w:rsidR="00C36861">
              <w:rPr>
                <w:rFonts w:ascii="Times New Roman" w:eastAsia="Times New Roman" w:hAnsi="Times New Roman" w:cs="Times New Roman"/>
                <w:sz w:val="16"/>
                <w:szCs w:val="16"/>
                <w:lang w:val="uk-UA"/>
              </w:rPr>
              <w:br/>
            </w:r>
            <w:r w:rsidRPr="00C36861">
              <w:rPr>
                <w:rFonts w:ascii="Times New Roman" w:eastAsia="Times New Roman" w:hAnsi="Times New Roman" w:cs="Times New Roman"/>
                <w:sz w:val="16"/>
                <w:szCs w:val="16"/>
                <w:lang w:val="uk-UA"/>
              </w:rPr>
              <w:t>2024</w:t>
            </w:r>
          </w:p>
        </w:tc>
        <w:tc>
          <w:tcPr>
            <w:tcW w:w="992" w:type="dxa"/>
          </w:tcPr>
          <w:p w14:paraId="04C9D38C"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eastAsia="Times New Roman" w:hAnsi="Times New Roman" w:cs="Times New Roman"/>
                <w:sz w:val="16"/>
                <w:szCs w:val="16"/>
                <w:lang w:val="uk-UA"/>
              </w:rPr>
              <w:t>Грудень 2024</w:t>
            </w:r>
          </w:p>
        </w:tc>
        <w:tc>
          <w:tcPr>
            <w:tcW w:w="995" w:type="dxa"/>
          </w:tcPr>
          <w:p w14:paraId="4DC544C7"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СБУ (за згодою)</w:t>
            </w:r>
          </w:p>
          <w:p w14:paraId="23EC527F"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ОГП (за згодою)</w:t>
            </w:r>
          </w:p>
          <w:p w14:paraId="3C25A190"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НАБУ</w:t>
            </w:r>
          </w:p>
          <w:p w14:paraId="0AB3D979"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ДБР</w:t>
            </w:r>
          </w:p>
          <w:p w14:paraId="30AAA75D"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БЕБ</w:t>
            </w:r>
          </w:p>
          <w:p w14:paraId="1DE35B4D"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Національна поліція України</w:t>
            </w:r>
          </w:p>
          <w:p w14:paraId="36325B83"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eastAsia="Times New Roman" w:hAnsi="Times New Roman" w:cs="Times New Roman"/>
                <w:sz w:val="16"/>
                <w:szCs w:val="16"/>
                <w:lang w:val="uk-UA"/>
              </w:rPr>
              <w:t xml:space="preserve">Адміністрація </w:t>
            </w:r>
            <w:proofErr w:type="spellStart"/>
            <w:r w:rsidRPr="00C36861">
              <w:rPr>
                <w:rFonts w:ascii="Times New Roman" w:eastAsia="Times New Roman" w:hAnsi="Times New Roman" w:cs="Times New Roman"/>
                <w:sz w:val="16"/>
                <w:szCs w:val="16"/>
                <w:lang w:val="uk-UA"/>
              </w:rPr>
              <w:t>Держспецзв'язку</w:t>
            </w:r>
            <w:proofErr w:type="spellEnd"/>
          </w:p>
        </w:tc>
        <w:tc>
          <w:tcPr>
            <w:tcW w:w="1437" w:type="dxa"/>
            <w:gridSpan w:val="3"/>
          </w:tcPr>
          <w:p w14:paraId="44ED6F74"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коштів державного бюджету</w:t>
            </w:r>
          </w:p>
        </w:tc>
        <w:tc>
          <w:tcPr>
            <w:tcW w:w="1398" w:type="dxa"/>
          </w:tcPr>
          <w:p w14:paraId="63D99E30"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2E968A9B"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eastAsia="Times New Roman" w:hAnsi="Times New Roman" w:cs="Times New Roman"/>
                <w:sz w:val="16"/>
                <w:szCs w:val="16"/>
                <w:lang w:val="uk-UA"/>
              </w:rPr>
              <w:t>Органи досудового розслідування</w:t>
            </w:r>
          </w:p>
        </w:tc>
        <w:tc>
          <w:tcPr>
            <w:tcW w:w="1134" w:type="dxa"/>
          </w:tcPr>
          <w:p w14:paraId="605016C0"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СБУ</w:t>
            </w:r>
          </w:p>
          <w:p w14:paraId="7B85B7A9"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НАБУ</w:t>
            </w:r>
          </w:p>
          <w:p w14:paraId="53E3CE85"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ДБР</w:t>
            </w:r>
          </w:p>
          <w:p w14:paraId="6576B588"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БЕБ</w:t>
            </w:r>
          </w:p>
          <w:p w14:paraId="161F0DDB" w14:textId="77777777" w:rsidR="00880B58" w:rsidRPr="00C36861" w:rsidRDefault="00880B58" w:rsidP="003F2BCE">
            <w:pPr>
              <w:spacing w:after="120"/>
              <w:jc w:val="center"/>
              <w:rPr>
                <w:rFonts w:ascii="Times New Roman" w:eastAsia="Times New Roman" w:hAnsi="Times New Roman" w:cs="Times New Roman"/>
                <w:sz w:val="16"/>
                <w:szCs w:val="16"/>
                <w:lang w:val="uk-UA"/>
              </w:rPr>
            </w:pPr>
            <w:r w:rsidRPr="00C36861">
              <w:rPr>
                <w:rFonts w:ascii="Times New Roman" w:eastAsia="Times New Roman" w:hAnsi="Times New Roman" w:cs="Times New Roman"/>
                <w:sz w:val="16"/>
                <w:szCs w:val="16"/>
                <w:lang w:val="uk-UA"/>
              </w:rPr>
              <w:t xml:space="preserve">Національна поліція </w:t>
            </w:r>
            <w:proofErr w:type="spellStart"/>
            <w:r w:rsidRPr="00C36861">
              <w:rPr>
                <w:rFonts w:ascii="Times New Roman" w:eastAsia="Times New Roman" w:hAnsi="Times New Roman" w:cs="Times New Roman"/>
                <w:sz w:val="16"/>
                <w:szCs w:val="16"/>
                <w:lang w:val="uk-UA"/>
              </w:rPr>
              <w:t>Укрaїни</w:t>
            </w:r>
            <w:proofErr w:type="spellEnd"/>
          </w:p>
          <w:p w14:paraId="4063502B" w14:textId="77777777" w:rsidR="00880B58" w:rsidRPr="00C36861" w:rsidRDefault="00880B58" w:rsidP="003F2BCE">
            <w:pPr>
              <w:spacing w:after="120"/>
              <w:jc w:val="center"/>
              <w:rPr>
                <w:rFonts w:ascii="Times New Roman" w:hAnsi="Times New Roman" w:cs="Times New Roman"/>
                <w:sz w:val="16"/>
                <w:szCs w:val="16"/>
                <w:lang w:val="uk-UA"/>
              </w:rPr>
            </w:pPr>
          </w:p>
        </w:tc>
        <w:tc>
          <w:tcPr>
            <w:tcW w:w="992" w:type="dxa"/>
          </w:tcPr>
          <w:p w14:paraId="3D0751A5"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w:t>
            </w:r>
          </w:p>
        </w:tc>
      </w:tr>
      <w:tr w:rsidR="001712C9" w:rsidRPr="00880B58" w14:paraId="43660D87" w14:textId="77777777" w:rsidTr="001712C9">
        <w:trPr>
          <w:trHeight w:val="230"/>
        </w:trPr>
        <w:tc>
          <w:tcPr>
            <w:tcW w:w="6082" w:type="dxa"/>
          </w:tcPr>
          <w:p w14:paraId="4C234AD8" w14:textId="77777777" w:rsidR="00880B58" w:rsidRPr="00C36861" w:rsidRDefault="00880B58" w:rsidP="003F2BCE">
            <w:pPr>
              <w:spacing w:after="120"/>
              <w:ind w:firstLine="312"/>
              <w:jc w:val="both"/>
              <w:rPr>
                <w:rFonts w:ascii="Times New Roman" w:eastAsia="Times New Roman" w:hAnsi="Times New Roman" w:cs="Times New Roman"/>
                <w:bCs/>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t xml:space="preserve">8. </w:t>
            </w:r>
            <w:r w:rsidRPr="00C36861">
              <w:rPr>
                <w:rFonts w:ascii="Times New Roman" w:eastAsia="Times New Roman" w:hAnsi="Times New Roman" w:cs="Times New Roman"/>
                <w:bCs/>
                <w:color w:val="000000" w:themeColor="text1"/>
                <w:sz w:val="20"/>
                <w:szCs w:val="20"/>
                <w:lang w:val="uk-UA" w:eastAsia="uk-UA" w:bidi="uk-UA"/>
              </w:rPr>
              <w:t xml:space="preserve">Підготовка та прийняття необхідних нормативно-правових, організаційно-розпорядчих актів, необхідних для утворення, початку діяльності та функціонування експертної установи при НАБУ. </w:t>
            </w:r>
          </w:p>
        </w:tc>
        <w:tc>
          <w:tcPr>
            <w:tcW w:w="1140" w:type="dxa"/>
            <w:gridSpan w:val="2"/>
          </w:tcPr>
          <w:p w14:paraId="00FB2A59" w14:textId="77777777" w:rsidR="00880B58" w:rsidRPr="00C36861" w:rsidRDefault="00880B58" w:rsidP="003F2BCE">
            <w:pPr>
              <w:spacing w:after="120"/>
              <w:jc w:val="center"/>
              <w:rPr>
                <w:rFonts w:ascii="Times New Roman" w:hAnsi="Times New Roman" w:cs="Times New Roman"/>
                <w:color w:val="FF0000"/>
                <w:sz w:val="16"/>
                <w:szCs w:val="16"/>
                <w:lang w:val="uk-UA"/>
              </w:rPr>
            </w:pPr>
            <w:r w:rsidRPr="00C36861">
              <w:rPr>
                <w:rFonts w:ascii="Times New Roman" w:hAnsi="Times New Roman" w:cs="Times New Roman"/>
                <w:color w:val="000000" w:themeColor="text1"/>
                <w:sz w:val="16"/>
                <w:szCs w:val="16"/>
                <w:lang w:val="uk-UA"/>
              </w:rPr>
              <w:t>Протягом одного місяця з дня набрання чинності законом, зазначеним у п. 1 цієї таблиці.</w:t>
            </w:r>
          </w:p>
        </w:tc>
        <w:tc>
          <w:tcPr>
            <w:tcW w:w="992" w:type="dxa"/>
          </w:tcPr>
          <w:p w14:paraId="3E943EB2" w14:textId="77777777" w:rsidR="00880B58" w:rsidRPr="00C36861" w:rsidRDefault="00880B58" w:rsidP="003F2BCE">
            <w:pPr>
              <w:spacing w:after="120"/>
              <w:jc w:val="center"/>
              <w:rPr>
                <w:rFonts w:ascii="Times New Roman" w:hAnsi="Times New Roman" w:cs="Times New Roman"/>
                <w:color w:val="FF0000"/>
                <w:sz w:val="16"/>
                <w:szCs w:val="16"/>
                <w:lang w:val="uk-UA"/>
              </w:rPr>
            </w:pPr>
            <w:r w:rsidRPr="00C36861">
              <w:rPr>
                <w:rFonts w:ascii="Times New Roman" w:hAnsi="Times New Roman" w:cs="Times New Roman"/>
                <w:color w:val="000000" w:themeColor="text1"/>
                <w:sz w:val="16"/>
                <w:szCs w:val="16"/>
                <w:lang w:val="uk-UA"/>
              </w:rPr>
              <w:t>Протягом трьох місяців з дня набрання чинності законом, зазначеним у п. 1 цієї таблиці.</w:t>
            </w:r>
          </w:p>
        </w:tc>
        <w:tc>
          <w:tcPr>
            <w:tcW w:w="995" w:type="dxa"/>
          </w:tcPr>
          <w:p w14:paraId="58360C81"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1437" w:type="dxa"/>
            <w:gridSpan w:val="3"/>
          </w:tcPr>
          <w:p w14:paraId="2C8A8E00"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коштів державного бюджету</w:t>
            </w:r>
          </w:p>
        </w:tc>
        <w:tc>
          <w:tcPr>
            <w:tcW w:w="1398" w:type="dxa"/>
          </w:tcPr>
          <w:p w14:paraId="5A76675F"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0B688B65"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eastAsia="Times New Roman" w:hAnsi="Times New Roman" w:cs="Times New Roman"/>
                <w:bCs/>
                <w:color w:val="000000" w:themeColor="text1"/>
                <w:sz w:val="16"/>
                <w:szCs w:val="16"/>
                <w:lang w:val="uk-UA" w:eastAsia="uk-UA" w:bidi="uk-UA"/>
              </w:rPr>
              <w:t>Нормативно-правові, організаційно-розпорядчі актів, необхідні для початку діяльності експертної установи при НАБУ, підготовлені, видані та набрали чинності.</w:t>
            </w:r>
          </w:p>
        </w:tc>
        <w:tc>
          <w:tcPr>
            <w:tcW w:w="1134" w:type="dxa"/>
          </w:tcPr>
          <w:p w14:paraId="44B85A0A"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НАБУ.</w:t>
            </w:r>
          </w:p>
        </w:tc>
        <w:tc>
          <w:tcPr>
            <w:tcW w:w="992" w:type="dxa"/>
          </w:tcPr>
          <w:p w14:paraId="6F62FBE2"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eastAsia="Times New Roman" w:hAnsi="Times New Roman" w:cs="Times New Roman"/>
                <w:bCs/>
                <w:color w:val="000000" w:themeColor="text1"/>
                <w:sz w:val="16"/>
                <w:szCs w:val="16"/>
                <w:lang w:val="uk-UA" w:eastAsia="uk-UA" w:bidi="uk-UA"/>
              </w:rPr>
              <w:t xml:space="preserve">Нормативно-правові, організаційно-розпорядчі акти, необхідні для початку діяльності експертної установи </w:t>
            </w:r>
            <w:r w:rsidRPr="00C36861">
              <w:rPr>
                <w:rFonts w:ascii="Times New Roman" w:eastAsia="Times New Roman" w:hAnsi="Times New Roman" w:cs="Times New Roman"/>
                <w:bCs/>
                <w:color w:val="000000" w:themeColor="text1"/>
                <w:sz w:val="16"/>
                <w:szCs w:val="16"/>
                <w:lang w:val="uk-UA" w:eastAsia="uk-UA" w:bidi="uk-UA"/>
              </w:rPr>
              <w:lastRenderedPageBreak/>
              <w:t>при НАБУ, не підготовлені.</w:t>
            </w:r>
          </w:p>
        </w:tc>
      </w:tr>
      <w:tr w:rsidR="001712C9" w:rsidRPr="00880B58" w14:paraId="1643E0A6" w14:textId="77777777" w:rsidTr="001712C9">
        <w:trPr>
          <w:trHeight w:val="230"/>
        </w:trPr>
        <w:tc>
          <w:tcPr>
            <w:tcW w:w="6082" w:type="dxa"/>
          </w:tcPr>
          <w:p w14:paraId="3D21DAC5" w14:textId="77777777" w:rsidR="00880B58" w:rsidRPr="00C36861" w:rsidRDefault="00880B58" w:rsidP="003F2BCE">
            <w:pPr>
              <w:spacing w:after="120"/>
              <w:ind w:firstLine="312"/>
              <w:jc w:val="both"/>
              <w:rPr>
                <w:rFonts w:ascii="Times New Roman" w:eastAsia="Times New Roman" w:hAnsi="Times New Roman" w:cs="Times New Roman"/>
                <w:b/>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lastRenderedPageBreak/>
              <w:t xml:space="preserve">9. </w:t>
            </w:r>
            <w:r w:rsidRPr="00C36861">
              <w:rPr>
                <w:rFonts w:ascii="Times New Roman" w:eastAsia="Times New Roman" w:hAnsi="Times New Roman" w:cs="Times New Roman"/>
                <w:bCs/>
                <w:color w:val="000000" w:themeColor="text1"/>
                <w:sz w:val="20"/>
                <w:szCs w:val="20"/>
                <w:lang w:val="uk-UA" w:eastAsia="uk-UA" w:bidi="uk-UA"/>
              </w:rPr>
              <w:t xml:space="preserve">Надання експертній установі при НАБУ на постійній основі приміщень та матеріально-технічних ресурсів, обладнання тощо, необхідні для її функціонування. </w:t>
            </w:r>
          </w:p>
        </w:tc>
        <w:tc>
          <w:tcPr>
            <w:tcW w:w="1140" w:type="dxa"/>
            <w:gridSpan w:val="2"/>
          </w:tcPr>
          <w:p w14:paraId="56D29287" w14:textId="77777777" w:rsidR="00880B58" w:rsidRPr="00C36861" w:rsidRDefault="00880B58" w:rsidP="003F2BCE">
            <w:pPr>
              <w:spacing w:after="120"/>
              <w:jc w:val="center"/>
              <w:rPr>
                <w:rFonts w:ascii="Times New Roman" w:hAnsi="Times New Roman" w:cs="Times New Roman"/>
                <w:color w:val="FF0000"/>
                <w:sz w:val="16"/>
                <w:szCs w:val="16"/>
                <w:lang w:val="uk-UA"/>
              </w:rPr>
            </w:pPr>
            <w:r w:rsidRPr="00C36861">
              <w:rPr>
                <w:rFonts w:ascii="Times New Roman" w:hAnsi="Times New Roman" w:cs="Times New Roman"/>
                <w:color w:val="000000" w:themeColor="text1"/>
                <w:sz w:val="16"/>
                <w:szCs w:val="16"/>
                <w:lang w:val="uk-UA"/>
              </w:rPr>
              <w:t>Протягом одного місяця з дня набрання чинності законом, зазначеним у п. 1 цієї таблиці.</w:t>
            </w:r>
          </w:p>
        </w:tc>
        <w:tc>
          <w:tcPr>
            <w:tcW w:w="992" w:type="dxa"/>
          </w:tcPr>
          <w:p w14:paraId="674C3283" w14:textId="77777777" w:rsidR="00880B58" w:rsidRPr="00C36861" w:rsidRDefault="00880B58" w:rsidP="003F2BCE">
            <w:pPr>
              <w:spacing w:after="120"/>
              <w:jc w:val="center"/>
              <w:rPr>
                <w:rFonts w:ascii="Times New Roman" w:hAnsi="Times New Roman" w:cs="Times New Roman"/>
                <w:color w:val="FF0000"/>
                <w:sz w:val="16"/>
                <w:szCs w:val="16"/>
                <w:lang w:val="uk-UA"/>
              </w:rPr>
            </w:pPr>
            <w:r w:rsidRPr="00C36861">
              <w:rPr>
                <w:rFonts w:ascii="Times New Roman" w:hAnsi="Times New Roman" w:cs="Times New Roman"/>
                <w:color w:val="000000" w:themeColor="text1"/>
                <w:sz w:val="16"/>
                <w:szCs w:val="16"/>
                <w:lang w:val="uk-UA"/>
              </w:rPr>
              <w:t>Протягом трьох місяців з дня набрання чинності законом, зазначеним у п. 1 цієї таблиці.</w:t>
            </w:r>
          </w:p>
        </w:tc>
        <w:tc>
          <w:tcPr>
            <w:tcW w:w="995" w:type="dxa"/>
          </w:tcPr>
          <w:p w14:paraId="713AB3E3"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КМУ</w:t>
            </w:r>
          </w:p>
          <w:p w14:paraId="741405AC"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1437" w:type="dxa"/>
            <w:gridSpan w:val="3"/>
          </w:tcPr>
          <w:p w14:paraId="3F2A7B37"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коштів державного бюджету</w:t>
            </w:r>
          </w:p>
        </w:tc>
        <w:tc>
          <w:tcPr>
            <w:tcW w:w="1398" w:type="dxa"/>
          </w:tcPr>
          <w:p w14:paraId="5BC5BDD4"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4C10477B"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Експертній установі при НАБУ надані на постійній основі приміщення та матеріально-технічні ресурси, обладнання тощо, необхідні для її функціонування.</w:t>
            </w:r>
          </w:p>
        </w:tc>
        <w:tc>
          <w:tcPr>
            <w:tcW w:w="1134" w:type="dxa"/>
          </w:tcPr>
          <w:p w14:paraId="27930EE1"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КМУ.</w:t>
            </w:r>
          </w:p>
          <w:p w14:paraId="4FAE955E"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2. НАБУ.</w:t>
            </w:r>
          </w:p>
        </w:tc>
        <w:tc>
          <w:tcPr>
            <w:tcW w:w="992" w:type="dxa"/>
          </w:tcPr>
          <w:p w14:paraId="77A529DC"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Експертній установі при НАБУ не надані на постійній основі приміщення та матеріально-технічні ресурси, обладнання тощо, необхідні для її функціонування.</w:t>
            </w:r>
          </w:p>
        </w:tc>
      </w:tr>
      <w:tr w:rsidR="001712C9" w:rsidRPr="00880B58" w14:paraId="0165937D" w14:textId="77777777" w:rsidTr="001712C9">
        <w:trPr>
          <w:trHeight w:val="230"/>
        </w:trPr>
        <w:tc>
          <w:tcPr>
            <w:tcW w:w="6082" w:type="dxa"/>
          </w:tcPr>
          <w:p w14:paraId="450E005E" w14:textId="77777777" w:rsidR="00880B58" w:rsidRPr="00C36861" w:rsidRDefault="00880B58" w:rsidP="003F2BCE">
            <w:pPr>
              <w:spacing w:after="120"/>
              <w:ind w:firstLine="312"/>
              <w:jc w:val="both"/>
              <w:rPr>
                <w:rFonts w:ascii="Times New Roman" w:eastAsia="Times New Roman" w:hAnsi="Times New Roman" w:cs="Times New Roman"/>
                <w:bCs/>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t xml:space="preserve">10. </w:t>
            </w:r>
            <w:r w:rsidRPr="00C36861">
              <w:rPr>
                <w:rFonts w:ascii="Times New Roman" w:eastAsia="Times New Roman" w:hAnsi="Times New Roman" w:cs="Times New Roman"/>
                <w:bCs/>
                <w:color w:val="000000" w:themeColor="text1"/>
                <w:sz w:val="20"/>
                <w:szCs w:val="20"/>
                <w:lang w:val="uk-UA" w:eastAsia="uk-UA" w:bidi="uk-UA"/>
              </w:rPr>
              <w:t>Формування експертно-кваліфікаційної комісії при НАБУ.</w:t>
            </w:r>
          </w:p>
        </w:tc>
        <w:tc>
          <w:tcPr>
            <w:tcW w:w="1140" w:type="dxa"/>
            <w:gridSpan w:val="2"/>
          </w:tcPr>
          <w:p w14:paraId="4530FB9A"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Протягом одного місяця з дня набрання чинності законом, зазначеним у п. 1 цієї таблиці.</w:t>
            </w:r>
          </w:p>
        </w:tc>
        <w:tc>
          <w:tcPr>
            <w:tcW w:w="992" w:type="dxa"/>
          </w:tcPr>
          <w:p w14:paraId="03311A8A"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Протягом трьох місяців з дня набрання чинності законом, зазначеним у п. 1 цієї таблиці.</w:t>
            </w:r>
          </w:p>
        </w:tc>
        <w:tc>
          <w:tcPr>
            <w:tcW w:w="995" w:type="dxa"/>
          </w:tcPr>
          <w:p w14:paraId="0DD3E093"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1437" w:type="dxa"/>
            <w:gridSpan w:val="3"/>
          </w:tcPr>
          <w:p w14:paraId="145B22FA"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коштів державного бюджету</w:t>
            </w:r>
          </w:p>
        </w:tc>
        <w:tc>
          <w:tcPr>
            <w:tcW w:w="1398" w:type="dxa"/>
          </w:tcPr>
          <w:p w14:paraId="07598473"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103AE907"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Експертно-кваліфікаційна комісія при НАБУ сформована та розпочала свою діяльність.</w:t>
            </w:r>
          </w:p>
        </w:tc>
        <w:tc>
          <w:tcPr>
            <w:tcW w:w="1134" w:type="dxa"/>
          </w:tcPr>
          <w:p w14:paraId="3F0A5C54"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НАБУ.</w:t>
            </w:r>
          </w:p>
        </w:tc>
        <w:tc>
          <w:tcPr>
            <w:tcW w:w="992" w:type="dxa"/>
          </w:tcPr>
          <w:p w14:paraId="0B84D17E"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Експертно-кваліфікаційна комісія при НАБУ не  сформована та не розпочала свою діяльність</w:t>
            </w:r>
          </w:p>
        </w:tc>
      </w:tr>
      <w:tr w:rsidR="001712C9" w:rsidRPr="00880B58" w14:paraId="2307157D" w14:textId="77777777" w:rsidTr="001712C9">
        <w:trPr>
          <w:trHeight w:val="230"/>
        </w:trPr>
        <w:tc>
          <w:tcPr>
            <w:tcW w:w="6082" w:type="dxa"/>
          </w:tcPr>
          <w:p w14:paraId="30D7C52E" w14:textId="77777777" w:rsidR="00880B58" w:rsidRPr="00C36861" w:rsidRDefault="00880B58" w:rsidP="003F2BCE">
            <w:pPr>
              <w:spacing w:after="120"/>
              <w:ind w:firstLine="312"/>
              <w:jc w:val="both"/>
              <w:rPr>
                <w:rFonts w:ascii="Times New Roman" w:eastAsia="Times New Roman" w:hAnsi="Times New Roman" w:cs="Times New Roman"/>
                <w:b/>
                <w:color w:val="000000" w:themeColor="text1"/>
                <w:sz w:val="20"/>
                <w:szCs w:val="20"/>
                <w:lang w:val="uk-UA" w:eastAsia="uk-UA" w:bidi="uk-UA"/>
              </w:rPr>
            </w:pPr>
            <w:r w:rsidRPr="00C36861">
              <w:rPr>
                <w:rFonts w:ascii="Times New Roman" w:eastAsia="Times New Roman" w:hAnsi="Times New Roman" w:cs="Times New Roman"/>
                <w:b/>
                <w:color w:val="000000" w:themeColor="text1"/>
                <w:sz w:val="20"/>
                <w:szCs w:val="20"/>
                <w:lang w:val="uk-UA" w:eastAsia="uk-UA" w:bidi="uk-UA"/>
              </w:rPr>
              <w:t xml:space="preserve">11. </w:t>
            </w:r>
            <w:r w:rsidRPr="00C36861">
              <w:rPr>
                <w:rFonts w:ascii="Times New Roman" w:eastAsia="Times New Roman" w:hAnsi="Times New Roman" w:cs="Times New Roman"/>
                <w:bCs/>
                <w:color w:val="000000" w:themeColor="text1"/>
                <w:sz w:val="20"/>
                <w:szCs w:val="20"/>
                <w:lang w:val="uk-UA" w:eastAsia="uk-UA" w:bidi="uk-UA"/>
              </w:rPr>
              <w:t>Добір працівників до експертної установи при НАБУ в установленому законодавством порядку.</w:t>
            </w:r>
          </w:p>
        </w:tc>
        <w:tc>
          <w:tcPr>
            <w:tcW w:w="1140" w:type="dxa"/>
            <w:gridSpan w:val="2"/>
          </w:tcPr>
          <w:p w14:paraId="60B433FA" w14:textId="77777777" w:rsidR="00880B58" w:rsidRPr="00C36861" w:rsidRDefault="00880B58" w:rsidP="003F2BCE">
            <w:pPr>
              <w:spacing w:after="120"/>
              <w:jc w:val="center"/>
              <w:rPr>
                <w:rFonts w:ascii="Times New Roman" w:hAnsi="Times New Roman" w:cs="Times New Roman"/>
                <w:color w:val="FF0000"/>
                <w:sz w:val="16"/>
                <w:szCs w:val="16"/>
                <w:lang w:val="uk-UA"/>
              </w:rPr>
            </w:pPr>
            <w:r w:rsidRPr="00C36861">
              <w:rPr>
                <w:rFonts w:ascii="Times New Roman" w:hAnsi="Times New Roman" w:cs="Times New Roman"/>
                <w:color w:val="000000" w:themeColor="text1"/>
                <w:sz w:val="16"/>
                <w:szCs w:val="16"/>
                <w:lang w:val="uk-UA"/>
              </w:rPr>
              <w:t>Протягом трьох місяців з дня набрання чинності законом, зазначеним у п. 1 цієї таблиці.</w:t>
            </w:r>
          </w:p>
        </w:tc>
        <w:tc>
          <w:tcPr>
            <w:tcW w:w="992" w:type="dxa"/>
          </w:tcPr>
          <w:p w14:paraId="7C3AE0FC" w14:textId="77777777" w:rsidR="00880B58" w:rsidRPr="00C36861" w:rsidRDefault="00880B58" w:rsidP="003F2BCE">
            <w:pPr>
              <w:spacing w:after="120"/>
              <w:jc w:val="center"/>
              <w:rPr>
                <w:rFonts w:ascii="Times New Roman" w:hAnsi="Times New Roman" w:cs="Times New Roman"/>
                <w:color w:val="FF0000"/>
                <w:sz w:val="16"/>
                <w:szCs w:val="16"/>
                <w:lang w:val="uk-UA"/>
              </w:rPr>
            </w:pPr>
            <w:r w:rsidRPr="00C36861">
              <w:rPr>
                <w:rFonts w:ascii="Times New Roman" w:hAnsi="Times New Roman" w:cs="Times New Roman"/>
                <w:color w:val="000000" w:themeColor="text1"/>
                <w:sz w:val="16"/>
                <w:szCs w:val="16"/>
                <w:lang w:val="uk-UA"/>
              </w:rPr>
              <w:t>Протягом дев’яти місяців з дня набрання чинності законом, зазначеним у п. 1 цієї таблиці.</w:t>
            </w:r>
          </w:p>
        </w:tc>
        <w:tc>
          <w:tcPr>
            <w:tcW w:w="995" w:type="dxa"/>
          </w:tcPr>
          <w:p w14:paraId="79D61FED"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1437" w:type="dxa"/>
            <w:gridSpan w:val="3"/>
          </w:tcPr>
          <w:p w14:paraId="2693B505"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коштів державного бюджету</w:t>
            </w:r>
          </w:p>
        </w:tc>
        <w:tc>
          <w:tcPr>
            <w:tcW w:w="1398" w:type="dxa"/>
          </w:tcPr>
          <w:p w14:paraId="0B944647"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5258D3E1"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Вакантні посади в експертній установі при НАБУ заповнено принаймні на 70%.</w:t>
            </w:r>
          </w:p>
        </w:tc>
        <w:tc>
          <w:tcPr>
            <w:tcW w:w="1134" w:type="dxa"/>
          </w:tcPr>
          <w:p w14:paraId="34C54085"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НАБУ.</w:t>
            </w:r>
          </w:p>
        </w:tc>
        <w:tc>
          <w:tcPr>
            <w:tcW w:w="992" w:type="dxa"/>
          </w:tcPr>
          <w:p w14:paraId="0E4909BB"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Добір на вакантні посади в експертній установі при НАБУ не здійснюється.</w:t>
            </w:r>
          </w:p>
        </w:tc>
      </w:tr>
      <w:tr w:rsidR="00880B58" w:rsidRPr="00880B58" w14:paraId="106DBA1B" w14:textId="77777777" w:rsidTr="001712C9">
        <w:trPr>
          <w:trHeight w:val="470"/>
        </w:trPr>
        <w:tc>
          <w:tcPr>
            <w:tcW w:w="15730" w:type="dxa"/>
            <w:gridSpan w:val="12"/>
            <w:tcBorders>
              <w:right w:val="single" w:sz="4" w:space="0" w:color="auto"/>
            </w:tcBorders>
            <w:shd w:val="clear" w:color="auto" w:fill="D6E3BC" w:themeFill="accent3" w:themeFillTint="66"/>
            <w:vAlign w:val="center"/>
          </w:tcPr>
          <w:p w14:paraId="0A3438A5" w14:textId="77777777" w:rsidR="00880B58" w:rsidRPr="00C36861" w:rsidRDefault="00880B58" w:rsidP="003F2BCE">
            <w:pPr>
              <w:spacing w:after="120"/>
              <w:ind w:firstLine="595"/>
              <w:jc w:val="center"/>
              <w:rPr>
                <w:rFonts w:ascii="Times New Roman" w:eastAsia="Times New Roman" w:hAnsi="Times New Roman" w:cs="Times New Roman"/>
                <w:b/>
                <w:lang w:val="uk-UA"/>
              </w:rPr>
            </w:pPr>
            <w:r w:rsidRPr="00C36861">
              <w:rPr>
                <w:rFonts w:ascii="Times New Roman" w:eastAsia="Times New Roman" w:hAnsi="Times New Roman" w:cs="Times New Roman"/>
                <w:b/>
                <w:lang w:val="uk-UA"/>
              </w:rPr>
              <w:t>Очікуваний стратегічний результат 3.3.2.4.</w:t>
            </w:r>
          </w:p>
        </w:tc>
      </w:tr>
      <w:tr w:rsidR="00880B58" w:rsidRPr="00880B58" w14:paraId="1A0DA93F" w14:textId="77777777" w:rsidTr="001712C9">
        <w:trPr>
          <w:trHeight w:val="479"/>
        </w:trPr>
        <w:tc>
          <w:tcPr>
            <w:tcW w:w="6082" w:type="dxa"/>
            <w:vMerge w:val="restart"/>
            <w:shd w:val="clear" w:color="auto" w:fill="DBE5F1" w:themeFill="accent1" w:themeFillTint="33"/>
            <w:vAlign w:val="center"/>
          </w:tcPr>
          <w:p w14:paraId="5C895F12" w14:textId="77777777" w:rsidR="00880B58" w:rsidRPr="00C36861" w:rsidRDefault="00880B58" w:rsidP="003F2BCE">
            <w:pPr>
              <w:spacing w:after="120"/>
              <w:jc w:val="center"/>
              <w:rPr>
                <w:rFonts w:ascii="Times New Roman" w:eastAsia="Times New Roman" w:hAnsi="Times New Roman" w:cs="Times New Roman"/>
                <w:b/>
                <w:lang w:val="uk-UA"/>
              </w:rPr>
            </w:pPr>
            <w:r w:rsidRPr="00C36861">
              <w:rPr>
                <w:rFonts w:ascii="Times New Roman" w:eastAsia="Times New Roman" w:hAnsi="Times New Roman" w:cs="Times New Roman"/>
                <w:b/>
                <w:lang w:val="uk-UA"/>
              </w:rPr>
              <w:t>Захід</w:t>
            </w:r>
          </w:p>
        </w:tc>
        <w:tc>
          <w:tcPr>
            <w:tcW w:w="2132" w:type="dxa"/>
            <w:gridSpan w:val="3"/>
            <w:shd w:val="clear" w:color="auto" w:fill="DBE5F1" w:themeFill="accent1" w:themeFillTint="33"/>
            <w:vAlign w:val="center"/>
          </w:tcPr>
          <w:p w14:paraId="1D111766" w14:textId="77777777" w:rsidR="00880B58" w:rsidRPr="00C36861" w:rsidRDefault="00880B58" w:rsidP="003F2BCE">
            <w:pPr>
              <w:spacing w:after="120"/>
              <w:jc w:val="center"/>
              <w:rPr>
                <w:rFonts w:ascii="Times New Roman" w:eastAsia="Times New Roman" w:hAnsi="Times New Roman" w:cs="Times New Roman"/>
                <w:b/>
                <w:sz w:val="20"/>
                <w:szCs w:val="20"/>
                <w:lang w:val="uk-UA"/>
              </w:rPr>
            </w:pPr>
            <w:r w:rsidRPr="00C36861">
              <w:rPr>
                <w:rFonts w:ascii="Times New Roman" w:eastAsia="Times New Roman" w:hAnsi="Times New Roman" w:cs="Times New Roman"/>
                <w:b/>
                <w:sz w:val="20"/>
                <w:szCs w:val="20"/>
                <w:lang w:val="uk-UA"/>
              </w:rPr>
              <w:t>Строки виконання</w:t>
            </w:r>
          </w:p>
        </w:tc>
        <w:tc>
          <w:tcPr>
            <w:tcW w:w="995" w:type="dxa"/>
            <w:vMerge w:val="restart"/>
            <w:shd w:val="clear" w:color="auto" w:fill="DBE5F1" w:themeFill="accent1" w:themeFillTint="33"/>
            <w:vAlign w:val="center"/>
          </w:tcPr>
          <w:p w14:paraId="33BB6013" w14:textId="77777777" w:rsidR="00880B58" w:rsidRPr="00C36861" w:rsidRDefault="00880B58"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Виконавці</w:t>
            </w:r>
          </w:p>
        </w:tc>
        <w:tc>
          <w:tcPr>
            <w:tcW w:w="2835" w:type="dxa"/>
            <w:gridSpan w:val="4"/>
            <w:shd w:val="clear" w:color="auto" w:fill="DBE5F1" w:themeFill="accent1" w:themeFillTint="33"/>
            <w:vAlign w:val="center"/>
          </w:tcPr>
          <w:p w14:paraId="36617F56" w14:textId="77777777" w:rsidR="00880B58" w:rsidRPr="00C36861" w:rsidRDefault="00880B58" w:rsidP="003F2BCE">
            <w:pPr>
              <w:spacing w:after="120"/>
              <w:jc w:val="center"/>
              <w:rPr>
                <w:rFonts w:ascii="Times New Roman" w:eastAsia="Times New Roman" w:hAnsi="Times New Roman" w:cs="Times New Roman"/>
                <w:b/>
                <w:sz w:val="22"/>
                <w:szCs w:val="22"/>
                <w:lang w:val="uk-UA"/>
              </w:rPr>
            </w:pPr>
            <w:r w:rsidRPr="00C36861">
              <w:rPr>
                <w:rFonts w:ascii="Times New Roman" w:eastAsia="Times New Roman" w:hAnsi="Times New Roman" w:cs="Times New Roman"/>
                <w:b/>
                <w:sz w:val="22"/>
                <w:szCs w:val="22"/>
                <w:lang w:val="uk-UA"/>
              </w:rPr>
              <w:t>Фінансові ресурси</w:t>
            </w:r>
          </w:p>
        </w:tc>
        <w:tc>
          <w:tcPr>
            <w:tcW w:w="1560" w:type="dxa"/>
            <w:vMerge w:val="restart"/>
            <w:shd w:val="clear" w:color="auto" w:fill="DBE5F1" w:themeFill="accent1" w:themeFillTint="33"/>
            <w:vAlign w:val="center"/>
          </w:tcPr>
          <w:p w14:paraId="555ED631" w14:textId="77777777" w:rsidR="00880B58" w:rsidRPr="00C36861" w:rsidRDefault="00880B58"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Показник (індикатор) виконання</w:t>
            </w:r>
          </w:p>
        </w:tc>
        <w:tc>
          <w:tcPr>
            <w:tcW w:w="1134" w:type="dxa"/>
            <w:vMerge w:val="restart"/>
            <w:shd w:val="clear" w:color="auto" w:fill="DBE5F1" w:themeFill="accent1" w:themeFillTint="33"/>
            <w:vAlign w:val="center"/>
          </w:tcPr>
          <w:p w14:paraId="324BE85F" w14:textId="77777777" w:rsidR="00880B58" w:rsidRPr="00C36861" w:rsidRDefault="00880B58"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Джерело даних</w:t>
            </w:r>
          </w:p>
        </w:tc>
        <w:tc>
          <w:tcPr>
            <w:tcW w:w="992" w:type="dxa"/>
            <w:vMerge w:val="restart"/>
            <w:shd w:val="clear" w:color="auto" w:fill="DBE5F1" w:themeFill="accent1" w:themeFillTint="33"/>
            <w:vAlign w:val="center"/>
          </w:tcPr>
          <w:p w14:paraId="251E64CC" w14:textId="77777777" w:rsidR="00880B58" w:rsidRPr="00C36861" w:rsidRDefault="00880B58"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Базовий показник</w:t>
            </w:r>
          </w:p>
        </w:tc>
      </w:tr>
      <w:tr w:rsidR="00880B58" w:rsidRPr="00880B58" w14:paraId="60FC55A4" w14:textId="77777777" w:rsidTr="001712C9">
        <w:trPr>
          <w:trHeight w:val="473"/>
        </w:trPr>
        <w:tc>
          <w:tcPr>
            <w:tcW w:w="6082" w:type="dxa"/>
            <w:vMerge/>
            <w:shd w:val="clear" w:color="auto" w:fill="DBE5F1" w:themeFill="accent1" w:themeFillTint="33"/>
            <w:vAlign w:val="center"/>
          </w:tcPr>
          <w:p w14:paraId="1922A623" w14:textId="77777777" w:rsidR="00880B58" w:rsidRPr="00880B58" w:rsidRDefault="00880B58" w:rsidP="003F2BCE">
            <w:pPr>
              <w:spacing w:after="120"/>
              <w:jc w:val="center"/>
              <w:rPr>
                <w:rFonts w:ascii="Times New Roman" w:eastAsia="Times New Roman" w:hAnsi="Times New Roman" w:cs="Times New Roman"/>
                <w:b/>
                <w:sz w:val="18"/>
                <w:szCs w:val="18"/>
                <w:lang w:val="uk-UA"/>
              </w:rPr>
            </w:pPr>
          </w:p>
        </w:tc>
        <w:tc>
          <w:tcPr>
            <w:tcW w:w="1140" w:type="dxa"/>
            <w:gridSpan w:val="2"/>
            <w:shd w:val="clear" w:color="auto" w:fill="DBE5F1" w:themeFill="accent1" w:themeFillTint="33"/>
            <w:vAlign w:val="center"/>
          </w:tcPr>
          <w:p w14:paraId="614C54CB" w14:textId="77777777" w:rsidR="00880B58" w:rsidRPr="00C36861" w:rsidRDefault="00880B58"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Дата початку</w:t>
            </w:r>
          </w:p>
        </w:tc>
        <w:tc>
          <w:tcPr>
            <w:tcW w:w="992" w:type="dxa"/>
            <w:shd w:val="clear" w:color="auto" w:fill="DBE5F1" w:themeFill="accent1" w:themeFillTint="33"/>
            <w:vAlign w:val="center"/>
          </w:tcPr>
          <w:p w14:paraId="485DE5E8" w14:textId="77777777" w:rsidR="00880B58" w:rsidRPr="00C36861" w:rsidRDefault="00880B58"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Дата завершення</w:t>
            </w:r>
          </w:p>
        </w:tc>
        <w:tc>
          <w:tcPr>
            <w:tcW w:w="995" w:type="dxa"/>
            <w:vMerge/>
            <w:shd w:val="clear" w:color="auto" w:fill="DBE5F1" w:themeFill="accent1" w:themeFillTint="33"/>
            <w:vAlign w:val="center"/>
          </w:tcPr>
          <w:p w14:paraId="5549E047" w14:textId="77777777" w:rsidR="00880B58" w:rsidRPr="00880B58" w:rsidRDefault="00880B58" w:rsidP="003F2BCE">
            <w:pPr>
              <w:spacing w:after="120"/>
              <w:jc w:val="center"/>
              <w:rPr>
                <w:rFonts w:ascii="Times New Roman" w:eastAsia="Times New Roman" w:hAnsi="Times New Roman" w:cs="Times New Roman"/>
                <w:b/>
                <w:sz w:val="18"/>
                <w:szCs w:val="18"/>
                <w:lang w:val="uk-UA"/>
              </w:rPr>
            </w:pPr>
          </w:p>
        </w:tc>
        <w:tc>
          <w:tcPr>
            <w:tcW w:w="1415" w:type="dxa"/>
            <w:gridSpan w:val="2"/>
            <w:shd w:val="clear" w:color="auto" w:fill="DBE5F1" w:themeFill="accent1" w:themeFillTint="33"/>
            <w:vAlign w:val="center"/>
          </w:tcPr>
          <w:p w14:paraId="0E2DEC52" w14:textId="77777777" w:rsidR="00880B58" w:rsidRPr="00C36861" w:rsidRDefault="00880B58"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Джерела фінансування</w:t>
            </w:r>
          </w:p>
        </w:tc>
        <w:tc>
          <w:tcPr>
            <w:tcW w:w="1420" w:type="dxa"/>
            <w:gridSpan w:val="2"/>
            <w:shd w:val="clear" w:color="auto" w:fill="DBE5F1" w:themeFill="accent1" w:themeFillTint="33"/>
            <w:vAlign w:val="center"/>
          </w:tcPr>
          <w:p w14:paraId="12CFC82E" w14:textId="77777777" w:rsidR="00880B58" w:rsidRPr="00C36861" w:rsidRDefault="00880B58" w:rsidP="003F2BCE">
            <w:pPr>
              <w:spacing w:after="120"/>
              <w:jc w:val="center"/>
              <w:rPr>
                <w:rFonts w:ascii="Times New Roman" w:eastAsia="Times New Roman" w:hAnsi="Times New Roman" w:cs="Times New Roman"/>
                <w:b/>
                <w:sz w:val="16"/>
                <w:szCs w:val="16"/>
                <w:lang w:val="uk-UA"/>
              </w:rPr>
            </w:pPr>
            <w:r w:rsidRPr="00C36861">
              <w:rPr>
                <w:rFonts w:ascii="Times New Roman" w:eastAsia="Times New Roman" w:hAnsi="Times New Roman" w:cs="Times New Roman"/>
                <w:b/>
                <w:sz w:val="16"/>
                <w:szCs w:val="16"/>
                <w:lang w:val="uk-UA"/>
              </w:rPr>
              <w:t>Обсяги фінансування</w:t>
            </w:r>
          </w:p>
        </w:tc>
        <w:tc>
          <w:tcPr>
            <w:tcW w:w="1560" w:type="dxa"/>
            <w:vMerge/>
            <w:shd w:val="clear" w:color="auto" w:fill="DBE5F1" w:themeFill="accent1" w:themeFillTint="33"/>
            <w:vAlign w:val="center"/>
          </w:tcPr>
          <w:p w14:paraId="483F3DA4" w14:textId="77777777" w:rsidR="00880B58" w:rsidRPr="00880B58" w:rsidRDefault="00880B58" w:rsidP="003F2BCE">
            <w:pPr>
              <w:spacing w:after="120"/>
              <w:jc w:val="center"/>
              <w:rPr>
                <w:rFonts w:ascii="Times New Roman" w:eastAsia="Times New Roman" w:hAnsi="Times New Roman" w:cs="Times New Roman"/>
                <w:b/>
                <w:sz w:val="18"/>
                <w:szCs w:val="18"/>
                <w:lang w:val="uk-UA"/>
              </w:rPr>
            </w:pPr>
          </w:p>
        </w:tc>
        <w:tc>
          <w:tcPr>
            <w:tcW w:w="1134" w:type="dxa"/>
            <w:vMerge/>
            <w:shd w:val="clear" w:color="auto" w:fill="DBE5F1" w:themeFill="accent1" w:themeFillTint="33"/>
            <w:vAlign w:val="center"/>
          </w:tcPr>
          <w:p w14:paraId="3D2C8782" w14:textId="77777777" w:rsidR="00880B58" w:rsidRPr="00880B58" w:rsidRDefault="00880B58" w:rsidP="003F2BCE">
            <w:pPr>
              <w:spacing w:after="120"/>
              <w:jc w:val="center"/>
              <w:rPr>
                <w:rFonts w:ascii="Times New Roman" w:eastAsia="Times New Roman" w:hAnsi="Times New Roman" w:cs="Times New Roman"/>
                <w:b/>
                <w:sz w:val="18"/>
                <w:szCs w:val="18"/>
                <w:lang w:val="uk-UA"/>
              </w:rPr>
            </w:pPr>
          </w:p>
        </w:tc>
        <w:tc>
          <w:tcPr>
            <w:tcW w:w="992" w:type="dxa"/>
            <w:vMerge/>
            <w:shd w:val="clear" w:color="auto" w:fill="DBE5F1" w:themeFill="accent1" w:themeFillTint="33"/>
          </w:tcPr>
          <w:p w14:paraId="70575247" w14:textId="77777777" w:rsidR="00880B58" w:rsidRPr="00880B58" w:rsidRDefault="00880B58" w:rsidP="003F2BCE">
            <w:pPr>
              <w:spacing w:after="120"/>
              <w:jc w:val="center"/>
              <w:rPr>
                <w:rFonts w:ascii="Times New Roman" w:eastAsia="Times New Roman" w:hAnsi="Times New Roman" w:cs="Times New Roman"/>
                <w:b/>
                <w:sz w:val="18"/>
                <w:szCs w:val="18"/>
                <w:lang w:val="uk-UA"/>
              </w:rPr>
            </w:pPr>
          </w:p>
        </w:tc>
      </w:tr>
      <w:tr w:rsidR="00880B58" w:rsidRPr="00880B58" w14:paraId="08704FF5" w14:textId="77777777" w:rsidTr="001712C9">
        <w:trPr>
          <w:trHeight w:val="230"/>
        </w:trPr>
        <w:tc>
          <w:tcPr>
            <w:tcW w:w="6082" w:type="dxa"/>
          </w:tcPr>
          <w:p w14:paraId="4B6E6B7D" w14:textId="77777777" w:rsidR="00880B58" w:rsidRPr="00C36861" w:rsidRDefault="00880B58" w:rsidP="003F2BCE">
            <w:pPr>
              <w:spacing w:after="120"/>
              <w:ind w:firstLine="312"/>
              <w:jc w:val="both"/>
              <w:rPr>
                <w:rFonts w:ascii="Times New Roman" w:eastAsia="Times New Roman" w:hAnsi="Times New Roman" w:cs="Times New Roman"/>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1.</w:t>
            </w:r>
            <w:r w:rsidRPr="00C36861">
              <w:rPr>
                <w:rFonts w:ascii="Times New Roman" w:eastAsia="Times New Roman" w:hAnsi="Times New Roman" w:cs="Times New Roman"/>
                <w:color w:val="000000"/>
                <w:sz w:val="20"/>
                <w:szCs w:val="20"/>
                <w:lang w:val="uk-UA" w:eastAsia="uk-UA" w:bidi="uk-UA"/>
              </w:rPr>
              <w:t> Підготовка проекту закону, яким:</w:t>
            </w:r>
          </w:p>
          <w:p w14:paraId="661E7E5D" w14:textId="6E92F574" w:rsidR="00880B58" w:rsidRPr="00C36861" w:rsidRDefault="00C36861" w:rsidP="003F2BCE">
            <w:pPr>
              <w:spacing w:after="120"/>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 xml:space="preserve">надано можливість укладати угоди про визнання винуватості у кримінальних провадженнях, віднесених до підслідності НАБУ, у разі повного чи часткового відшкодування збитків чи заподіяної шкоди обвинуваченим, підозрюваним (крім організатора кримінального правопорушення); </w:t>
            </w:r>
          </w:p>
          <w:p w14:paraId="3AE29B77" w14:textId="2B8B0A5E" w:rsidR="00880B58" w:rsidRPr="00C36861" w:rsidRDefault="00C36861" w:rsidP="003F2BCE">
            <w:pPr>
              <w:spacing w:after="120"/>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w:t>
            </w:r>
            <w:r w:rsidRPr="00C36861">
              <w:rPr>
                <w:rFonts w:ascii="Times New Roman" w:hAnsi="Times New Roman" w:cs="Times New Roman"/>
                <w:caps/>
                <w:sz w:val="16"/>
                <w:szCs w:val="16"/>
                <w:lang w:val="uk-UA"/>
              </w:rPr>
              <w:t> </w:t>
            </w:r>
            <w:r w:rsidRPr="00C36861">
              <w:rPr>
                <w:rFonts w:ascii="Times New Roman" w:hAnsi="Times New Roman" w:cs="Times New Roman"/>
                <w:sz w:val="16"/>
                <w:szCs w:val="16"/>
                <w:lang w:val="uk-UA"/>
              </w:rPr>
              <w:t>пе</w:t>
            </w:r>
            <w:r w:rsidR="00880B58" w:rsidRPr="00C36861">
              <w:rPr>
                <w:rFonts w:ascii="Times New Roman" w:hAnsi="Times New Roman" w:cs="Times New Roman"/>
                <w:sz w:val="16"/>
                <w:szCs w:val="16"/>
                <w:lang w:val="uk-UA"/>
              </w:rPr>
              <w:t>редбачено можливість звільнення від відбування покарання з випробуванням у разі укладення угод про визнання винуватості у кримінальних провадженнях щодо корупційних кримінальних правопорушень, віднесених до підслідності НАБУ;</w:t>
            </w:r>
          </w:p>
          <w:p w14:paraId="2272EA5E" w14:textId="7C534CC8" w:rsidR="00880B58" w:rsidRPr="00C36861" w:rsidRDefault="00C36861" w:rsidP="003F2BCE">
            <w:pPr>
              <w:spacing w:after="120"/>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розширено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НАБУ, а також розширено перелік застосовних додаткових покарань;</w:t>
            </w:r>
          </w:p>
          <w:p w14:paraId="2D95CC3A" w14:textId="153350C3" w:rsidR="00880B58" w:rsidRPr="00C36861" w:rsidRDefault="00C36861" w:rsidP="003F2BCE">
            <w:pPr>
              <w:spacing w:after="120"/>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 xml:space="preserve">передбачено можливість визначення довшого за три роки іспитового строку у разі звільнення від відбування покарання з випробуванням на підставі угоди про визнання винуватості, а також визначено довші строки погашення судимості у разі звільнення від відбування покарання з випробуванням щодо тяжких чи особливо тяжких корупційних злочинів; </w:t>
            </w:r>
          </w:p>
          <w:p w14:paraId="66C889C3" w14:textId="6CF55500" w:rsidR="00880B58" w:rsidRPr="00C36861" w:rsidRDefault="00C36861" w:rsidP="003F2BCE">
            <w:pPr>
              <w:spacing w:after="120"/>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 xml:space="preserve">передбачено можливість продовжити судове провадження у загальному порядку у разі відмови суду у затвердженні угоди про визнання винуватості та відсутності клопотання про повернення провадження на досудове розслідування; </w:t>
            </w:r>
          </w:p>
          <w:p w14:paraId="3659DCA0" w14:textId="4161ABF0" w:rsidR="00880B58" w:rsidRPr="00C36861" w:rsidRDefault="00C36861" w:rsidP="003F2BCE">
            <w:pPr>
              <w:spacing w:after="120"/>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надано 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w:t>
            </w:r>
          </w:p>
          <w:p w14:paraId="3071B759" w14:textId="28FA632F" w:rsidR="00880B58" w:rsidRPr="00C36861" w:rsidRDefault="00C36861" w:rsidP="003F2BCE">
            <w:pPr>
              <w:spacing w:after="120"/>
              <w:ind w:firstLine="284"/>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положення ч. 5 ст. </w:t>
            </w:r>
            <w:r w:rsidR="00880B58" w:rsidRPr="00C36861">
              <w:rPr>
                <w:rFonts w:ascii="Times New Roman" w:hAnsi="Times New Roman" w:cs="Times New Roman"/>
                <w:sz w:val="16"/>
                <w:szCs w:val="16"/>
                <w:lang w:val="uk-UA"/>
              </w:rPr>
              <w:t>216 КПК України щодо витребування кримінальних пров</w:t>
            </w:r>
            <w:r w:rsidRPr="00C36861">
              <w:rPr>
                <w:rFonts w:ascii="Times New Roman" w:hAnsi="Times New Roman" w:cs="Times New Roman"/>
                <w:sz w:val="16"/>
                <w:szCs w:val="16"/>
                <w:lang w:val="uk-UA"/>
              </w:rPr>
              <w:t>аджень до НАБУ узгоджено зі ст. </w:t>
            </w:r>
            <w:r w:rsidR="00880B58" w:rsidRPr="00C36861">
              <w:rPr>
                <w:rFonts w:ascii="Times New Roman" w:hAnsi="Times New Roman" w:cs="Times New Roman"/>
                <w:sz w:val="16"/>
                <w:szCs w:val="16"/>
                <w:lang w:val="uk-UA"/>
              </w:rPr>
              <w:t>17 Закону України «Про Національне антикорупційне бюро України»;</w:t>
            </w:r>
          </w:p>
          <w:p w14:paraId="1593A747" w14:textId="546637C4" w:rsidR="00880B58" w:rsidRPr="00C36861" w:rsidRDefault="00C36861" w:rsidP="003F2BCE">
            <w:pPr>
              <w:spacing w:after="120"/>
              <w:ind w:firstLine="284"/>
              <w:jc w:val="both"/>
              <w:rPr>
                <w:rFonts w:ascii="Times New Roman" w:hAnsi="Times New Roman" w:cs="Times New Roman"/>
                <w:sz w:val="20"/>
                <w:szCs w:val="20"/>
                <w:lang w:val="uk-UA"/>
              </w:rPr>
            </w:pPr>
            <w:r w:rsidRPr="00C36861">
              <w:rPr>
                <w:rFonts w:ascii="Times New Roman" w:hAnsi="Times New Roman" w:cs="Times New Roman"/>
                <w:sz w:val="16"/>
                <w:szCs w:val="16"/>
                <w:lang w:val="uk-UA"/>
              </w:rPr>
              <w:t>- </w:t>
            </w:r>
            <w:r w:rsidR="00880B58" w:rsidRPr="00C36861">
              <w:rPr>
                <w:rFonts w:ascii="Times New Roman" w:hAnsi="Times New Roman" w:cs="Times New Roman"/>
                <w:sz w:val="16"/>
                <w:szCs w:val="16"/>
                <w:lang w:val="uk-UA"/>
              </w:rPr>
              <w:t>встановлено, що вирішення спорів про підслідність у провадженнях, які віднесені чи можуть бути віднесені до підслідності НАБУ, здійснюється лише Генеральним прокурором або заступником Генерального прокурора – керівником САП.</w:t>
            </w:r>
          </w:p>
        </w:tc>
        <w:tc>
          <w:tcPr>
            <w:tcW w:w="1140" w:type="dxa"/>
            <w:gridSpan w:val="2"/>
          </w:tcPr>
          <w:p w14:paraId="5C850F61" w14:textId="6BC97E5B" w:rsidR="00880B58" w:rsidRPr="00C36861" w:rsidRDefault="00C36861" w:rsidP="003F2BCE">
            <w:pPr>
              <w:spacing w:after="120"/>
              <w:jc w:val="center"/>
              <w:rPr>
                <w:rFonts w:ascii="Times New Roman" w:eastAsia="Times New Roman" w:hAnsi="Times New Roman" w:cs="Times New Roman"/>
                <w:color w:val="000000"/>
                <w:sz w:val="16"/>
                <w:szCs w:val="16"/>
                <w:lang w:val="uk-UA" w:eastAsia="uk-UA" w:bidi="uk-UA"/>
              </w:rPr>
            </w:pPr>
            <w:r>
              <w:rPr>
                <w:rFonts w:ascii="Times New Roman" w:hAnsi="Times New Roman" w:cs="Times New Roman"/>
                <w:sz w:val="16"/>
                <w:szCs w:val="16"/>
                <w:lang w:val="uk-UA"/>
              </w:rPr>
              <w:t>Січень</w:t>
            </w:r>
            <w:r>
              <w:rPr>
                <w:rFonts w:ascii="Times New Roman" w:hAnsi="Times New Roman" w:cs="Times New Roman"/>
                <w:sz w:val="16"/>
                <w:szCs w:val="16"/>
                <w:lang w:val="uk-UA"/>
              </w:rPr>
              <w:br/>
            </w:r>
            <w:r w:rsidR="00880B58" w:rsidRPr="00C36861">
              <w:rPr>
                <w:rFonts w:ascii="Times New Roman" w:hAnsi="Times New Roman" w:cs="Times New Roman"/>
                <w:sz w:val="16"/>
                <w:szCs w:val="16"/>
                <w:lang w:val="uk-UA"/>
              </w:rPr>
              <w:t>2023</w:t>
            </w:r>
          </w:p>
        </w:tc>
        <w:tc>
          <w:tcPr>
            <w:tcW w:w="992" w:type="dxa"/>
          </w:tcPr>
          <w:p w14:paraId="77ABEC1A"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Березень 2023</w:t>
            </w:r>
          </w:p>
        </w:tc>
        <w:tc>
          <w:tcPr>
            <w:tcW w:w="995" w:type="dxa"/>
          </w:tcPr>
          <w:p w14:paraId="198DA8EB"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6A96026E"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p>
        </w:tc>
        <w:tc>
          <w:tcPr>
            <w:tcW w:w="1415" w:type="dxa"/>
            <w:gridSpan w:val="2"/>
          </w:tcPr>
          <w:p w14:paraId="17E8259B"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eastAsia="Times New Roman" w:hAnsi="Times New Roman" w:cs="Times New Roman"/>
                <w:color w:val="000000"/>
                <w:sz w:val="16"/>
                <w:szCs w:val="16"/>
                <w:lang w:val="uk-UA" w:eastAsia="uk-UA" w:bidi="uk-UA"/>
              </w:rPr>
              <w:t>У межах коштів державного бюджету</w:t>
            </w:r>
          </w:p>
        </w:tc>
        <w:tc>
          <w:tcPr>
            <w:tcW w:w="1420" w:type="dxa"/>
            <w:gridSpan w:val="2"/>
          </w:tcPr>
          <w:p w14:paraId="3FF77783"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60" w:type="dxa"/>
          </w:tcPr>
          <w:p w14:paraId="13B0AC04"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Проект закону розроблено</w:t>
            </w:r>
          </w:p>
        </w:tc>
        <w:tc>
          <w:tcPr>
            <w:tcW w:w="1134" w:type="dxa"/>
          </w:tcPr>
          <w:p w14:paraId="7BC3DD9B"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24198071"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p>
        </w:tc>
        <w:tc>
          <w:tcPr>
            <w:tcW w:w="992" w:type="dxa"/>
          </w:tcPr>
          <w:p w14:paraId="01612FB8"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Проект закону не розроблено.</w:t>
            </w:r>
          </w:p>
        </w:tc>
      </w:tr>
      <w:tr w:rsidR="00880B58" w:rsidRPr="00880B58" w14:paraId="42285953" w14:textId="77777777" w:rsidTr="001712C9">
        <w:trPr>
          <w:trHeight w:val="230"/>
        </w:trPr>
        <w:tc>
          <w:tcPr>
            <w:tcW w:w="6082" w:type="dxa"/>
          </w:tcPr>
          <w:p w14:paraId="57B820A0" w14:textId="77777777" w:rsidR="00880B58" w:rsidRPr="00C36861" w:rsidRDefault="00880B58" w:rsidP="003F2BCE">
            <w:pPr>
              <w:spacing w:after="120"/>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2. </w:t>
            </w:r>
            <w:r w:rsidRPr="00C36861">
              <w:rPr>
                <w:rFonts w:ascii="Times New Roman" w:eastAsia="Times New Roman" w:hAnsi="Times New Roman" w:cs="Times New Roman"/>
                <w:color w:val="000000"/>
                <w:sz w:val="20"/>
                <w:szCs w:val="20"/>
                <w:lang w:val="uk-UA" w:eastAsia="uk-UA" w:bidi="uk-UA"/>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40" w:type="dxa"/>
            <w:gridSpan w:val="2"/>
          </w:tcPr>
          <w:p w14:paraId="4DC88F6D" w14:textId="577F3C91" w:rsidR="00880B58" w:rsidRPr="00C36861" w:rsidRDefault="00C36861" w:rsidP="003F2BCE">
            <w:pPr>
              <w:spacing w:after="120"/>
              <w:jc w:val="center"/>
              <w:rPr>
                <w:rFonts w:ascii="Times New Roman" w:hAnsi="Times New Roman" w:cs="Times New Roman"/>
                <w:sz w:val="16"/>
                <w:szCs w:val="16"/>
                <w:lang w:val="uk-UA"/>
              </w:rPr>
            </w:pPr>
            <w:r>
              <w:rPr>
                <w:rFonts w:ascii="Times New Roman" w:hAnsi="Times New Roman" w:cs="Times New Roman"/>
                <w:sz w:val="16"/>
                <w:szCs w:val="16"/>
                <w:lang w:val="uk-UA"/>
              </w:rPr>
              <w:t>Квітень</w:t>
            </w:r>
            <w:r>
              <w:rPr>
                <w:rFonts w:ascii="Times New Roman" w:hAnsi="Times New Roman" w:cs="Times New Roman"/>
                <w:sz w:val="16"/>
                <w:szCs w:val="16"/>
                <w:lang w:val="uk-UA"/>
              </w:rPr>
              <w:br/>
            </w:r>
            <w:r w:rsidR="00880B58" w:rsidRPr="00C36861">
              <w:rPr>
                <w:rFonts w:ascii="Times New Roman" w:hAnsi="Times New Roman" w:cs="Times New Roman"/>
                <w:sz w:val="16"/>
                <w:szCs w:val="16"/>
                <w:lang w:val="uk-UA"/>
              </w:rPr>
              <w:t>2023</w:t>
            </w:r>
          </w:p>
        </w:tc>
        <w:tc>
          <w:tcPr>
            <w:tcW w:w="992" w:type="dxa"/>
          </w:tcPr>
          <w:p w14:paraId="22331CF8"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Травень 2023</w:t>
            </w:r>
          </w:p>
        </w:tc>
        <w:tc>
          <w:tcPr>
            <w:tcW w:w="995" w:type="dxa"/>
          </w:tcPr>
          <w:p w14:paraId="1DEB1DCD"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5FE314CB" w14:textId="77777777" w:rsidR="00880B58" w:rsidRPr="00C36861" w:rsidRDefault="00880B58" w:rsidP="003F2BCE">
            <w:pPr>
              <w:spacing w:after="120"/>
              <w:jc w:val="both"/>
              <w:rPr>
                <w:rFonts w:ascii="Times New Roman" w:hAnsi="Times New Roman" w:cs="Times New Roman"/>
                <w:sz w:val="16"/>
                <w:szCs w:val="16"/>
                <w:lang w:val="uk-UA"/>
              </w:rPr>
            </w:pPr>
          </w:p>
        </w:tc>
        <w:tc>
          <w:tcPr>
            <w:tcW w:w="1415" w:type="dxa"/>
            <w:gridSpan w:val="2"/>
          </w:tcPr>
          <w:p w14:paraId="25A188FD"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коштів державного бюджету</w:t>
            </w:r>
          </w:p>
        </w:tc>
        <w:tc>
          <w:tcPr>
            <w:tcW w:w="1420" w:type="dxa"/>
            <w:gridSpan w:val="2"/>
          </w:tcPr>
          <w:p w14:paraId="41111233"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46F40286"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Громадське обговорення проведено та оприлюднено його результати</w:t>
            </w:r>
          </w:p>
        </w:tc>
        <w:tc>
          <w:tcPr>
            <w:tcW w:w="1134" w:type="dxa"/>
          </w:tcPr>
          <w:p w14:paraId="1A1199E9"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Офіційний сайт Мін’юсту</w:t>
            </w:r>
          </w:p>
          <w:p w14:paraId="304A4135" w14:textId="77777777" w:rsidR="00880B58" w:rsidRPr="00C36861" w:rsidRDefault="00880B58" w:rsidP="003F2BCE">
            <w:pPr>
              <w:spacing w:after="120"/>
              <w:jc w:val="both"/>
              <w:rPr>
                <w:rFonts w:ascii="Times New Roman" w:hAnsi="Times New Roman" w:cs="Times New Roman"/>
                <w:sz w:val="16"/>
                <w:szCs w:val="16"/>
                <w:lang w:val="uk-UA"/>
              </w:rPr>
            </w:pPr>
          </w:p>
          <w:p w14:paraId="2BB4659F"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p>
        </w:tc>
        <w:tc>
          <w:tcPr>
            <w:tcW w:w="992" w:type="dxa"/>
          </w:tcPr>
          <w:p w14:paraId="42AB56A9"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w:t>
            </w:r>
          </w:p>
        </w:tc>
      </w:tr>
      <w:tr w:rsidR="00880B58" w:rsidRPr="00880B58" w14:paraId="7F312EDD" w14:textId="77777777" w:rsidTr="001712C9">
        <w:trPr>
          <w:trHeight w:val="230"/>
        </w:trPr>
        <w:tc>
          <w:tcPr>
            <w:tcW w:w="6082" w:type="dxa"/>
          </w:tcPr>
          <w:p w14:paraId="20F7AD61" w14:textId="77777777" w:rsidR="00880B58" w:rsidRPr="00C36861" w:rsidRDefault="00880B58" w:rsidP="003F2BCE">
            <w:pPr>
              <w:spacing w:after="120"/>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3. </w:t>
            </w:r>
            <w:r w:rsidRPr="00C36861">
              <w:rPr>
                <w:rFonts w:ascii="Times New Roman" w:eastAsia="Times New Roman" w:hAnsi="Times New Roman" w:cs="Times New Roman"/>
                <w:color w:val="000000"/>
                <w:sz w:val="20"/>
                <w:szCs w:val="20"/>
                <w:lang w:val="uk-UA" w:eastAsia="uk-UA" w:bidi="uk-UA"/>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40" w:type="dxa"/>
            <w:gridSpan w:val="2"/>
          </w:tcPr>
          <w:p w14:paraId="58C32F1D" w14:textId="0EC53394" w:rsidR="00880B58" w:rsidRPr="00C36861" w:rsidRDefault="00C36861" w:rsidP="003F2BCE">
            <w:pPr>
              <w:spacing w:after="120"/>
              <w:jc w:val="center"/>
              <w:rPr>
                <w:rFonts w:ascii="Times New Roman" w:hAnsi="Times New Roman" w:cs="Times New Roman"/>
                <w:sz w:val="16"/>
                <w:szCs w:val="16"/>
                <w:lang w:val="uk-UA"/>
              </w:rPr>
            </w:pPr>
            <w:r>
              <w:rPr>
                <w:rFonts w:ascii="Times New Roman" w:hAnsi="Times New Roman" w:cs="Times New Roman"/>
                <w:sz w:val="16"/>
                <w:szCs w:val="16"/>
                <w:lang w:val="uk-UA"/>
              </w:rPr>
              <w:t>Червень</w:t>
            </w:r>
            <w:r>
              <w:rPr>
                <w:rFonts w:ascii="Times New Roman" w:hAnsi="Times New Roman" w:cs="Times New Roman"/>
                <w:sz w:val="16"/>
                <w:szCs w:val="16"/>
                <w:lang w:val="uk-UA"/>
              </w:rPr>
              <w:br/>
            </w:r>
            <w:r w:rsidR="00880B58" w:rsidRPr="00C36861">
              <w:rPr>
                <w:rFonts w:ascii="Times New Roman" w:hAnsi="Times New Roman" w:cs="Times New Roman"/>
                <w:sz w:val="16"/>
                <w:szCs w:val="16"/>
                <w:lang w:val="uk-UA"/>
              </w:rPr>
              <w:t>2023</w:t>
            </w:r>
          </w:p>
        </w:tc>
        <w:tc>
          <w:tcPr>
            <w:tcW w:w="992" w:type="dxa"/>
          </w:tcPr>
          <w:p w14:paraId="52F3534F"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Липень 2023</w:t>
            </w:r>
          </w:p>
        </w:tc>
        <w:tc>
          <w:tcPr>
            <w:tcW w:w="995" w:type="dxa"/>
          </w:tcPr>
          <w:p w14:paraId="5BCFED7E"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52D6D4E9" w14:textId="77777777" w:rsidR="00880B58" w:rsidRPr="00C36861" w:rsidRDefault="00880B58" w:rsidP="003F2BCE">
            <w:pPr>
              <w:spacing w:after="120"/>
              <w:jc w:val="both"/>
              <w:rPr>
                <w:rFonts w:ascii="Times New Roman" w:hAnsi="Times New Roman" w:cs="Times New Roman"/>
                <w:sz w:val="16"/>
                <w:szCs w:val="16"/>
                <w:lang w:val="uk-UA"/>
              </w:rPr>
            </w:pPr>
          </w:p>
        </w:tc>
        <w:tc>
          <w:tcPr>
            <w:tcW w:w="1415" w:type="dxa"/>
            <w:gridSpan w:val="2"/>
          </w:tcPr>
          <w:p w14:paraId="16B2DC31"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коштів державного бюджету</w:t>
            </w:r>
          </w:p>
        </w:tc>
        <w:tc>
          <w:tcPr>
            <w:tcW w:w="1420" w:type="dxa"/>
            <w:gridSpan w:val="2"/>
          </w:tcPr>
          <w:p w14:paraId="66B60CB4"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71124B7A"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Законопроект схвалено Урядом та зареєстровано в Парламенті</w:t>
            </w:r>
          </w:p>
        </w:tc>
        <w:tc>
          <w:tcPr>
            <w:tcW w:w="1134" w:type="dxa"/>
          </w:tcPr>
          <w:p w14:paraId="65E66B59"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СКМУ.</w:t>
            </w:r>
          </w:p>
          <w:p w14:paraId="53B1220D"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 xml:space="preserve">2. Офіційний </w:t>
            </w:r>
            <w:proofErr w:type="spellStart"/>
            <w:r w:rsidRPr="00C36861">
              <w:rPr>
                <w:rFonts w:ascii="Times New Roman" w:hAnsi="Times New Roman" w:cs="Times New Roman"/>
                <w:sz w:val="16"/>
                <w:szCs w:val="16"/>
                <w:lang w:val="uk-UA"/>
              </w:rPr>
              <w:t>вебпортал</w:t>
            </w:r>
            <w:proofErr w:type="spellEnd"/>
            <w:r w:rsidRPr="00C36861">
              <w:rPr>
                <w:rFonts w:ascii="Times New Roman" w:hAnsi="Times New Roman" w:cs="Times New Roman"/>
                <w:sz w:val="16"/>
                <w:szCs w:val="16"/>
                <w:lang w:val="uk-UA"/>
              </w:rPr>
              <w:t xml:space="preserve"> Парламенту України</w:t>
            </w:r>
          </w:p>
        </w:tc>
        <w:tc>
          <w:tcPr>
            <w:tcW w:w="992" w:type="dxa"/>
          </w:tcPr>
          <w:p w14:paraId="4D743C11"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w:t>
            </w:r>
          </w:p>
        </w:tc>
      </w:tr>
      <w:tr w:rsidR="00880B58" w:rsidRPr="00880B58" w14:paraId="3A56FB1E" w14:textId="77777777" w:rsidTr="001712C9">
        <w:trPr>
          <w:trHeight w:val="230"/>
        </w:trPr>
        <w:tc>
          <w:tcPr>
            <w:tcW w:w="6082" w:type="dxa"/>
          </w:tcPr>
          <w:p w14:paraId="1CDFDA8F" w14:textId="77777777" w:rsidR="00880B58" w:rsidRPr="00C36861" w:rsidRDefault="00880B58" w:rsidP="003F2BCE">
            <w:pPr>
              <w:spacing w:after="120"/>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lastRenderedPageBreak/>
              <w:t>4. </w:t>
            </w:r>
            <w:r w:rsidRPr="00C36861">
              <w:rPr>
                <w:rFonts w:ascii="Times New Roman" w:eastAsia="Times New Roman" w:hAnsi="Times New Roman" w:cs="Times New Roman"/>
                <w:color w:val="000000"/>
                <w:sz w:val="20"/>
                <w:szCs w:val="20"/>
                <w:lang w:val="uk-UA" w:eastAsia="uk-UA" w:bidi="uk-UA"/>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40" w:type="dxa"/>
            <w:gridSpan w:val="2"/>
          </w:tcPr>
          <w:p w14:paraId="52D0669B"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Серпень 2023</w:t>
            </w:r>
          </w:p>
        </w:tc>
        <w:tc>
          <w:tcPr>
            <w:tcW w:w="992" w:type="dxa"/>
          </w:tcPr>
          <w:p w14:paraId="1FFD2D2A"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До підписання закону Президентом України</w:t>
            </w:r>
          </w:p>
        </w:tc>
        <w:tc>
          <w:tcPr>
            <w:tcW w:w="995" w:type="dxa"/>
          </w:tcPr>
          <w:p w14:paraId="4EBA6A77"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Мін’юст</w:t>
            </w:r>
          </w:p>
          <w:p w14:paraId="609338A3" w14:textId="77777777" w:rsidR="00880B58" w:rsidRPr="00C36861" w:rsidRDefault="00880B58" w:rsidP="003F2BCE">
            <w:pPr>
              <w:spacing w:after="120"/>
              <w:jc w:val="both"/>
              <w:rPr>
                <w:rFonts w:ascii="Times New Roman" w:hAnsi="Times New Roman" w:cs="Times New Roman"/>
                <w:sz w:val="16"/>
                <w:szCs w:val="16"/>
                <w:lang w:val="uk-UA"/>
              </w:rPr>
            </w:pPr>
          </w:p>
        </w:tc>
        <w:tc>
          <w:tcPr>
            <w:tcW w:w="1415" w:type="dxa"/>
            <w:gridSpan w:val="2"/>
          </w:tcPr>
          <w:p w14:paraId="0AF0A427"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коштів державного бюджету</w:t>
            </w:r>
          </w:p>
        </w:tc>
        <w:tc>
          <w:tcPr>
            <w:tcW w:w="1420" w:type="dxa"/>
            <w:gridSpan w:val="2"/>
          </w:tcPr>
          <w:p w14:paraId="4CD624F7"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4E54E56E"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Закон підписано Президентом України</w:t>
            </w:r>
          </w:p>
        </w:tc>
        <w:tc>
          <w:tcPr>
            <w:tcW w:w="1134" w:type="dxa"/>
          </w:tcPr>
          <w:p w14:paraId="29F294AA"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Офіційні друковані видання України.</w:t>
            </w:r>
          </w:p>
          <w:p w14:paraId="5A3E0038"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 xml:space="preserve">2. Офіційний </w:t>
            </w:r>
            <w:proofErr w:type="spellStart"/>
            <w:r w:rsidRPr="00C36861">
              <w:rPr>
                <w:rFonts w:ascii="Times New Roman" w:hAnsi="Times New Roman" w:cs="Times New Roman"/>
                <w:sz w:val="16"/>
                <w:szCs w:val="16"/>
                <w:lang w:val="uk-UA"/>
              </w:rPr>
              <w:t>вебпортал</w:t>
            </w:r>
            <w:proofErr w:type="spellEnd"/>
            <w:r w:rsidRPr="00C36861">
              <w:rPr>
                <w:rFonts w:ascii="Times New Roman" w:hAnsi="Times New Roman" w:cs="Times New Roman"/>
                <w:sz w:val="16"/>
                <w:szCs w:val="16"/>
                <w:lang w:val="uk-UA"/>
              </w:rPr>
              <w:t xml:space="preserve"> Парламенту України</w:t>
            </w:r>
          </w:p>
        </w:tc>
        <w:tc>
          <w:tcPr>
            <w:tcW w:w="992" w:type="dxa"/>
          </w:tcPr>
          <w:p w14:paraId="179B429B"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w:t>
            </w:r>
          </w:p>
        </w:tc>
      </w:tr>
      <w:tr w:rsidR="00880B58" w:rsidRPr="00880B58" w14:paraId="50C1ECBF" w14:textId="77777777" w:rsidTr="001712C9">
        <w:trPr>
          <w:trHeight w:val="230"/>
        </w:trPr>
        <w:tc>
          <w:tcPr>
            <w:tcW w:w="6082" w:type="dxa"/>
          </w:tcPr>
          <w:p w14:paraId="35EC7A54" w14:textId="77777777" w:rsidR="00880B58" w:rsidRPr="00C36861" w:rsidRDefault="00880B58" w:rsidP="003F2BCE">
            <w:pPr>
              <w:spacing w:after="120"/>
              <w:ind w:firstLine="312"/>
              <w:jc w:val="both"/>
              <w:rPr>
                <w:rFonts w:ascii="Times New Roman" w:eastAsia="Times New Roman" w:hAnsi="Times New Roman" w:cs="Times New Roman"/>
                <w:bCs/>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5. </w:t>
            </w:r>
            <w:r w:rsidRPr="00C36861">
              <w:rPr>
                <w:rFonts w:ascii="Times New Roman" w:eastAsia="Times New Roman" w:hAnsi="Times New Roman" w:cs="Times New Roman"/>
                <w:color w:val="000000"/>
                <w:sz w:val="20"/>
                <w:szCs w:val="20"/>
                <w:lang w:val="uk-UA" w:eastAsia="uk-UA" w:bidi="uk-UA"/>
              </w:rPr>
              <w:t>Підготовка інформаційних та роз’яснювальних матеріалів щодо нових положень КПК України, запроваджених із набранням чинності закону, зазначеного у п. 1 цієї таблиці.</w:t>
            </w:r>
          </w:p>
        </w:tc>
        <w:tc>
          <w:tcPr>
            <w:tcW w:w="1140" w:type="dxa"/>
            <w:gridSpan w:val="2"/>
          </w:tcPr>
          <w:p w14:paraId="4C1DA67B" w14:textId="63168800"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color w:val="000000" w:themeColor="text1"/>
                <w:sz w:val="16"/>
                <w:szCs w:val="16"/>
                <w:lang w:val="uk-UA"/>
              </w:rPr>
              <w:t>Протягом одного місяця з дня набрання чинності законом, зазначеним у п.</w:t>
            </w:r>
            <w:r w:rsidR="00C36861">
              <w:rPr>
                <w:rFonts w:ascii="Times New Roman" w:hAnsi="Times New Roman" w:cs="Times New Roman"/>
                <w:color w:val="000000" w:themeColor="text1"/>
                <w:sz w:val="16"/>
                <w:szCs w:val="16"/>
                <w:lang w:val="uk-UA"/>
              </w:rPr>
              <w:t> </w:t>
            </w:r>
            <w:r w:rsidRPr="00C36861">
              <w:rPr>
                <w:rFonts w:ascii="Times New Roman" w:hAnsi="Times New Roman" w:cs="Times New Roman"/>
                <w:color w:val="000000" w:themeColor="text1"/>
                <w:sz w:val="16"/>
                <w:szCs w:val="16"/>
                <w:lang w:val="uk-UA"/>
              </w:rPr>
              <w:t>1 цієї таблиці.</w:t>
            </w:r>
          </w:p>
        </w:tc>
        <w:tc>
          <w:tcPr>
            <w:tcW w:w="992" w:type="dxa"/>
          </w:tcPr>
          <w:p w14:paraId="28889ED7"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color w:val="000000" w:themeColor="text1"/>
                <w:sz w:val="16"/>
                <w:szCs w:val="16"/>
                <w:lang w:val="uk-UA"/>
              </w:rPr>
              <w:t>Протягом трьох місяців з дня набрання чинності законом, зазначеним у п. 1 цієї таблиці.</w:t>
            </w:r>
          </w:p>
        </w:tc>
        <w:tc>
          <w:tcPr>
            <w:tcW w:w="995" w:type="dxa"/>
          </w:tcPr>
          <w:p w14:paraId="1C427600"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Національна школа суддів України (за згодою)</w:t>
            </w:r>
          </w:p>
          <w:p w14:paraId="3CB593F3"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Тренінговий центр прокурорів України (за згодою)</w:t>
            </w:r>
          </w:p>
        </w:tc>
        <w:tc>
          <w:tcPr>
            <w:tcW w:w="1415" w:type="dxa"/>
            <w:gridSpan w:val="2"/>
          </w:tcPr>
          <w:p w14:paraId="1CF9A2BA"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коштів державного бюджету</w:t>
            </w:r>
          </w:p>
        </w:tc>
        <w:tc>
          <w:tcPr>
            <w:tcW w:w="1420" w:type="dxa"/>
            <w:gridSpan w:val="2"/>
          </w:tcPr>
          <w:p w14:paraId="2FE47E0E"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6BC4B9AC"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Інформаційні та роз’яснювальні матеріали підготовлено, оприлюднено та направлено до Верховного Суду, ВАКС, апеляційних судів, загальних місцевих судів, органів прокуратури, органів досудового розслідування. </w:t>
            </w:r>
          </w:p>
        </w:tc>
        <w:tc>
          <w:tcPr>
            <w:tcW w:w="1134" w:type="dxa"/>
          </w:tcPr>
          <w:p w14:paraId="7513EC79"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Національна школа суддів України</w:t>
            </w:r>
          </w:p>
          <w:p w14:paraId="1863DADE"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2. Тренінговий центр прокурорів України</w:t>
            </w:r>
          </w:p>
        </w:tc>
        <w:tc>
          <w:tcPr>
            <w:tcW w:w="992" w:type="dxa"/>
          </w:tcPr>
          <w:p w14:paraId="49D02255"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Інформаційні та роз’яснювальні матеріали не підготовлені</w:t>
            </w:r>
          </w:p>
        </w:tc>
      </w:tr>
      <w:tr w:rsidR="00880B58" w:rsidRPr="00880B58" w14:paraId="2C3306B9" w14:textId="77777777" w:rsidTr="001712C9">
        <w:trPr>
          <w:trHeight w:val="230"/>
        </w:trPr>
        <w:tc>
          <w:tcPr>
            <w:tcW w:w="6082" w:type="dxa"/>
          </w:tcPr>
          <w:p w14:paraId="3AA43B5F" w14:textId="77777777" w:rsidR="00880B58" w:rsidRPr="00C36861" w:rsidRDefault="00880B58" w:rsidP="003F2BCE">
            <w:pPr>
              <w:spacing w:after="120"/>
              <w:ind w:firstLine="312"/>
              <w:jc w:val="both"/>
              <w:rPr>
                <w:rFonts w:ascii="Times New Roman" w:eastAsia="Times New Roman" w:hAnsi="Times New Roman" w:cs="Times New Roman"/>
                <w:b/>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6. </w:t>
            </w:r>
            <w:r w:rsidRPr="00C36861">
              <w:rPr>
                <w:rFonts w:ascii="Times New Roman" w:eastAsia="Times New Roman" w:hAnsi="Times New Roman" w:cs="Times New Roman"/>
                <w:color w:val="000000"/>
                <w:sz w:val="20"/>
                <w:szCs w:val="20"/>
                <w:lang w:val="uk-UA" w:eastAsia="uk-UA" w:bidi="uk-UA"/>
              </w:rPr>
              <w:t>Проведення тренінгів для суддів, прокурорів та слідчих щодо застосування нових положень КПК України, запроваджених із набранням чинності закону, зазначеного у п. 1 цієї таблиці.</w:t>
            </w:r>
          </w:p>
        </w:tc>
        <w:tc>
          <w:tcPr>
            <w:tcW w:w="1140" w:type="dxa"/>
            <w:gridSpan w:val="2"/>
          </w:tcPr>
          <w:p w14:paraId="49867923" w14:textId="416E0104"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color w:val="000000" w:themeColor="text1"/>
                <w:sz w:val="16"/>
                <w:szCs w:val="16"/>
                <w:lang w:val="uk-UA"/>
              </w:rPr>
              <w:t>Протягом трьох місяців з дня набрання чинності законом, зазначеним у п.</w:t>
            </w:r>
            <w:r w:rsidR="00C36861">
              <w:rPr>
                <w:rFonts w:ascii="Times New Roman" w:hAnsi="Times New Roman" w:cs="Times New Roman"/>
                <w:color w:val="000000" w:themeColor="text1"/>
                <w:sz w:val="16"/>
                <w:szCs w:val="16"/>
                <w:lang w:val="uk-UA"/>
              </w:rPr>
              <w:t> </w:t>
            </w:r>
            <w:r w:rsidRPr="00C36861">
              <w:rPr>
                <w:rFonts w:ascii="Times New Roman" w:hAnsi="Times New Roman" w:cs="Times New Roman"/>
                <w:color w:val="000000" w:themeColor="text1"/>
                <w:sz w:val="16"/>
                <w:szCs w:val="16"/>
                <w:lang w:val="uk-UA"/>
              </w:rPr>
              <w:t>1 цієї таблиці.</w:t>
            </w:r>
          </w:p>
        </w:tc>
        <w:tc>
          <w:tcPr>
            <w:tcW w:w="992" w:type="dxa"/>
          </w:tcPr>
          <w:p w14:paraId="46E21472"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color w:val="000000" w:themeColor="text1"/>
                <w:sz w:val="16"/>
                <w:szCs w:val="16"/>
                <w:lang w:val="uk-UA"/>
              </w:rPr>
              <w:t>Протягом шести місяців з дня набрання чинності законом, зазначеним у п. 1 цієї таблиці.</w:t>
            </w:r>
          </w:p>
        </w:tc>
        <w:tc>
          <w:tcPr>
            <w:tcW w:w="995" w:type="dxa"/>
          </w:tcPr>
          <w:p w14:paraId="6A37465C"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Національна школа суддів України (за згодою)</w:t>
            </w:r>
          </w:p>
          <w:p w14:paraId="6593154E"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Тренінговий центр прокурорів України (за згодою)</w:t>
            </w:r>
          </w:p>
          <w:p w14:paraId="56A54207"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r w:rsidRPr="00C36861">
              <w:rPr>
                <w:rFonts w:ascii="Times New Roman" w:hAnsi="Times New Roman" w:cs="Times New Roman"/>
                <w:sz w:val="16"/>
                <w:szCs w:val="16"/>
                <w:lang w:val="uk-UA"/>
              </w:rPr>
              <w:br/>
              <w:t>ДБР</w:t>
            </w:r>
          </w:p>
          <w:p w14:paraId="1CE2E794"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БЕБ</w:t>
            </w:r>
            <w:r w:rsidRPr="00C36861">
              <w:rPr>
                <w:rFonts w:ascii="Times New Roman" w:hAnsi="Times New Roman" w:cs="Times New Roman"/>
                <w:sz w:val="16"/>
                <w:szCs w:val="16"/>
                <w:lang w:val="uk-UA"/>
              </w:rPr>
              <w:br/>
              <w:t>СБУ (за згодою)</w:t>
            </w:r>
            <w:r w:rsidRPr="00C36861">
              <w:rPr>
                <w:rFonts w:ascii="Times New Roman" w:hAnsi="Times New Roman" w:cs="Times New Roman"/>
                <w:sz w:val="16"/>
                <w:szCs w:val="16"/>
                <w:lang w:val="uk-UA"/>
              </w:rPr>
              <w:br/>
              <w:t>Національна поліція України</w:t>
            </w:r>
          </w:p>
        </w:tc>
        <w:tc>
          <w:tcPr>
            <w:tcW w:w="1415" w:type="dxa"/>
            <w:gridSpan w:val="2"/>
          </w:tcPr>
          <w:p w14:paraId="47DAD4DC"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коштів державного бюджету</w:t>
            </w:r>
          </w:p>
        </w:tc>
        <w:tc>
          <w:tcPr>
            <w:tcW w:w="1420" w:type="dxa"/>
            <w:gridSpan w:val="2"/>
          </w:tcPr>
          <w:p w14:paraId="3124C953" w14:textId="77777777" w:rsidR="00880B58" w:rsidRPr="00C36861"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6B4C40FA"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Проведено не менше 10 тренінгів для суддів, прокурорів та слідчих, у кожному з яких взяли участь не менше 25 осіб.</w:t>
            </w:r>
          </w:p>
        </w:tc>
        <w:tc>
          <w:tcPr>
            <w:tcW w:w="1134" w:type="dxa"/>
          </w:tcPr>
          <w:p w14:paraId="6765B021"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1. Національна школа суддів України</w:t>
            </w:r>
          </w:p>
          <w:p w14:paraId="4322BED3"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2. Тренінговий центр прокурорів України</w:t>
            </w:r>
          </w:p>
          <w:p w14:paraId="26FF8084"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eastAsia="Times New Roman" w:hAnsi="Times New Roman" w:cs="Times New Roman"/>
                <w:color w:val="000000"/>
                <w:sz w:val="16"/>
                <w:szCs w:val="16"/>
                <w:lang w:val="uk-UA" w:eastAsia="uk-UA" w:bidi="uk-UA"/>
              </w:rPr>
              <w:t>3.</w:t>
            </w:r>
            <w:r w:rsidRPr="00C36861">
              <w:rPr>
                <w:rFonts w:ascii="Times New Roman" w:hAnsi="Times New Roman" w:cs="Times New Roman"/>
                <w:sz w:val="16"/>
                <w:szCs w:val="16"/>
                <w:lang w:val="uk-UA"/>
              </w:rPr>
              <w:t xml:space="preserve"> НАБУ</w:t>
            </w:r>
          </w:p>
          <w:p w14:paraId="32F215F4"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eastAsia="Times New Roman" w:hAnsi="Times New Roman" w:cs="Times New Roman"/>
                <w:color w:val="000000"/>
                <w:sz w:val="16"/>
                <w:szCs w:val="16"/>
                <w:lang w:val="uk-UA" w:eastAsia="uk-UA" w:bidi="uk-UA"/>
              </w:rPr>
              <w:t>4. ДБР</w:t>
            </w:r>
          </w:p>
          <w:p w14:paraId="0C410EDB"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eastAsia="Times New Roman" w:hAnsi="Times New Roman" w:cs="Times New Roman"/>
                <w:color w:val="000000"/>
                <w:sz w:val="16"/>
                <w:szCs w:val="16"/>
                <w:lang w:val="uk-UA" w:eastAsia="uk-UA" w:bidi="uk-UA"/>
              </w:rPr>
              <w:t>5. БЕБ</w:t>
            </w:r>
          </w:p>
          <w:p w14:paraId="36E39989"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eastAsia="Times New Roman" w:hAnsi="Times New Roman" w:cs="Times New Roman"/>
                <w:color w:val="000000"/>
                <w:sz w:val="16"/>
                <w:szCs w:val="16"/>
                <w:lang w:val="uk-UA" w:eastAsia="uk-UA" w:bidi="uk-UA"/>
              </w:rPr>
              <w:t>6.</w:t>
            </w:r>
            <w:r w:rsidRPr="00C36861">
              <w:rPr>
                <w:rFonts w:ascii="Times New Roman" w:hAnsi="Times New Roman" w:cs="Times New Roman"/>
                <w:sz w:val="16"/>
                <w:szCs w:val="16"/>
                <w:lang w:val="uk-UA"/>
              </w:rPr>
              <w:t xml:space="preserve"> СБУ (за згодою)</w:t>
            </w:r>
          </w:p>
          <w:p w14:paraId="5485FC87" w14:textId="77777777" w:rsidR="00880B58" w:rsidRPr="00C36861"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C36861">
              <w:rPr>
                <w:rFonts w:ascii="Times New Roman" w:eastAsia="Times New Roman" w:hAnsi="Times New Roman" w:cs="Times New Roman"/>
                <w:color w:val="000000"/>
                <w:sz w:val="16"/>
                <w:szCs w:val="16"/>
                <w:lang w:val="uk-UA" w:eastAsia="uk-UA" w:bidi="uk-UA"/>
              </w:rPr>
              <w:t xml:space="preserve">7. </w:t>
            </w:r>
            <w:r w:rsidRPr="00C36861">
              <w:rPr>
                <w:rFonts w:ascii="Times New Roman" w:hAnsi="Times New Roman" w:cs="Times New Roman"/>
                <w:sz w:val="16"/>
                <w:szCs w:val="16"/>
                <w:lang w:val="uk-UA"/>
              </w:rPr>
              <w:t>Національна поліція України</w:t>
            </w:r>
          </w:p>
        </w:tc>
        <w:tc>
          <w:tcPr>
            <w:tcW w:w="992" w:type="dxa"/>
          </w:tcPr>
          <w:p w14:paraId="3335A621"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Тренінги не проводились</w:t>
            </w:r>
          </w:p>
        </w:tc>
      </w:tr>
      <w:tr w:rsidR="00880B58" w:rsidRPr="00880B58" w14:paraId="3D7FDF36" w14:textId="77777777" w:rsidTr="001712C9">
        <w:trPr>
          <w:trHeight w:val="230"/>
        </w:trPr>
        <w:tc>
          <w:tcPr>
            <w:tcW w:w="6082" w:type="dxa"/>
          </w:tcPr>
          <w:p w14:paraId="3C95ACAB" w14:textId="706C77A7" w:rsidR="00880B58" w:rsidRPr="00C36861" w:rsidRDefault="00880B58" w:rsidP="003F2BCE">
            <w:pPr>
              <w:spacing w:after="120"/>
              <w:ind w:firstLine="312"/>
              <w:jc w:val="both"/>
              <w:rPr>
                <w:rFonts w:ascii="Times New Roman" w:eastAsia="Times New Roman" w:hAnsi="Times New Roman" w:cs="Times New Roman"/>
                <w:bCs/>
                <w:color w:val="000000"/>
                <w:sz w:val="20"/>
                <w:szCs w:val="20"/>
                <w:lang w:val="uk-UA" w:eastAsia="uk-UA" w:bidi="uk-UA"/>
              </w:rPr>
            </w:pPr>
            <w:r w:rsidRPr="00C36861">
              <w:rPr>
                <w:rFonts w:ascii="Times New Roman" w:eastAsia="Times New Roman" w:hAnsi="Times New Roman" w:cs="Times New Roman"/>
                <w:b/>
                <w:color w:val="000000"/>
                <w:sz w:val="20"/>
                <w:szCs w:val="20"/>
                <w:lang w:val="uk-UA" w:eastAsia="uk-UA" w:bidi="uk-UA"/>
              </w:rPr>
              <w:t>7.</w:t>
            </w:r>
            <w:r w:rsidR="003F2BCE">
              <w:rPr>
                <w:rFonts w:ascii="Times New Roman" w:eastAsia="Times New Roman" w:hAnsi="Times New Roman" w:cs="Times New Roman"/>
                <w:b/>
                <w:color w:val="000000"/>
                <w:sz w:val="20"/>
                <w:szCs w:val="20"/>
                <w:lang w:eastAsia="uk-UA" w:bidi="uk-UA"/>
              </w:rPr>
              <w:t> </w:t>
            </w:r>
            <w:r w:rsidRPr="00C36861">
              <w:rPr>
                <w:rFonts w:ascii="Times New Roman" w:eastAsia="Times New Roman" w:hAnsi="Times New Roman" w:cs="Times New Roman"/>
                <w:bCs/>
                <w:color w:val="000000"/>
                <w:sz w:val="20"/>
                <w:szCs w:val="20"/>
                <w:lang w:val="uk-UA" w:eastAsia="uk-UA" w:bidi="uk-UA"/>
              </w:rPr>
              <w:t>Підготовка та видання після консультацій з САП та НАБУ загальних методичних рекомендацій Генерального прокурора щодо:</w:t>
            </w:r>
          </w:p>
          <w:p w14:paraId="550DDE35" w14:textId="635D8919" w:rsidR="00880B58" w:rsidRPr="00C36861" w:rsidRDefault="003F2BCE" w:rsidP="003F2BCE">
            <w:pPr>
              <w:spacing w:after="120"/>
              <w:ind w:firstLine="312"/>
              <w:jc w:val="both"/>
              <w:rPr>
                <w:rFonts w:ascii="Times New Roman" w:eastAsia="Times New Roman" w:hAnsi="Times New Roman" w:cs="Times New Roman"/>
                <w:bCs/>
                <w:color w:val="000000"/>
                <w:sz w:val="20"/>
                <w:szCs w:val="20"/>
                <w:lang w:val="uk-UA" w:eastAsia="uk-UA" w:bidi="uk-UA"/>
              </w:rPr>
            </w:pPr>
            <w:r>
              <w:rPr>
                <w:rFonts w:ascii="Times New Roman" w:eastAsia="Times New Roman" w:hAnsi="Times New Roman" w:cs="Times New Roman"/>
                <w:bCs/>
                <w:color w:val="000000"/>
                <w:sz w:val="20"/>
                <w:szCs w:val="20"/>
                <w:lang w:val="uk-UA" w:eastAsia="uk-UA" w:bidi="uk-UA"/>
              </w:rPr>
              <w:t>- </w:t>
            </w:r>
            <w:r w:rsidR="00880B58" w:rsidRPr="00C36861">
              <w:rPr>
                <w:rFonts w:ascii="Times New Roman" w:eastAsia="Times New Roman" w:hAnsi="Times New Roman" w:cs="Times New Roman"/>
                <w:bCs/>
                <w:color w:val="000000"/>
                <w:sz w:val="20"/>
                <w:szCs w:val="20"/>
                <w:lang w:val="uk-UA" w:eastAsia="uk-UA" w:bidi="uk-UA"/>
              </w:rPr>
              <w:t>необхідності дотримання правил підслідності для кримінальних правопорушень, які віднесені до підслідності НАБУ;</w:t>
            </w:r>
          </w:p>
          <w:p w14:paraId="1012790A" w14:textId="16B6588F" w:rsidR="00880B58" w:rsidRPr="00C36861" w:rsidRDefault="003F2BCE" w:rsidP="003F2BCE">
            <w:pPr>
              <w:spacing w:after="120"/>
              <w:ind w:firstLine="312"/>
              <w:jc w:val="both"/>
              <w:rPr>
                <w:rFonts w:ascii="Times New Roman" w:eastAsia="Times New Roman" w:hAnsi="Times New Roman" w:cs="Times New Roman"/>
                <w:bCs/>
                <w:color w:val="000000"/>
                <w:sz w:val="20"/>
                <w:szCs w:val="20"/>
                <w:lang w:val="uk-UA" w:eastAsia="uk-UA" w:bidi="uk-UA"/>
              </w:rPr>
            </w:pPr>
            <w:r>
              <w:rPr>
                <w:rFonts w:ascii="Times New Roman" w:eastAsia="Times New Roman" w:hAnsi="Times New Roman" w:cs="Times New Roman"/>
                <w:bCs/>
                <w:color w:val="000000"/>
                <w:sz w:val="20"/>
                <w:szCs w:val="20"/>
                <w:lang w:val="uk-UA" w:eastAsia="uk-UA" w:bidi="uk-UA"/>
              </w:rPr>
              <w:lastRenderedPageBreak/>
              <w:t>- </w:t>
            </w:r>
            <w:r w:rsidR="00880B58" w:rsidRPr="00C36861">
              <w:rPr>
                <w:rFonts w:ascii="Times New Roman" w:eastAsia="Times New Roman" w:hAnsi="Times New Roman" w:cs="Times New Roman"/>
                <w:bCs/>
                <w:color w:val="000000"/>
                <w:sz w:val="20"/>
                <w:szCs w:val="20"/>
                <w:lang w:val="uk-UA" w:eastAsia="uk-UA" w:bidi="uk-UA"/>
              </w:rPr>
              <w:t>необхідності невідкладно передавати до НАБУ матеріали кримінальних проваджень, які витребувані відповідно до КПК України або підслідність у яких визначена за НАБУ у встановленому КПК України порядку;</w:t>
            </w:r>
          </w:p>
          <w:p w14:paraId="2FBA29AF" w14:textId="08BA665F" w:rsidR="00880B58" w:rsidRPr="00C36861" w:rsidRDefault="003F2BCE" w:rsidP="003F2BCE">
            <w:pPr>
              <w:spacing w:after="120"/>
              <w:ind w:firstLine="312"/>
              <w:jc w:val="both"/>
              <w:rPr>
                <w:rFonts w:ascii="Times New Roman" w:eastAsia="Times New Roman" w:hAnsi="Times New Roman" w:cs="Times New Roman"/>
                <w:bCs/>
                <w:color w:val="000000"/>
                <w:sz w:val="20"/>
                <w:szCs w:val="20"/>
                <w:lang w:val="uk-UA" w:eastAsia="uk-UA" w:bidi="uk-UA"/>
              </w:rPr>
            </w:pPr>
            <w:r>
              <w:rPr>
                <w:rFonts w:ascii="Times New Roman" w:eastAsia="Times New Roman" w:hAnsi="Times New Roman" w:cs="Times New Roman"/>
                <w:bCs/>
                <w:color w:val="000000"/>
                <w:sz w:val="20"/>
                <w:szCs w:val="20"/>
                <w:lang w:val="uk-UA" w:eastAsia="uk-UA" w:bidi="uk-UA"/>
              </w:rPr>
              <w:t>- </w:t>
            </w:r>
            <w:r w:rsidR="00880B58" w:rsidRPr="00C36861">
              <w:rPr>
                <w:rFonts w:ascii="Times New Roman" w:eastAsia="Times New Roman" w:hAnsi="Times New Roman" w:cs="Times New Roman"/>
                <w:bCs/>
                <w:color w:val="000000"/>
                <w:sz w:val="20"/>
                <w:szCs w:val="20"/>
                <w:lang w:val="uk-UA" w:eastAsia="uk-UA" w:bidi="uk-UA"/>
              </w:rPr>
              <w:t>необхідності ініціювання притягнення до дисциплінарної відповідальності прокурорів та слідчих, які допускають порушення вимог КПК України щодо підслідності кримінальних проваджень НАБУ або передачі матеріалів кримінальних проваджень до НАБУ.</w:t>
            </w:r>
          </w:p>
        </w:tc>
        <w:tc>
          <w:tcPr>
            <w:tcW w:w="1140" w:type="dxa"/>
            <w:gridSpan w:val="2"/>
          </w:tcPr>
          <w:p w14:paraId="13DDE922" w14:textId="53960BC1" w:rsidR="00880B58" w:rsidRPr="00C36861" w:rsidRDefault="00C36861" w:rsidP="003F2BCE">
            <w:pPr>
              <w:spacing w:after="120"/>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lastRenderedPageBreak/>
              <w:t>Січень</w:t>
            </w:r>
            <w:r>
              <w:rPr>
                <w:rFonts w:ascii="Times New Roman" w:hAnsi="Times New Roman" w:cs="Times New Roman"/>
                <w:color w:val="000000" w:themeColor="text1"/>
                <w:sz w:val="16"/>
                <w:szCs w:val="16"/>
                <w:lang w:val="uk-UA"/>
              </w:rPr>
              <w:br/>
            </w:r>
            <w:r w:rsidR="00880B58" w:rsidRPr="00C36861">
              <w:rPr>
                <w:rFonts w:ascii="Times New Roman" w:hAnsi="Times New Roman" w:cs="Times New Roman"/>
                <w:color w:val="000000" w:themeColor="text1"/>
                <w:sz w:val="16"/>
                <w:szCs w:val="16"/>
                <w:lang w:val="uk-UA"/>
              </w:rPr>
              <w:t>2023</w:t>
            </w:r>
          </w:p>
        </w:tc>
        <w:tc>
          <w:tcPr>
            <w:tcW w:w="992" w:type="dxa"/>
          </w:tcPr>
          <w:p w14:paraId="43456690" w14:textId="77777777" w:rsidR="00880B58" w:rsidRPr="00C36861" w:rsidRDefault="00880B58" w:rsidP="003F2BCE">
            <w:pPr>
              <w:spacing w:after="120"/>
              <w:jc w:val="center"/>
              <w:rPr>
                <w:rFonts w:ascii="Times New Roman" w:hAnsi="Times New Roman" w:cs="Times New Roman"/>
                <w:color w:val="000000" w:themeColor="text1"/>
                <w:sz w:val="16"/>
                <w:szCs w:val="16"/>
                <w:lang w:val="uk-UA"/>
              </w:rPr>
            </w:pPr>
            <w:r w:rsidRPr="00C36861">
              <w:rPr>
                <w:rFonts w:ascii="Times New Roman" w:hAnsi="Times New Roman" w:cs="Times New Roman"/>
                <w:color w:val="000000" w:themeColor="text1"/>
                <w:sz w:val="16"/>
                <w:szCs w:val="16"/>
                <w:lang w:val="uk-UA"/>
              </w:rPr>
              <w:t>Лютий 2023</w:t>
            </w:r>
          </w:p>
        </w:tc>
        <w:tc>
          <w:tcPr>
            <w:tcW w:w="995" w:type="dxa"/>
          </w:tcPr>
          <w:p w14:paraId="587C7867"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ОГП (за згодою)</w:t>
            </w:r>
          </w:p>
          <w:p w14:paraId="3A23FC4F"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САП (за згодою)</w:t>
            </w:r>
          </w:p>
          <w:p w14:paraId="119323F7"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НАБУ</w:t>
            </w:r>
          </w:p>
        </w:tc>
        <w:tc>
          <w:tcPr>
            <w:tcW w:w="1415" w:type="dxa"/>
            <w:gridSpan w:val="2"/>
          </w:tcPr>
          <w:p w14:paraId="54D77639"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коштів державного бюджету</w:t>
            </w:r>
          </w:p>
        </w:tc>
        <w:tc>
          <w:tcPr>
            <w:tcW w:w="1420" w:type="dxa"/>
            <w:gridSpan w:val="2"/>
          </w:tcPr>
          <w:p w14:paraId="68DF4B16"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595077C9"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Загальні методичні рекомендації Генерального прокурора з вказаних питань видані та направлені до усіх органів </w:t>
            </w:r>
            <w:r w:rsidRPr="00C36861">
              <w:rPr>
                <w:rFonts w:ascii="Times New Roman" w:hAnsi="Times New Roman" w:cs="Times New Roman"/>
                <w:sz w:val="16"/>
                <w:szCs w:val="16"/>
                <w:lang w:val="uk-UA"/>
              </w:rPr>
              <w:lastRenderedPageBreak/>
              <w:t>прокуратури, органів досудового розслідування.</w:t>
            </w:r>
          </w:p>
        </w:tc>
        <w:tc>
          <w:tcPr>
            <w:tcW w:w="1134" w:type="dxa"/>
          </w:tcPr>
          <w:p w14:paraId="7F105054"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lastRenderedPageBreak/>
              <w:t>ОГП</w:t>
            </w:r>
          </w:p>
        </w:tc>
        <w:tc>
          <w:tcPr>
            <w:tcW w:w="992" w:type="dxa"/>
          </w:tcPr>
          <w:p w14:paraId="2FE69F74"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 xml:space="preserve">Загальні методичні рекомендації Генерального прокурора з вказаних </w:t>
            </w:r>
            <w:r w:rsidRPr="00C36861">
              <w:rPr>
                <w:rFonts w:ascii="Times New Roman" w:hAnsi="Times New Roman" w:cs="Times New Roman"/>
                <w:sz w:val="16"/>
                <w:szCs w:val="16"/>
                <w:lang w:val="uk-UA"/>
              </w:rPr>
              <w:lastRenderedPageBreak/>
              <w:t>питань не підготовлені.</w:t>
            </w:r>
          </w:p>
        </w:tc>
      </w:tr>
      <w:tr w:rsidR="00880B58" w:rsidRPr="00880B58" w14:paraId="4537631B" w14:textId="77777777" w:rsidTr="001712C9">
        <w:trPr>
          <w:trHeight w:val="230"/>
        </w:trPr>
        <w:tc>
          <w:tcPr>
            <w:tcW w:w="6082" w:type="dxa"/>
          </w:tcPr>
          <w:p w14:paraId="6DA2EBB0" w14:textId="77777777" w:rsidR="00880B58" w:rsidRPr="00C36861" w:rsidRDefault="00880B58" w:rsidP="003F2BCE">
            <w:pPr>
              <w:spacing w:after="120"/>
              <w:ind w:firstLine="312"/>
              <w:jc w:val="both"/>
              <w:rPr>
                <w:rFonts w:ascii="Times New Roman" w:eastAsia="Times New Roman" w:hAnsi="Times New Roman" w:cs="Times New Roman"/>
                <w:bCs/>
                <w:sz w:val="20"/>
                <w:szCs w:val="20"/>
                <w:lang w:val="uk-UA" w:eastAsia="uk-UA" w:bidi="uk-UA"/>
              </w:rPr>
            </w:pPr>
            <w:r w:rsidRPr="00C36861">
              <w:rPr>
                <w:rFonts w:ascii="Times New Roman" w:eastAsia="Times New Roman" w:hAnsi="Times New Roman" w:cs="Times New Roman"/>
                <w:b/>
                <w:sz w:val="20"/>
                <w:szCs w:val="20"/>
                <w:lang w:val="uk-UA" w:eastAsia="uk-UA" w:bidi="uk-UA"/>
              </w:rPr>
              <w:lastRenderedPageBreak/>
              <w:t xml:space="preserve">8. </w:t>
            </w:r>
            <w:r w:rsidRPr="00C36861">
              <w:rPr>
                <w:rFonts w:ascii="Times New Roman" w:eastAsia="Times New Roman" w:hAnsi="Times New Roman" w:cs="Times New Roman"/>
                <w:bCs/>
                <w:sz w:val="20"/>
                <w:szCs w:val="20"/>
                <w:lang w:val="uk-UA" w:eastAsia="uk-UA" w:bidi="uk-UA"/>
              </w:rPr>
              <w:t>Забезпечення технічної можливості пошуку у Єдиному реєстрі досудових розслідувань за різними критеріями (зокрема, за змістом фабули, розміром збитків) з метою пошуку кримінальних проваджень, які можуть належати до підслідності НАБУ і досудове розслідування у яких здійснюють інші органи.</w:t>
            </w:r>
          </w:p>
        </w:tc>
        <w:tc>
          <w:tcPr>
            <w:tcW w:w="1140" w:type="dxa"/>
            <w:gridSpan w:val="2"/>
          </w:tcPr>
          <w:p w14:paraId="1E38AD4F"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Березень 2023</w:t>
            </w:r>
          </w:p>
        </w:tc>
        <w:tc>
          <w:tcPr>
            <w:tcW w:w="992" w:type="dxa"/>
          </w:tcPr>
          <w:p w14:paraId="7F5D789A"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Вересень 2023</w:t>
            </w:r>
          </w:p>
        </w:tc>
        <w:tc>
          <w:tcPr>
            <w:tcW w:w="995" w:type="dxa"/>
          </w:tcPr>
          <w:p w14:paraId="3FE8A208"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ОГП (за згодою)</w:t>
            </w:r>
          </w:p>
        </w:tc>
        <w:tc>
          <w:tcPr>
            <w:tcW w:w="1415" w:type="dxa"/>
            <w:gridSpan w:val="2"/>
          </w:tcPr>
          <w:p w14:paraId="5A9CF0EF"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коштів державного бюджету</w:t>
            </w:r>
          </w:p>
        </w:tc>
        <w:tc>
          <w:tcPr>
            <w:tcW w:w="1420" w:type="dxa"/>
            <w:gridSpan w:val="2"/>
          </w:tcPr>
          <w:p w14:paraId="51D3ED78" w14:textId="77777777" w:rsidR="00880B58" w:rsidRPr="00C36861" w:rsidRDefault="00880B58" w:rsidP="003F2BCE">
            <w:pPr>
              <w:spacing w:after="120"/>
              <w:jc w:val="center"/>
              <w:rPr>
                <w:rFonts w:ascii="Times New Roman" w:hAnsi="Times New Roman" w:cs="Times New Roman"/>
                <w:sz w:val="16"/>
                <w:szCs w:val="16"/>
                <w:lang w:val="uk-UA"/>
              </w:rPr>
            </w:pPr>
            <w:r w:rsidRPr="00C36861">
              <w:rPr>
                <w:rFonts w:ascii="Times New Roman" w:hAnsi="Times New Roman" w:cs="Times New Roman"/>
                <w:sz w:val="16"/>
                <w:szCs w:val="16"/>
                <w:lang w:val="uk-UA"/>
              </w:rPr>
              <w:t>У межах встановлених бюджетних призначень на відповідний рік</w:t>
            </w:r>
          </w:p>
        </w:tc>
        <w:tc>
          <w:tcPr>
            <w:tcW w:w="1560" w:type="dxa"/>
          </w:tcPr>
          <w:p w14:paraId="4A49FCF8" w14:textId="77777777" w:rsidR="00880B58" w:rsidRPr="00C36861" w:rsidRDefault="00880B58" w:rsidP="003F2BCE">
            <w:pPr>
              <w:spacing w:after="120"/>
              <w:jc w:val="both"/>
              <w:rPr>
                <w:rFonts w:ascii="Times New Roman" w:eastAsia="Times New Roman" w:hAnsi="Times New Roman" w:cs="Times New Roman"/>
                <w:bCs/>
                <w:sz w:val="16"/>
                <w:szCs w:val="16"/>
                <w:lang w:val="uk-UA" w:eastAsia="uk-UA" w:bidi="uk-UA"/>
              </w:rPr>
            </w:pPr>
            <w:r w:rsidRPr="00C36861">
              <w:rPr>
                <w:rFonts w:ascii="Times New Roman" w:eastAsia="Times New Roman" w:hAnsi="Times New Roman" w:cs="Times New Roman"/>
                <w:bCs/>
                <w:sz w:val="16"/>
                <w:szCs w:val="16"/>
                <w:lang w:val="uk-UA" w:eastAsia="uk-UA" w:bidi="uk-UA"/>
              </w:rPr>
              <w:t xml:space="preserve">Функціональні можливості Єдиного реєстру досудових розслідувань дозволяють пошук кримінальних проваджень за різними критеріями, у </w:t>
            </w:r>
            <w:proofErr w:type="spellStart"/>
            <w:r w:rsidRPr="00C36861">
              <w:rPr>
                <w:rFonts w:ascii="Times New Roman" w:eastAsia="Times New Roman" w:hAnsi="Times New Roman" w:cs="Times New Roman"/>
                <w:bCs/>
                <w:sz w:val="16"/>
                <w:szCs w:val="16"/>
                <w:lang w:val="uk-UA" w:eastAsia="uk-UA" w:bidi="uk-UA"/>
              </w:rPr>
              <w:t>т.ч</w:t>
            </w:r>
            <w:proofErr w:type="spellEnd"/>
            <w:r w:rsidRPr="00C36861">
              <w:rPr>
                <w:rFonts w:ascii="Times New Roman" w:eastAsia="Times New Roman" w:hAnsi="Times New Roman" w:cs="Times New Roman"/>
                <w:bCs/>
                <w:sz w:val="16"/>
                <w:szCs w:val="16"/>
                <w:lang w:val="uk-UA" w:eastAsia="uk-UA" w:bidi="uk-UA"/>
              </w:rPr>
              <w:t>. за змістом фабули, розміром збитків.</w:t>
            </w:r>
          </w:p>
        </w:tc>
        <w:tc>
          <w:tcPr>
            <w:tcW w:w="1134" w:type="dxa"/>
          </w:tcPr>
          <w:p w14:paraId="137A90E9"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hAnsi="Times New Roman" w:cs="Times New Roman"/>
                <w:sz w:val="16"/>
                <w:szCs w:val="16"/>
                <w:lang w:val="uk-UA"/>
              </w:rPr>
              <w:t>ОГП</w:t>
            </w:r>
          </w:p>
        </w:tc>
        <w:tc>
          <w:tcPr>
            <w:tcW w:w="992" w:type="dxa"/>
          </w:tcPr>
          <w:p w14:paraId="6015F3D0" w14:textId="77777777" w:rsidR="00880B58" w:rsidRPr="00C36861" w:rsidRDefault="00880B58" w:rsidP="003F2BCE">
            <w:pPr>
              <w:spacing w:after="120"/>
              <w:jc w:val="both"/>
              <w:rPr>
                <w:rFonts w:ascii="Times New Roman" w:hAnsi="Times New Roman" w:cs="Times New Roman"/>
                <w:sz w:val="16"/>
                <w:szCs w:val="16"/>
                <w:lang w:val="uk-UA"/>
              </w:rPr>
            </w:pPr>
            <w:r w:rsidRPr="00C36861">
              <w:rPr>
                <w:rFonts w:ascii="Times New Roman" w:eastAsia="Times New Roman" w:hAnsi="Times New Roman" w:cs="Times New Roman"/>
                <w:bCs/>
                <w:sz w:val="16"/>
                <w:szCs w:val="16"/>
                <w:lang w:val="uk-UA" w:eastAsia="uk-UA" w:bidi="uk-UA"/>
              </w:rPr>
              <w:t>Функціональні можливості Єдиного реєстру досудових розслідувань не дозволяють здійснювати пошук кримінальних проваджень за згадкою слова чи групи слів у фабулі.</w:t>
            </w:r>
          </w:p>
        </w:tc>
      </w:tr>
      <w:tr w:rsidR="00880B58" w:rsidRPr="00880B58" w14:paraId="182A1F0E" w14:textId="77777777" w:rsidTr="001712C9">
        <w:trPr>
          <w:trHeight w:val="470"/>
        </w:trPr>
        <w:tc>
          <w:tcPr>
            <w:tcW w:w="15730" w:type="dxa"/>
            <w:gridSpan w:val="12"/>
            <w:tcBorders>
              <w:right w:val="single" w:sz="4" w:space="0" w:color="auto"/>
            </w:tcBorders>
            <w:shd w:val="clear" w:color="auto" w:fill="D6E3BC" w:themeFill="accent3" w:themeFillTint="66"/>
            <w:vAlign w:val="center"/>
          </w:tcPr>
          <w:p w14:paraId="0AD7E99F" w14:textId="77777777" w:rsidR="00880B58" w:rsidRPr="001712C9" w:rsidRDefault="00880B58" w:rsidP="003F2BCE">
            <w:pPr>
              <w:spacing w:after="120"/>
              <w:ind w:firstLine="595"/>
              <w:jc w:val="center"/>
              <w:rPr>
                <w:rFonts w:ascii="Times New Roman" w:eastAsia="Times New Roman" w:hAnsi="Times New Roman" w:cs="Times New Roman"/>
                <w:b/>
                <w:lang w:val="uk-UA"/>
              </w:rPr>
            </w:pPr>
            <w:r w:rsidRPr="001712C9">
              <w:rPr>
                <w:rFonts w:ascii="Times New Roman" w:eastAsia="Times New Roman" w:hAnsi="Times New Roman" w:cs="Times New Roman"/>
                <w:b/>
                <w:lang w:val="uk-UA"/>
              </w:rPr>
              <w:t>Очікуваний стратегічний результат 3.3.2.5.</w:t>
            </w:r>
          </w:p>
        </w:tc>
      </w:tr>
      <w:tr w:rsidR="00880B58" w:rsidRPr="00880B58" w14:paraId="3A3DF23E" w14:textId="77777777" w:rsidTr="001712C9">
        <w:trPr>
          <w:trHeight w:val="479"/>
        </w:trPr>
        <w:tc>
          <w:tcPr>
            <w:tcW w:w="6088" w:type="dxa"/>
            <w:gridSpan w:val="2"/>
            <w:vMerge w:val="restart"/>
            <w:shd w:val="clear" w:color="auto" w:fill="DBE5F1" w:themeFill="accent1" w:themeFillTint="33"/>
            <w:vAlign w:val="center"/>
          </w:tcPr>
          <w:p w14:paraId="22F60898" w14:textId="77777777" w:rsidR="00880B58" w:rsidRPr="001712C9" w:rsidRDefault="00880B58" w:rsidP="003F2BCE">
            <w:pPr>
              <w:spacing w:after="120"/>
              <w:jc w:val="center"/>
              <w:rPr>
                <w:rFonts w:ascii="Times New Roman" w:eastAsia="Times New Roman" w:hAnsi="Times New Roman" w:cs="Times New Roman"/>
                <w:b/>
                <w:lang w:val="uk-UA"/>
              </w:rPr>
            </w:pPr>
            <w:r w:rsidRPr="001712C9">
              <w:rPr>
                <w:rFonts w:ascii="Times New Roman" w:eastAsia="Times New Roman" w:hAnsi="Times New Roman" w:cs="Times New Roman"/>
                <w:b/>
                <w:lang w:val="uk-UA"/>
              </w:rPr>
              <w:t>Захід</w:t>
            </w:r>
          </w:p>
        </w:tc>
        <w:tc>
          <w:tcPr>
            <w:tcW w:w="2126" w:type="dxa"/>
            <w:gridSpan w:val="2"/>
            <w:shd w:val="clear" w:color="auto" w:fill="DBE5F1" w:themeFill="accent1" w:themeFillTint="33"/>
            <w:vAlign w:val="center"/>
          </w:tcPr>
          <w:p w14:paraId="53B48503" w14:textId="77777777" w:rsidR="00880B58" w:rsidRPr="001712C9" w:rsidRDefault="00880B58" w:rsidP="003F2BCE">
            <w:pPr>
              <w:spacing w:after="120"/>
              <w:jc w:val="center"/>
              <w:rPr>
                <w:rFonts w:ascii="Times New Roman" w:eastAsia="Times New Roman" w:hAnsi="Times New Roman" w:cs="Times New Roman"/>
                <w:b/>
                <w:sz w:val="20"/>
                <w:szCs w:val="20"/>
                <w:lang w:val="uk-UA"/>
              </w:rPr>
            </w:pPr>
            <w:r w:rsidRPr="001712C9">
              <w:rPr>
                <w:rFonts w:ascii="Times New Roman" w:eastAsia="Times New Roman" w:hAnsi="Times New Roman" w:cs="Times New Roman"/>
                <w:b/>
                <w:sz w:val="20"/>
                <w:szCs w:val="20"/>
                <w:lang w:val="uk-UA"/>
              </w:rPr>
              <w:t>Строки виконання</w:t>
            </w:r>
          </w:p>
        </w:tc>
        <w:tc>
          <w:tcPr>
            <w:tcW w:w="1040" w:type="dxa"/>
            <w:gridSpan w:val="2"/>
            <w:vMerge w:val="restart"/>
            <w:shd w:val="clear" w:color="auto" w:fill="DBE5F1" w:themeFill="accent1" w:themeFillTint="33"/>
            <w:vAlign w:val="center"/>
          </w:tcPr>
          <w:p w14:paraId="4F5F9D1B" w14:textId="77777777" w:rsidR="00880B58" w:rsidRPr="001712C9" w:rsidRDefault="00880B58" w:rsidP="003F2BCE">
            <w:pPr>
              <w:spacing w:after="120"/>
              <w:jc w:val="center"/>
              <w:rPr>
                <w:rFonts w:ascii="Times New Roman" w:eastAsia="Times New Roman" w:hAnsi="Times New Roman" w:cs="Times New Roman"/>
                <w:b/>
                <w:sz w:val="16"/>
                <w:szCs w:val="16"/>
                <w:lang w:val="uk-UA"/>
              </w:rPr>
            </w:pPr>
            <w:r w:rsidRPr="001712C9">
              <w:rPr>
                <w:rFonts w:ascii="Times New Roman" w:eastAsia="Times New Roman" w:hAnsi="Times New Roman" w:cs="Times New Roman"/>
                <w:b/>
                <w:sz w:val="16"/>
                <w:szCs w:val="16"/>
                <w:lang w:val="uk-UA"/>
              </w:rPr>
              <w:t>Виконавці</w:t>
            </w:r>
          </w:p>
        </w:tc>
        <w:tc>
          <w:tcPr>
            <w:tcW w:w="2790" w:type="dxa"/>
            <w:gridSpan w:val="3"/>
            <w:shd w:val="clear" w:color="auto" w:fill="DBE5F1" w:themeFill="accent1" w:themeFillTint="33"/>
            <w:vAlign w:val="center"/>
          </w:tcPr>
          <w:p w14:paraId="221AE68F" w14:textId="77777777" w:rsidR="00880B58" w:rsidRPr="001712C9" w:rsidRDefault="00880B58" w:rsidP="003F2BCE">
            <w:pPr>
              <w:spacing w:after="120"/>
              <w:jc w:val="center"/>
              <w:rPr>
                <w:rFonts w:ascii="Times New Roman" w:eastAsia="Times New Roman" w:hAnsi="Times New Roman" w:cs="Times New Roman"/>
                <w:b/>
                <w:sz w:val="22"/>
                <w:szCs w:val="22"/>
                <w:lang w:val="uk-UA"/>
              </w:rPr>
            </w:pPr>
            <w:r w:rsidRPr="001712C9">
              <w:rPr>
                <w:rFonts w:ascii="Times New Roman" w:eastAsia="Times New Roman" w:hAnsi="Times New Roman" w:cs="Times New Roman"/>
                <w:b/>
                <w:sz w:val="22"/>
                <w:szCs w:val="22"/>
                <w:lang w:val="uk-UA"/>
              </w:rPr>
              <w:t>Фінансові ресурси</w:t>
            </w:r>
          </w:p>
        </w:tc>
        <w:tc>
          <w:tcPr>
            <w:tcW w:w="1560" w:type="dxa"/>
            <w:vMerge w:val="restart"/>
            <w:shd w:val="clear" w:color="auto" w:fill="DBE5F1" w:themeFill="accent1" w:themeFillTint="33"/>
            <w:vAlign w:val="center"/>
          </w:tcPr>
          <w:p w14:paraId="7D0BB5F1" w14:textId="77777777" w:rsidR="00880B58" w:rsidRPr="001712C9" w:rsidRDefault="00880B58" w:rsidP="003F2BCE">
            <w:pPr>
              <w:spacing w:after="120"/>
              <w:jc w:val="center"/>
              <w:rPr>
                <w:rFonts w:ascii="Times New Roman" w:eastAsia="Times New Roman" w:hAnsi="Times New Roman" w:cs="Times New Roman"/>
                <w:b/>
                <w:sz w:val="16"/>
                <w:szCs w:val="16"/>
                <w:lang w:val="uk-UA"/>
              </w:rPr>
            </w:pPr>
            <w:r w:rsidRPr="001712C9">
              <w:rPr>
                <w:rFonts w:ascii="Times New Roman" w:eastAsia="Times New Roman" w:hAnsi="Times New Roman" w:cs="Times New Roman"/>
                <w:b/>
                <w:sz w:val="16"/>
                <w:szCs w:val="16"/>
                <w:lang w:val="uk-UA"/>
              </w:rPr>
              <w:t>Показник (індикатор) виконання</w:t>
            </w:r>
          </w:p>
        </w:tc>
        <w:tc>
          <w:tcPr>
            <w:tcW w:w="1134" w:type="dxa"/>
            <w:vMerge w:val="restart"/>
            <w:shd w:val="clear" w:color="auto" w:fill="DBE5F1" w:themeFill="accent1" w:themeFillTint="33"/>
            <w:vAlign w:val="center"/>
          </w:tcPr>
          <w:p w14:paraId="454FCF05" w14:textId="77777777" w:rsidR="00880B58" w:rsidRPr="001712C9" w:rsidRDefault="00880B58" w:rsidP="003F2BCE">
            <w:pPr>
              <w:spacing w:after="120"/>
              <w:jc w:val="center"/>
              <w:rPr>
                <w:rFonts w:ascii="Times New Roman" w:eastAsia="Times New Roman" w:hAnsi="Times New Roman" w:cs="Times New Roman"/>
                <w:b/>
                <w:sz w:val="16"/>
                <w:szCs w:val="16"/>
                <w:lang w:val="uk-UA"/>
              </w:rPr>
            </w:pPr>
            <w:r w:rsidRPr="001712C9">
              <w:rPr>
                <w:rFonts w:ascii="Times New Roman" w:eastAsia="Times New Roman" w:hAnsi="Times New Roman" w:cs="Times New Roman"/>
                <w:b/>
                <w:sz w:val="16"/>
                <w:szCs w:val="16"/>
                <w:lang w:val="uk-UA"/>
              </w:rPr>
              <w:t>Джерело даних</w:t>
            </w:r>
          </w:p>
        </w:tc>
        <w:tc>
          <w:tcPr>
            <w:tcW w:w="992" w:type="dxa"/>
            <w:vMerge w:val="restart"/>
            <w:shd w:val="clear" w:color="auto" w:fill="DBE5F1" w:themeFill="accent1" w:themeFillTint="33"/>
            <w:vAlign w:val="center"/>
          </w:tcPr>
          <w:p w14:paraId="21C5BF05" w14:textId="77777777" w:rsidR="00880B58" w:rsidRPr="001712C9" w:rsidRDefault="00880B58" w:rsidP="003F2BCE">
            <w:pPr>
              <w:spacing w:after="120"/>
              <w:jc w:val="center"/>
              <w:rPr>
                <w:rFonts w:ascii="Times New Roman" w:eastAsia="Times New Roman" w:hAnsi="Times New Roman" w:cs="Times New Roman"/>
                <w:b/>
                <w:sz w:val="16"/>
                <w:szCs w:val="16"/>
                <w:lang w:val="uk-UA"/>
              </w:rPr>
            </w:pPr>
            <w:r w:rsidRPr="001712C9">
              <w:rPr>
                <w:rFonts w:ascii="Times New Roman" w:eastAsia="Times New Roman" w:hAnsi="Times New Roman" w:cs="Times New Roman"/>
                <w:b/>
                <w:sz w:val="16"/>
                <w:szCs w:val="16"/>
                <w:lang w:val="uk-UA"/>
              </w:rPr>
              <w:t>Базовий показник</w:t>
            </w:r>
          </w:p>
        </w:tc>
      </w:tr>
      <w:tr w:rsidR="00880B58" w:rsidRPr="00880B58" w14:paraId="7FE169BB" w14:textId="77777777" w:rsidTr="001712C9">
        <w:trPr>
          <w:trHeight w:val="473"/>
        </w:trPr>
        <w:tc>
          <w:tcPr>
            <w:tcW w:w="6088" w:type="dxa"/>
            <w:gridSpan w:val="2"/>
            <w:vMerge/>
            <w:shd w:val="clear" w:color="auto" w:fill="DBE5F1" w:themeFill="accent1" w:themeFillTint="33"/>
            <w:vAlign w:val="center"/>
          </w:tcPr>
          <w:p w14:paraId="7582FCAD" w14:textId="77777777" w:rsidR="00880B58" w:rsidRPr="00880B58" w:rsidRDefault="00880B58" w:rsidP="003F2BCE">
            <w:pPr>
              <w:spacing w:after="120"/>
              <w:jc w:val="center"/>
              <w:rPr>
                <w:rFonts w:ascii="Times New Roman" w:eastAsia="Times New Roman" w:hAnsi="Times New Roman" w:cs="Times New Roman"/>
                <w:b/>
                <w:sz w:val="18"/>
                <w:szCs w:val="18"/>
                <w:lang w:val="uk-UA"/>
              </w:rPr>
            </w:pPr>
          </w:p>
        </w:tc>
        <w:tc>
          <w:tcPr>
            <w:tcW w:w="1134" w:type="dxa"/>
            <w:shd w:val="clear" w:color="auto" w:fill="DBE5F1" w:themeFill="accent1" w:themeFillTint="33"/>
            <w:vAlign w:val="center"/>
          </w:tcPr>
          <w:p w14:paraId="3D2475FA" w14:textId="77777777" w:rsidR="00880B58" w:rsidRPr="001712C9" w:rsidRDefault="00880B58" w:rsidP="003F2BCE">
            <w:pPr>
              <w:spacing w:after="120"/>
              <w:jc w:val="center"/>
              <w:rPr>
                <w:rFonts w:ascii="Times New Roman" w:eastAsia="Times New Roman" w:hAnsi="Times New Roman" w:cs="Times New Roman"/>
                <w:b/>
                <w:sz w:val="16"/>
                <w:szCs w:val="16"/>
                <w:lang w:val="uk-UA"/>
              </w:rPr>
            </w:pPr>
            <w:r w:rsidRPr="001712C9">
              <w:rPr>
                <w:rFonts w:ascii="Times New Roman" w:eastAsia="Times New Roman" w:hAnsi="Times New Roman" w:cs="Times New Roman"/>
                <w:b/>
                <w:sz w:val="16"/>
                <w:szCs w:val="16"/>
                <w:lang w:val="uk-UA"/>
              </w:rPr>
              <w:t>Дата початку</w:t>
            </w:r>
          </w:p>
        </w:tc>
        <w:tc>
          <w:tcPr>
            <w:tcW w:w="992" w:type="dxa"/>
            <w:shd w:val="clear" w:color="auto" w:fill="DBE5F1" w:themeFill="accent1" w:themeFillTint="33"/>
            <w:vAlign w:val="center"/>
          </w:tcPr>
          <w:p w14:paraId="3ACEDED9" w14:textId="77777777" w:rsidR="00880B58" w:rsidRPr="001712C9" w:rsidRDefault="00880B58" w:rsidP="003F2BCE">
            <w:pPr>
              <w:spacing w:after="120"/>
              <w:jc w:val="center"/>
              <w:rPr>
                <w:rFonts w:ascii="Times New Roman" w:eastAsia="Times New Roman" w:hAnsi="Times New Roman" w:cs="Times New Roman"/>
                <w:b/>
                <w:sz w:val="16"/>
                <w:szCs w:val="16"/>
                <w:lang w:val="uk-UA"/>
              </w:rPr>
            </w:pPr>
            <w:r w:rsidRPr="001712C9">
              <w:rPr>
                <w:rFonts w:ascii="Times New Roman" w:eastAsia="Times New Roman" w:hAnsi="Times New Roman" w:cs="Times New Roman"/>
                <w:b/>
                <w:sz w:val="16"/>
                <w:szCs w:val="16"/>
                <w:lang w:val="uk-UA"/>
              </w:rPr>
              <w:t>Дата завершення</w:t>
            </w:r>
          </w:p>
        </w:tc>
        <w:tc>
          <w:tcPr>
            <w:tcW w:w="1040" w:type="dxa"/>
            <w:gridSpan w:val="2"/>
            <w:vMerge/>
            <w:shd w:val="clear" w:color="auto" w:fill="DBE5F1" w:themeFill="accent1" w:themeFillTint="33"/>
            <w:vAlign w:val="center"/>
          </w:tcPr>
          <w:p w14:paraId="2D47FB4E" w14:textId="77777777" w:rsidR="00880B58" w:rsidRPr="00880B58" w:rsidRDefault="00880B58" w:rsidP="003F2BCE">
            <w:pPr>
              <w:spacing w:after="120"/>
              <w:jc w:val="center"/>
              <w:rPr>
                <w:rFonts w:ascii="Times New Roman" w:eastAsia="Times New Roman" w:hAnsi="Times New Roman" w:cs="Times New Roman"/>
                <w:b/>
                <w:sz w:val="18"/>
                <w:szCs w:val="18"/>
                <w:lang w:val="uk-UA"/>
              </w:rPr>
            </w:pPr>
          </w:p>
        </w:tc>
        <w:tc>
          <w:tcPr>
            <w:tcW w:w="1370" w:type="dxa"/>
            <w:shd w:val="clear" w:color="auto" w:fill="DBE5F1" w:themeFill="accent1" w:themeFillTint="33"/>
            <w:vAlign w:val="center"/>
          </w:tcPr>
          <w:p w14:paraId="3D80BC53" w14:textId="77777777" w:rsidR="00880B58" w:rsidRPr="001712C9" w:rsidRDefault="00880B58" w:rsidP="003F2BCE">
            <w:pPr>
              <w:spacing w:after="120"/>
              <w:jc w:val="center"/>
              <w:rPr>
                <w:rFonts w:ascii="Times New Roman" w:eastAsia="Times New Roman" w:hAnsi="Times New Roman" w:cs="Times New Roman"/>
                <w:b/>
                <w:sz w:val="16"/>
                <w:szCs w:val="16"/>
                <w:lang w:val="uk-UA"/>
              </w:rPr>
            </w:pPr>
            <w:r w:rsidRPr="001712C9">
              <w:rPr>
                <w:rFonts w:ascii="Times New Roman" w:eastAsia="Times New Roman" w:hAnsi="Times New Roman" w:cs="Times New Roman"/>
                <w:b/>
                <w:sz w:val="16"/>
                <w:szCs w:val="16"/>
                <w:lang w:val="uk-UA"/>
              </w:rPr>
              <w:t>Джерела фінансування</w:t>
            </w:r>
          </w:p>
        </w:tc>
        <w:tc>
          <w:tcPr>
            <w:tcW w:w="1420" w:type="dxa"/>
            <w:gridSpan w:val="2"/>
            <w:shd w:val="clear" w:color="auto" w:fill="DBE5F1" w:themeFill="accent1" w:themeFillTint="33"/>
            <w:vAlign w:val="center"/>
          </w:tcPr>
          <w:p w14:paraId="0EC57F97" w14:textId="77777777" w:rsidR="00880B58" w:rsidRPr="001712C9" w:rsidRDefault="00880B58" w:rsidP="003F2BCE">
            <w:pPr>
              <w:spacing w:after="120"/>
              <w:jc w:val="center"/>
              <w:rPr>
                <w:rFonts w:ascii="Times New Roman" w:eastAsia="Times New Roman" w:hAnsi="Times New Roman" w:cs="Times New Roman"/>
                <w:b/>
                <w:sz w:val="16"/>
                <w:szCs w:val="16"/>
                <w:lang w:val="uk-UA"/>
              </w:rPr>
            </w:pPr>
            <w:r w:rsidRPr="001712C9">
              <w:rPr>
                <w:rFonts w:ascii="Times New Roman" w:eastAsia="Times New Roman" w:hAnsi="Times New Roman" w:cs="Times New Roman"/>
                <w:b/>
                <w:sz w:val="16"/>
                <w:szCs w:val="16"/>
                <w:lang w:val="uk-UA"/>
              </w:rPr>
              <w:t>Обсяги фінансування</w:t>
            </w:r>
          </w:p>
        </w:tc>
        <w:tc>
          <w:tcPr>
            <w:tcW w:w="1560" w:type="dxa"/>
            <w:vMerge/>
            <w:shd w:val="clear" w:color="auto" w:fill="DBE5F1" w:themeFill="accent1" w:themeFillTint="33"/>
            <w:vAlign w:val="center"/>
          </w:tcPr>
          <w:p w14:paraId="49BC899D" w14:textId="77777777" w:rsidR="00880B58" w:rsidRPr="00880B58" w:rsidRDefault="00880B58" w:rsidP="003F2BCE">
            <w:pPr>
              <w:spacing w:after="120"/>
              <w:jc w:val="center"/>
              <w:rPr>
                <w:rFonts w:ascii="Times New Roman" w:eastAsia="Times New Roman" w:hAnsi="Times New Roman" w:cs="Times New Roman"/>
                <w:b/>
                <w:sz w:val="18"/>
                <w:szCs w:val="18"/>
                <w:lang w:val="uk-UA"/>
              </w:rPr>
            </w:pPr>
          </w:p>
        </w:tc>
        <w:tc>
          <w:tcPr>
            <w:tcW w:w="1134" w:type="dxa"/>
            <w:vMerge/>
            <w:shd w:val="clear" w:color="auto" w:fill="DBE5F1" w:themeFill="accent1" w:themeFillTint="33"/>
            <w:vAlign w:val="center"/>
          </w:tcPr>
          <w:p w14:paraId="60F829FE" w14:textId="77777777" w:rsidR="00880B58" w:rsidRPr="00880B58" w:rsidRDefault="00880B58" w:rsidP="003F2BCE">
            <w:pPr>
              <w:spacing w:after="120"/>
              <w:jc w:val="center"/>
              <w:rPr>
                <w:rFonts w:ascii="Times New Roman" w:eastAsia="Times New Roman" w:hAnsi="Times New Roman" w:cs="Times New Roman"/>
                <w:b/>
                <w:sz w:val="18"/>
                <w:szCs w:val="18"/>
                <w:lang w:val="uk-UA"/>
              </w:rPr>
            </w:pPr>
          </w:p>
        </w:tc>
        <w:tc>
          <w:tcPr>
            <w:tcW w:w="992" w:type="dxa"/>
            <w:vMerge/>
            <w:shd w:val="clear" w:color="auto" w:fill="DBE5F1" w:themeFill="accent1" w:themeFillTint="33"/>
          </w:tcPr>
          <w:p w14:paraId="2B6FECEF" w14:textId="77777777" w:rsidR="00880B58" w:rsidRPr="00880B58" w:rsidRDefault="00880B58" w:rsidP="003F2BCE">
            <w:pPr>
              <w:spacing w:after="120"/>
              <w:jc w:val="center"/>
              <w:rPr>
                <w:rFonts w:ascii="Times New Roman" w:eastAsia="Times New Roman" w:hAnsi="Times New Roman" w:cs="Times New Roman"/>
                <w:b/>
                <w:sz w:val="18"/>
                <w:szCs w:val="18"/>
                <w:lang w:val="uk-UA"/>
              </w:rPr>
            </w:pPr>
          </w:p>
        </w:tc>
      </w:tr>
      <w:tr w:rsidR="00880B58" w:rsidRPr="00880B58" w14:paraId="54FB1C2C" w14:textId="77777777" w:rsidTr="001712C9">
        <w:trPr>
          <w:trHeight w:val="230"/>
        </w:trPr>
        <w:tc>
          <w:tcPr>
            <w:tcW w:w="6088" w:type="dxa"/>
            <w:gridSpan w:val="2"/>
          </w:tcPr>
          <w:p w14:paraId="05A23422" w14:textId="61ECBE9E" w:rsidR="00880B58" w:rsidRPr="001712C9" w:rsidRDefault="001712C9" w:rsidP="003F2BCE">
            <w:pPr>
              <w:spacing w:after="120"/>
              <w:ind w:firstLine="312"/>
              <w:jc w:val="both"/>
              <w:rPr>
                <w:rFonts w:ascii="Times New Roman" w:eastAsia="Times New Roman" w:hAnsi="Times New Roman" w:cs="Times New Roman"/>
                <w:bCs/>
                <w:color w:val="000000"/>
                <w:sz w:val="20"/>
                <w:szCs w:val="20"/>
                <w:lang w:val="uk-UA" w:eastAsia="uk-UA" w:bidi="uk-UA"/>
              </w:rPr>
            </w:pPr>
            <w:r>
              <w:rPr>
                <w:rFonts w:ascii="Times New Roman" w:eastAsia="Times New Roman" w:hAnsi="Times New Roman" w:cs="Times New Roman"/>
                <w:b/>
                <w:color w:val="000000"/>
                <w:sz w:val="20"/>
                <w:szCs w:val="20"/>
                <w:lang w:val="uk-UA" w:eastAsia="uk-UA" w:bidi="uk-UA"/>
              </w:rPr>
              <w:t>1. </w:t>
            </w:r>
            <w:r w:rsidR="00880B58" w:rsidRPr="001712C9">
              <w:rPr>
                <w:rFonts w:ascii="Times New Roman" w:eastAsia="Times New Roman" w:hAnsi="Times New Roman" w:cs="Times New Roman"/>
                <w:bCs/>
                <w:color w:val="000000"/>
                <w:sz w:val="20"/>
                <w:szCs w:val="20"/>
                <w:lang w:val="uk-UA" w:eastAsia="uk-UA" w:bidi="uk-UA"/>
              </w:rPr>
              <w:t xml:space="preserve">Запровадження можливості здійснювати обмін інформацією (у </w:t>
            </w:r>
            <w:proofErr w:type="spellStart"/>
            <w:r w:rsidR="00880B58" w:rsidRPr="001712C9">
              <w:rPr>
                <w:rFonts w:ascii="Times New Roman" w:eastAsia="Times New Roman" w:hAnsi="Times New Roman" w:cs="Times New Roman"/>
                <w:bCs/>
                <w:color w:val="000000"/>
                <w:sz w:val="20"/>
                <w:szCs w:val="20"/>
                <w:lang w:val="uk-UA" w:eastAsia="uk-UA" w:bidi="uk-UA"/>
              </w:rPr>
              <w:t>т.ч</w:t>
            </w:r>
            <w:proofErr w:type="spellEnd"/>
            <w:r w:rsidR="00880B58" w:rsidRPr="001712C9">
              <w:rPr>
                <w:rFonts w:ascii="Times New Roman" w:eastAsia="Times New Roman" w:hAnsi="Times New Roman" w:cs="Times New Roman"/>
                <w:bCs/>
                <w:color w:val="000000"/>
                <w:sz w:val="20"/>
                <w:szCs w:val="20"/>
                <w:lang w:val="uk-UA" w:eastAsia="uk-UA" w:bidi="uk-UA"/>
              </w:rPr>
              <w:t xml:space="preserve">. інформацією з обмеженим доступом) між НАБУ та </w:t>
            </w:r>
            <w:proofErr w:type="spellStart"/>
            <w:r w:rsidR="00880B58" w:rsidRPr="001712C9">
              <w:rPr>
                <w:rFonts w:ascii="Times New Roman" w:eastAsia="Times New Roman" w:hAnsi="Times New Roman" w:cs="Times New Roman"/>
                <w:bCs/>
                <w:color w:val="000000"/>
                <w:sz w:val="20"/>
                <w:szCs w:val="20"/>
                <w:lang w:val="uk-UA" w:eastAsia="uk-UA" w:bidi="uk-UA"/>
              </w:rPr>
              <w:t>Держфінмоніторингом</w:t>
            </w:r>
            <w:proofErr w:type="spellEnd"/>
            <w:r w:rsidR="00880B58" w:rsidRPr="001712C9">
              <w:rPr>
                <w:rFonts w:ascii="Times New Roman" w:eastAsia="Times New Roman" w:hAnsi="Times New Roman" w:cs="Times New Roman"/>
                <w:bCs/>
                <w:color w:val="000000"/>
                <w:sz w:val="20"/>
                <w:szCs w:val="20"/>
                <w:lang w:val="uk-UA" w:eastAsia="uk-UA" w:bidi="uk-UA"/>
              </w:rPr>
              <w:t xml:space="preserve"> в електронній формі.</w:t>
            </w:r>
          </w:p>
        </w:tc>
        <w:tc>
          <w:tcPr>
            <w:tcW w:w="1134" w:type="dxa"/>
          </w:tcPr>
          <w:p w14:paraId="3AB69FF1" w14:textId="231476CA" w:rsidR="00880B58" w:rsidRPr="001712C9" w:rsidRDefault="001712C9" w:rsidP="003F2BCE">
            <w:pPr>
              <w:spacing w:after="120"/>
              <w:jc w:val="center"/>
              <w:rPr>
                <w:rFonts w:ascii="Times New Roman" w:hAnsi="Times New Roman" w:cs="Times New Roman"/>
                <w:sz w:val="16"/>
                <w:szCs w:val="16"/>
                <w:lang w:val="uk-UA"/>
              </w:rPr>
            </w:pPr>
            <w:r>
              <w:rPr>
                <w:rFonts w:ascii="Times New Roman" w:hAnsi="Times New Roman" w:cs="Times New Roman"/>
                <w:sz w:val="16"/>
                <w:szCs w:val="16"/>
                <w:lang w:val="uk-UA"/>
              </w:rPr>
              <w:t>Січень</w:t>
            </w:r>
            <w:r>
              <w:rPr>
                <w:rFonts w:ascii="Times New Roman" w:hAnsi="Times New Roman" w:cs="Times New Roman"/>
                <w:sz w:val="16"/>
                <w:szCs w:val="16"/>
                <w:lang w:val="uk-UA"/>
              </w:rPr>
              <w:br/>
            </w:r>
            <w:r w:rsidR="00880B58" w:rsidRPr="001712C9">
              <w:rPr>
                <w:rFonts w:ascii="Times New Roman" w:hAnsi="Times New Roman" w:cs="Times New Roman"/>
                <w:sz w:val="16"/>
                <w:szCs w:val="16"/>
                <w:lang w:val="uk-UA"/>
              </w:rPr>
              <w:t>2023</w:t>
            </w:r>
          </w:p>
        </w:tc>
        <w:tc>
          <w:tcPr>
            <w:tcW w:w="992" w:type="dxa"/>
          </w:tcPr>
          <w:p w14:paraId="0B22C51C" w14:textId="05544221" w:rsidR="00880B58" w:rsidRPr="001712C9" w:rsidRDefault="00880B58" w:rsidP="003F2BCE">
            <w:pPr>
              <w:spacing w:after="120"/>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Червень</w:t>
            </w:r>
            <w:r w:rsidR="003F2BCE">
              <w:rPr>
                <w:rFonts w:ascii="Times New Roman" w:hAnsi="Times New Roman" w:cs="Times New Roman"/>
                <w:sz w:val="16"/>
                <w:szCs w:val="16"/>
                <w:lang w:val="uk-UA"/>
              </w:rPr>
              <w:br/>
            </w:r>
            <w:r w:rsidRPr="001712C9">
              <w:rPr>
                <w:rFonts w:ascii="Times New Roman" w:hAnsi="Times New Roman" w:cs="Times New Roman"/>
                <w:sz w:val="16"/>
                <w:szCs w:val="16"/>
                <w:lang w:val="uk-UA"/>
              </w:rPr>
              <w:t>2023</w:t>
            </w:r>
          </w:p>
        </w:tc>
        <w:tc>
          <w:tcPr>
            <w:tcW w:w="1040" w:type="dxa"/>
            <w:gridSpan w:val="2"/>
          </w:tcPr>
          <w:p w14:paraId="4FF06D81" w14:textId="77777777" w:rsidR="00880B58" w:rsidRPr="001712C9" w:rsidRDefault="00880B58" w:rsidP="003F2BCE">
            <w:pPr>
              <w:spacing w:after="120"/>
              <w:jc w:val="both"/>
              <w:rPr>
                <w:rFonts w:ascii="Times New Roman" w:hAnsi="Times New Roman" w:cs="Times New Roman"/>
                <w:sz w:val="16"/>
                <w:szCs w:val="16"/>
                <w:lang w:val="uk-UA"/>
              </w:rPr>
            </w:pPr>
            <w:proofErr w:type="spellStart"/>
            <w:r w:rsidRPr="001712C9">
              <w:rPr>
                <w:rFonts w:ascii="Times New Roman" w:hAnsi="Times New Roman" w:cs="Times New Roman"/>
                <w:sz w:val="16"/>
                <w:szCs w:val="16"/>
                <w:lang w:val="uk-UA"/>
              </w:rPr>
              <w:t>Держфінмоніторинг</w:t>
            </w:r>
            <w:proofErr w:type="spellEnd"/>
          </w:p>
          <w:p w14:paraId="55A5DFC1"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НАБУ</w:t>
            </w:r>
          </w:p>
          <w:p w14:paraId="5785CC8C" w14:textId="77777777" w:rsidR="00880B58" w:rsidRPr="001712C9" w:rsidRDefault="00880B58" w:rsidP="003F2BCE">
            <w:pPr>
              <w:spacing w:after="120"/>
              <w:jc w:val="both"/>
              <w:rPr>
                <w:rFonts w:ascii="Times New Roman" w:hAnsi="Times New Roman" w:cs="Times New Roman"/>
                <w:sz w:val="16"/>
                <w:szCs w:val="16"/>
                <w:lang w:val="uk-UA"/>
              </w:rPr>
            </w:pPr>
          </w:p>
        </w:tc>
        <w:tc>
          <w:tcPr>
            <w:tcW w:w="1370" w:type="dxa"/>
          </w:tcPr>
          <w:p w14:paraId="4305041B" w14:textId="77777777" w:rsidR="00880B58" w:rsidRPr="001712C9"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1712C9">
              <w:rPr>
                <w:rFonts w:ascii="Times New Roman" w:eastAsia="Times New Roman" w:hAnsi="Times New Roman" w:cs="Times New Roman"/>
                <w:color w:val="000000"/>
                <w:sz w:val="16"/>
                <w:szCs w:val="16"/>
                <w:lang w:val="uk-UA" w:eastAsia="uk-UA" w:bidi="uk-UA"/>
              </w:rPr>
              <w:t>У межах коштів державного бюджету</w:t>
            </w:r>
          </w:p>
        </w:tc>
        <w:tc>
          <w:tcPr>
            <w:tcW w:w="1420" w:type="dxa"/>
            <w:gridSpan w:val="2"/>
          </w:tcPr>
          <w:p w14:paraId="327B5334" w14:textId="77777777" w:rsidR="00880B58" w:rsidRPr="001712C9"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1712C9">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60" w:type="dxa"/>
          </w:tcPr>
          <w:p w14:paraId="4033D219"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 xml:space="preserve">Існує та застосовується на практиці технічна можливість здійснювати обмін інформацією (у </w:t>
            </w:r>
            <w:proofErr w:type="spellStart"/>
            <w:r w:rsidRPr="001712C9">
              <w:rPr>
                <w:rFonts w:ascii="Times New Roman" w:hAnsi="Times New Roman" w:cs="Times New Roman"/>
                <w:sz w:val="16"/>
                <w:szCs w:val="16"/>
                <w:lang w:val="uk-UA"/>
              </w:rPr>
              <w:t>т.ч</w:t>
            </w:r>
            <w:proofErr w:type="spellEnd"/>
            <w:r w:rsidRPr="001712C9">
              <w:rPr>
                <w:rFonts w:ascii="Times New Roman" w:hAnsi="Times New Roman" w:cs="Times New Roman"/>
                <w:sz w:val="16"/>
                <w:szCs w:val="16"/>
                <w:lang w:val="uk-UA"/>
              </w:rPr>
              <w:t xml:space="preserve">. інформацією з обмеженим доступом) між НАБУ та </w:t>
            </w:r>
            <w:proofErr w:type="spellStart"/>
            <w:r w:rsidRPr="001712C9">
              <w:rPr>
                <w:rFonts w:ascii="Times New Roman" w:hAnsi="Times New Roman" w:cs="Times New Roman"/>
                <w:sz w:val="16"/>
                <w:szCs w:val="16"/>
                <w:lang w:val="uk-UA"/>
              </w:rPr>
              <w:t>Держфінмоніторингом</w:t>
            </w:r>
            <w:proofErr w:type="spellEnd"/>
            <w:r w:rsidRPr="001712C9">
              <w:rPr>
                <w:rFonts w:ascii="Times New Roman" w:hAnsi="Times New Roman" w:cs="Times New Roman"/>
                <w:sz w:val="16"/>
                <w:szCs w:val="16"/>
                <w:lang w:val="uk-UA"/>
              </w:rPr>
              <w:t xml:space="preserve"> в електронній формі.</w:t>
            </w:r>
          </w:p>
        </w:tc>
        <w:tc>
          <w:tcPr>
            <w:tcW w:w="1134" w:type="dxa"/>
          </w:tcPr>
          <w:p w14:paraId="1F0FEB9D"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1. НАБУ</w:t>
            </w:r>
          </w:p>
          <w:p w14:paraId="40CEBA68" w14:textId="77777777" w:rsidR="00880B58" w:rsidRPr="001712C9"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1712C9">
              <w:rPr>
                <w:rFonts w:ascii="Times New Roman" w:hAnsi="Times New Roman" w:cs="Times New Roman"/>
                <w:sz w:val="16"/>
                <w:szCs w:val="16"/>
                <w:lang w:val="uk-UA"/>
              </w:rPr>
              <w:t xml:space="preserve">2. </w:t>
            </w:r>
            <w:proofErr w:type="spellStart"/>
            <w:r w:rsidRPr="001712C9">
              <w:rPr>
                <w:rFonts w:ascii="Times New Roman" w:hAnsi="Times New Roman" w:cs="Times New Roman"/>
                <w:sz w:val="16"/>
                <w:szCs w:val="16"/>
                <w:lang w:val="uk-UA"/>
              </w:rPr>
              <w:t>Держфінмоніторинг</w:t>
            </w:r>
            <w:proofErr w:type="spellEnd"/>
          </w:p>
        </w:tc>
        <w:tc>
          <w:tcPr>
            <w:tcW w:w="992" w:type="dxa"/>
          </w:tcPr>
          <w:p w14:paraId="55D1EF7D"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 xml:space="preserve">Обмін інформацією між НАБУ та </w:t>
            </w:r>
            <w:proofErr w:type="spellStart"/>
            <w:r w:rsidRPr="001712C9">
              <w:rPr>
                <w:rFonts w:ascii="Times New Roman" w:hAnsi="Times New Roman" w:cs="Times New Roman"/>
                <w:sz w:val="16"/>
                <w:szCs w:val="16"/>
                <w:lang w:val="uk-UA"/>
              </w:rPr>
              <w:t>Держфінмоніторингом</w:t>
            </w:r>
            <w:proofErr w:type="spellEnd"/>
            <w:r w:rsidRPr="001712C9">
              <w:rPr>
                <w:rFonts w:ascii="Times New Roman" w:hAnsi="Times New Roman" w:cs="Times New Roman"/>
                <w:sz w:val="16"/>
                <w:szCs w:val="16"/>
                <w:lang w:val="uk-UA"/>
              </w:rPr>
              <w:t xml:space="preserve"> здійснюється в паперовій формі.</w:t>
            </w:r>
          </w:p>
          <w:p w14:paraId="71DD61BA" w14:textId="77777777" w:rsidR="00880B58" w:rsidRPr="001712C9" w:rsidRDefault="00880B58" w:rsidP="003F2BCE">
            <w:pPr>
              <w:spacing w:after="120"/>
              <w:jc w:val="both"/>
              <w:rPr>
                <w:rFonts w:ascii="Times New Roman" w:hAnsi="Times New Roman" w:cs="Times New Roman"/>
                <w:sz w:val="16"/>
                <w:szCs w:val="16"/>
                <w:lang w:val="uk-UA"/>
              </w:rPr>
            </w:pPr>
          </w:p>
        </w:tc>
      </w:tr>
      <w:tr w:rsidR="00880B58" w:rsidRPr="00880B58" w14:paraId="7129960C" w14:textId="77777777" w:rsidTr="001712C9">
        <w:trPr>
          <w:trHeight w:val="230"/>
        </w:trPr>
        <w:tc>
          <w:tcPr>
            <w:tcW w:w="6088" w:type="dxa"/>
            <w:gridSpan w:val="2"/>
          </w:tcPr>
          <w:p w14:paraId="4074AAB6" w14:textId="5B4D8AF1" w:rsidR="00880B58" w:rsidRPr="001712C9" w:rsidRDefault="001712C9" w:rsidP="003F2BCE">
            <w:pPr>
              <w:spacing w:after="120"/>
              <w:ind w:firstLine="312"/>
              <w:jc w:val="both"/>
              <w:rPr>
                <w:rFonts w:ascii="Times New Roman" w:eastAsia="Times New Roman" w:hAnsi="Times New Roman" w:cs="Times New Roman"/>
                <w:bCs/>
                <w:color w:val="000000" w:themeColor="text1"/>
                <w:sz w:val="20"/>
                <w:szCs w:val="20"/>
                <w:lang w:val="uk-UA" w:eastAsia="uk-UA" w:bidi="uk-UA"/>
              </w:rPr>
            </w:pPr>
            <w:r>
              <w:rPr>
                <w:rFonts w:ascii="Times New Roman" w:eastAsia="Times New Roman" w:hAnsi="Times New Roman" w:cs="Times New Roman"/>
                <w:b/>
                <w:color w:val="000000" w:themeColor="text1"/>
                <w:sz w:val="20"/>
                <w:szCs w:val="20"/>
                <w:lang w:val="uk-UA" w:eastAsia="uk-UA" w:bidi="uk-UA"/>
              </w:rPr>
              <w:lastRenderedPageBreak/>
              <w:t>2. </w:t>
            </w:r>
            <w:r w:rsidR="00880B58" w:rsidRPr="001712C9">
              <w:rPr>
                <w:rFonts w:ascii="Times New Roman" w:eastAsia="Times New Roman" w:hAnsi="Times New Roman" w:cs="Times New Roman"/>
                <w:bCs/>
                <w:color w:val="000000" w:themeColor="text1"/>
                <w:sz w:val="20"/>
                <w:szCs w:val="20"/>
                <w:lang w:val="uk-UA" w:eastAsia="uk-UA" w:bidi="uk-UA"/>
              </w:rPr>
              <w:t xml:space="preserve">Проведення аналізу результативності узагальнених матеріалів </w:t>
            </w:r>
            <w:proofErr w:type="spellStart"/>
            <w:r w:rsidR="00880B58" w:rsidRPr="001712C9">
              <w:rPr>
                <w:rFonts w:ascii="Times New Roman" w:eastAsia="Times New Roman" w:hAnsi="Times New Roman" w:cs="Times New Roman"/>
                <w:bCs/>
                <w:color w:val="000000" w:themeColor="text1"/>
                <w:sz w:val="20"/>
                <w:szCs w:val="20"/>
                <w:lang w:val="uk-UA" w:eastAsia="uk-UA" w:bidi="uk-UA"/>
              </w:rPr>
              <w:t>Держфінмоніторингу</w:t>
            </w:r>
            <w:proofErr w:type="spellEnd"/>
            <w:r w:rsidR="00880B58" w:rsidRPr="001712C9">
              <w:rPr>
                <w:rFonts w:ascii="Times New Roman" w:eastAsia="Times New Roman" w:hAnsi="Times New Roman" w:cs="Times New Roman"/>
                <w:bCs/>
                <w:color w:val="000000" w:themeColor="text1"/>
                <w:sz w:val="20"/>
                <w:szCs w:val="20"/>
                <w:lang w:val="uk-UA" w:eastAsia="uk-UA" w:bidi="uk-UA"/>
              </w:rPr>
              <w:t xml:space="preserve"> задля встановлення причин, що можуть знижувати таку результативність, та визначення рекомендацій щодо удосконалення співпраці між НАБУ та </w:t>
            </w:r>
            <w:proofErr w:type="spellStart"/>
            <w:r w:rsidR="00880B58" w:rsidRPr="001712C9">
              <w:rPr>
                <w:rFonts w:ascii="Times New Roman" w:eastAsia="Times New Roman" w:hAnsi="Times New Roman" w:cs="Times New Roman"/>
                <w:bCs/>
                <w:color w:val="000000" w:themeColor="text1"/>
                <w:sz w:val="20"/>
                <w:szCs w:val="20"/>
                <w:lang w:val="uk-UA" w:eastAsia="uk-UA" w:bidi="uk-UA"/>
              </w:rPr>
              <w:t>Держфінмоніторингом</w:t>
            </w:r>
            <w:proofErr w:type="spellEnd"/>
            <w:r w:rsidR="00880B58" w:rsidRPr="001712C9">
              <w:rPr>
                <w:rFonts w:ascii="Times New Roman" w:eastAsia="Times New Roman" w:hAnsi="Times New Roman" w:cs="Times New Roman"/>
                <w:bCs/>
                <w:color w:val="000000" w:themeColor="text1"/>
                <w:sz w:val="20"/>
                <w:szCs w:val="20"/>
                <w:lang w:val="uk-UA" w:eastAsia="uk-UA" w:bidi="uk-UA"/>
              </w:rPr>
              <w:t>.</w:t>
            </w:r>
          </w:p>
        </w:tc>
        <w:tc>
          <w:tcPr>
            <w:tcW w:w="1134" w:type="dxa"/>
          </w:tcPr>
          <w:p w14:paraId="56C5E314" w14:textId="5B24B02F" w:rsidR="00880B58" w:rsidRPr="001712C9" w:rsidRDefault="001712C9" w:rsidP="003F2BCE">
            <w:pPr>
              <w:spacing w:after="120"/>
              <w:jc w:val="center"/>
              <w:rPr>
                <w:rFonts w:ascii="Times New Roman" w:hAnsi="Times New Roman" w:cs="Times New Roman"/>
                <w:sz w:val="16"/>
                <w:szCs w:val="16"/>
                <w:lang w:val="uk-UA"/>
              </w:rPr>
            </w:pPr>
            <w:r>
              <w:rPr>
                <w:rFonts w:ascii="Times New Roman" w:hAnsi="Times New Roman" w:cs="Times New Roman"/>
                <w:sz w:val="16"/>
                <w:szCs w:val="16"/>
                <w:lang w:val="uk-UA"/>
              </w:rPr>
              <w:t>Січень</w:t>
            </w:r>
            <w:r>
              <w:rPr>
                <w:rFonts w:ascii="Times New Roman" w:hAnsi="Times New Roman" w:cs="Times New Roman"/>
                <w:sz w:val="16"/>
                <w:szCs w:val="16"/>
                <w:lang w:val="uk-UA"/>
              </w:rPr>
              <w:br/>
            </w:r>
            <w:r w:rsidR="00880B58" w:rsidRPr="001712C9">
              <w:rPr>
                <w:rFonts w:ascii="Times New Roman" w:hAnsi="Times New Roman" w:cs="Times New Roman"/>
                <w:sz w:val="16"/>
                <w:szCs w:val="16"/>
                <w:lang w:val="uk-UA"/>
              </w:rPr>
              <w:t>2024</w:t>
            </w:r>
          </w:p>
        </w:tc>
        <w:tc>
          <w:tcPr>
            <w:tcW w:w="992" w:type="dxa"/>
          </w:tcPr>
          <w:p w14:paraId="00A563BD" w14:textId="309CAD44" w:rsidR="00880B58" w:rsidRPr="001712C9" w:rsidRDefault="00880B58" w:rsidP="003F2BCE">
            <w:pPr>
              <w:spacing w:after="120"/>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Червень</w:t>
            </w:r>
            <w:r w:rsidR="003F2BCE">
              <w:rPr>
                <w:rFonts w:ascii="Times New Roman" w:hAnsi="Times New Roman" w:cs="Times New Roman"/>
                <w:sz w:val="16"/>
                <w:szCs w:val="16"/>
                <w:lang w:val="uk-UA"/>
              </w:rPr>
              <w:br/>
            </w:r>
            <w:r w:rsidRPr="001712C9">
              <w:rPr>
                <w:rFonts w:ascii="Times New Roman" w:hAnsi="Times New Roman" w:cs="Times New Roman"/>
                <w:sz w:val="16"/>
                <w:szCs w:val="16"/>
                <w:lang w:val="uk-UA"/>
              </w:rPr>
              <w:t>2024</w:t>
            </w:r>
          </w:p>
        </w:tc>
        <w:tc>
          <w:tcPr>
            <w:tcW w:w="1040" w:type="dxa"/>
            <w:gridSpan w:val="2"/>
          </w:tcPr>
          <w:p w14:paraId="63F00B98"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НАБУ</w:t>
            </w:r>
          </w:p>
          <w:p w14:paraId="0AF9C06E" w14:textId="77777777" w:rsidR="00880B58" w:rsidRPr="001712C9" w:rsidRDefault="00880B58" w:rsidP="003F2BCE">
            <w:pPr>
              <w:spacing w:after="120"/>
              <w:jc w:val="both"/>
              <w:rPr>
                <w:rFonts w:ascii="Times New Roman" w:hAnsi="Times New Roman" w:cs="Times New Roman"/>
                <w:sz w:val="16"/>
                <w:szCs w:val="16"/>
                <w:lang w:val="uk-UA"/>
              </w:rPr>
            </w:pPr>
            <w:proofErr w:type="spellStart"/>
            <w:r w:rsidRPr="001712C9">
              <w:rPr>
                <w:rFonts w:ascii="Times New Roman" w:hAnsi="Times New Roman" w:cs="Times New Roman"/>
                <w:sz w:val="16"/>
                <w:szCs w:val="16"/>
                <w:lang w:val="uk-UA"/>
              </w:rPr>
              <w:t>Держфінмоніторинг</w:t>
            </w:r>
            <w:proofErr w:type="spellEnd"/>
          </w:p>
        </w:tc>
        <w:tc>
          <w:tcPr>
            <w:tcW w:w="1370" w:type="dxa"/>
          </w:tcPr>
          <w:p w14:paraId="2A5804B8" w14:textId="77777777" w:rsidR="00880B58" w:rsidRPr="001712C9"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1712C9">
              <w:rPr>
                <w:rFonts w:ascii="Times New Roman" w:eastAsia="Times New Roman" w:hAnsi="Times New Roman" w:cs="Times New Roman"/>
                <w:color w:val="000000"/>
                <w:sz w:val="16"/>
                <w:szCs w:val="16"/>
                <w:lang w:val="uk-UA" w:eastAsia="uk-UA" w:bidi="uk-UA"/>
              </w:rPr>
              <w:t>У межах коштів державного бюджету</w:t>
            </w:r>
          </w:p>
        </w:tc>
        <w:tc>
          <w:tcPr>
            <w:tcW w:w="1420" w:type="dxa"/>
            <w:gridSpan w:val="2"/>
          </w:tcPr>
          <w:p w14:paraId="0DB9C8A2" w14:textId="77777777" w:rsidR="00880B58" w:rsidRPr="001712C9"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1712C9">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60" w:type="dxa"/>
          </w:tcPr>
          <w:p w14:paraId="2B52B4C3" w14:textId="77777777" w:rsidR="00880B58" w:rsidRPr="001712C9" w:rsidRDefault="00880B58" w:rsidP="003F2BCE">
            <w:pPr>
              <w:spacing w:after="120"/>
              <w:jc w:val="both"/>
              <w:rPr>
                <w:rFonts w:ascii="Times New Roman" w:eastAsia="Times New Roman" w:hAnsi="Times New Roman" w:cs="Times New Roman"/>
                <w:bCs/>
                <w:color w:val="000000" w:themeColor="text1"/>
                <w:sz w:val="16"/>
                <w:szCs w:val="16"/>
                <w:lang w:val="uk-UA" w:eastAsia="uk-UA" w:bidi="uk-UA"/>
              </w:rPr>
            </w:pPr>
            <w:r w:rsidRPr="001712C9">
              <w:rPr>
                <w:rFonts w:ascii="Times New Roman" w:hAnsi="Times New Roman" w:cs="Times New Roman"/>
                <w:color w:val="000000" w:themeColor="text1"/>
                <w:sz w:val="16"/>
                <w:szCs w:val="16"/>
                <w:lang w:val="uk-UA"/>
              </w:rPr>
              <w:t xml:space="preserve">Звіт за результатами аналізу </w:t>
            </w:r>
            <w:r w:rsidRPr="001712C9">
              <w:rPr>
                <w:rFonts w:ascii="Times New Roman" w:eastAsia="Times New Roman" w:hAnsi="Times New Roman" w:cs="Times New Roman"/>
                <w:bCs/>
                <w:color w:val="000000" w:themeColor="text1"/>
                <w:sz w:val="16"/>
                <w:szCs w:val="16"/>
                <w:lang w:val="uk-UA" w:eastAsia="uk-UA" w:bidi="uk-UA"/>
              </w:rPr>
              <w:t xml:space="preserve">результативності розгляду НАБУ узагальнених матеріалів </w:t>
            </w:r>
            <w:proofErr w:type="spellStart"/>
            <w:r w:rsidRPr="001712C9">
              <w:rPr>
                <w:rFonts w:ascii="Times New Roman" w:eastAsia="Times New Roman" w:hAnsi="Times New Roman" w:cs="Times New Roman"/>
                <w:bCs/>
                <w:color w:val="000000" w:themeColor="text1"/>
                <w:sz w:val="16"/>
                <w:szCs w:val="16"/>
                <w:lang w:val="uk-UA" w:eastAsia="uk-UA" w:bidi="uk-UA"/>
              </w:rPr>
              <w:t>Держфінмоніторингу</w:t>
            </w:r>
            <w:proofErr w:type="spellEnd"/>
            <w:r w:rsidRPr="001712C9">
              <w:rPr>
                <w:rFonts w:ascii="Times New Roman" w:eastAsia="Times New Roman" w:hAnsi="Times New Roman" w:cs="Times New Roman"/>
                <w:bCs/>
                <w:color w:val="000000" w:themeColor="text1"/>
                <w:sz w:val="16"/>
                <w:szCs w:val="16"/>
                <w:lang w:val="uk-UA" w:eastAsia="uk-UA" w:bidi="uk-UA"/>
              </w:rPr>
              <w:t xml:space="preserve"> задля встановлення причин, що можуть знижувати таку результативність, підготовлено і такий звіт містить рекомендації щодо удосконалення співпраці між НАБУ та </w:t>
            </w:r>
            <w:proofErr w:type="spellStart"/>
            <w:r w:rsidRPr="001712C9">
              <w:rPr>
                <w:rFonts w:ascii="Times New Roman" w:eastAsia="Times New Roman" w:hAnsi="Times New Roman" w:cs="Times New Roman"/>
                <w:bCs/>
                <w:color w:val="000000" w:themeColor="text1"/>
                <w:sz w:val="16"/>
                <w:szCs w:val="16"/>
                <w:lang w:val="uk-UA" w:eastAsia="uk-UA" w:bidi="uk-UA"/>
              </w:rPr>
              <w:t>Держфінмоніторингом</w:t>
            </w:r>
            <w:proofErr w:type="spellEnd"/>
            <w:r w:rsidRPr="001712C9">
              <w:rPr>
                <w:rFonts w:ascii="Times New Roman" w:eastAsia="Times New Roman" w:hAnsi="Times New Roman" w:cs="Times New Roman"/>
                <w:bCs/>
                <w:color w:val="000000" w:themeColor="text1"/>
                <w:sz w:val="16"/>
                <w:szCs w:val="16"/>
                <w:lang w:val="uk-UA" w:eastAsia="uk-UA" w:bidi="uk-UA"/>
              </w:rPr>
              <w:t>.</w:t>
            </w:r>
          </w:p>
        </w:tc>
        <w:tc>
          <w:tcPr>
            <w:tcW w:w="1134" w:type="dxa"/>
          </w:tcPr>
          <w:p w14:paraId="1EED6260"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1. НАБУ</w:t>
            </w:r>
          </w:p>
          <w:p w14:paraId="13E3C5EF" w14:textId="77777777" w:rsidR="00880B58" w:rsidRPr="001712C9"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1712C9">
              <w:rPr>
                <w:rFonts w:ascii="Times New Roman" w:hAnsi="Times New Roman" w:cs="Times New Roman"/>
                <w:sz w:val="16"/>
                <w:szCs w:val="16"/>
                <w:lang w:val="uk-UA"/>
              </w:rPr>
              <w:t xml:space="preserve">2. </w:t>
            </w:r>
            <w:proofErr w:type="spellStart"/>
            <w:r w:rsidRPr="001712C9">
              <w:rPr>
                <w:rFonts w:ascii="Times New Roman" w:hAnsi="Times New Roman" w:cs="Times New Roman"/>
                <w:sz w:val="16"/>
                <w:szCs w:val="16"/>
                <w:lang w:val="uk-UA"/>
              </w:rPr>
              <w:t>Держфінмоніторинг</w:t>
            </w:r>
            <w:proofErr w:type="spellEnd"/>
          </w:p>
        </w:tc>
        <w:tc>
          <w:tcPr>
            <w:tcW w:w="992" w:type="dxa"/>
          </w:tcPr>
          <w:p w14:paraId="242D1920"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Аналіз результативності розгляду НАБУ узагальнених матеріалів не здійснювався.</w:t>
            </w:r>
          </w:p>
        </w:tc>
      </w:tr>
      <w:tr w:rsidR="00880B58" w:rsidRPr="00880B58" w14:paraId="3F6C9204" w14:textId="77777777" w:rsidTr="001712C9">
        <w:trPr>
          <w:trHeight w:val="230"/>
        </w:trPr>
        <w:tc>
          <w:tcPr>
            <w:tcW w:w="6088" w:type="dxa"/>
            <w:gridSpan w:val="2"/>
          </w:tcPr>
          <w:p w14:paraId="636E37C1" w14:textId="67CA6421" w:rsidR="00880B58" w:rsidRPr="001712C9" w:rsidRDefault="001712C9" w:rsidP="003F2BCE">
            <w:pPr>
              <w:spacing w:after="120"/>
              <w:ind w:firstLine="312"/>
              <w:jc w:val="both"/>
              <w:rPr>
                <w:rFonts w:ascii="Times New Roman" w:eastAsia="Times New Roman" w:hAnsi="Times New Roman" w:cs="Times New Roman"/>
                <w:b/>
                <w:color w:val="000000"/>
                <w:sz w:val="20"/>
                <w:szCs w:val="20"/>
                <w:lang w:val="uk-UA" w:eastAsia="uk-UA" w:bidi="uk-UA"/>
              </w:rPr>
            </w:pPr>
            <w:r>
              <w:rPr>
                <w:rFonts w:ascii="Times New Roman" w:eastAsia="Times New Roman" w:hAnsi="Times New Roman" w:cs="Times New Roman"/>
                <w:b/>
                <w:color w:val="000000"/>
                <w:sz w:val="20"/>
                <w:szCs w:val="20"/>
                <w:lang w:val="uk-UA" w:eastAsia="uk-UA" w:bidi="uk-UA"/>
              </w:rPr>
              <w:t>3. </w:t>
            </w:r>
            <w:r w:rsidR="00880B58" w:rsidRPr="001712C9">
              <w:rPr>
                <w:rFonts w:ascii="Times New Roman" w:eastAsia="Times New Roman" w:hAnsi="Times New Roman" w:cs="Times New Roman"/>
                <w:bCs/>
                <w:color w:val="000000"/>
                <w:sz w:val="20"/>
                <w:szCs w:val="20"/>
                <w:lang w:val="uk-UA" w:eastAsia="uk-UA" w:bidi="uk-UA"/>
              </w:rPr>
              <w:t>Підготовка та видання спільного наказу АРМА та НАБУ щодо планування перед арештом активів у кримінальному провадженні з подальшим ініціюванням їх передачі в управління АРМА, а також взаємодії під час управління такими активами.</w:t>
            </w:r>
          </w:p>
        </w:tc>
        <w:tc>
          <w:tcPr>
            <w:tcW w:w="1134" w:type="dxa"/>
          </w:tcPr>
          <w:p w14:paraId="165DC873" w14:textId="5A33CFDC" w:rsidR="00880B58" w:rsidRPr="001712C9" w:rsidRDefault="00880B58" w:rsidP="003F2BCE">
            <w:pPr>
              <w:spacing w:after="120"/>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Жовтень</w:t>
            </w:r>
            <w:r w:rsidR="001712C9">
              <w:rPr>
                <w:rFonts w:ascii="Times New Roman" w:hAnsi="Times New Roman" w:cs="Times New Roman"/>
                <w:sz w:val="16"/>
                <w:szCs w:val="16"/>
                <w:lang w:val="uk-UA"/>
              </w:rPr>
              <w:br/>
            </w:r>
            <w:r w:rsidRPr="001712C9">
              <w:rPr>
                <w:rFonts w:ascii="Times New Roman" w:hAnsi="Times New Roman" w:cs="Times New Roman"/>
                <w:sz w:val="16"/>
                <w:szCs w:val="16"/>
                <w:lang w:val="uk-UA"/>
              </w:rPr>
              <w:t>2024</w:t>
            </w:r>
          </w:p>
        </w:tc>
        <w:tc>
          <w:tcPr>
            <w:tcW w:w="992" w:type="dxa"/>
          </w:tcPr>
          <w:p w14:paraId="26DF9562" w14:textId="46772BA7" w:rsidR="00880B58" w:rsidRPr="001712C9" w:rsidRDefault="00880B58" w:rsidP="003F2BCE">
            <w:pPr>
              <w:spacing w:after="120"/>
              <w:jc w:val="center"/>
              <w:rPr>
                <w:rFonts w:ascii="Times New Roman" w:hAnsi="Times New Roman" w:cs="Times New Roman"/>
                <w:sz w:val="16"/>
                <w:szCs w:val="16"/>
                <w:lang w:val="uk-UA"/>
              </w:rPr>
            </w:pPr>
            <w:r w:rsidRPr="001712C9">
              <w:rPr>
                <w:rFonts w:ascii="Times New Roman" w:hAnsi="Times New Roman" w:cs="Times New Roman"/>
                <w:sz w:val="16"/>
                <w:szCs w:val="16"/>
                <w:lang w:val="uk-UA"/>
              </w:rPr>
              <w:t>Грудень</w:t>
            </w:r>
            <w:r w:rsidR="003F2BCE">
              <w:rPr>
                <w:rFonts w:ascii="Times New Roman" w:hAnsi="Times New Roman" w:cs="Times New Roman"/>
                <w:sz w:val="16"/>
                <w:szCs w:val="16"/>
                <w:lang w:val="uk-UA"/>
              </w:rPr>
              <w:br/>
            </w:r>
            <w:r w:rsidRPr="001712C9">
              <w:rPr>
                <w:rFonts w:ascii="Times New Roman" w:hAnsi="Times New Roman" w:cs="Times New Roman"/>
                <w:sz w:val="16"/>
                <w:szCs w:val="16"/>
                <w:lang w:val="uk-UA"/>
              </w:rPr>
              <w:t>2024</w:t>
            </w:r>
          </w:p>
        </w:tc>
        <w:tc>
          <w:tcPr>
            <w:tcW w:w="1040" w:type="dxa"/>
            <w:gridSpan w:val="2"/>
          </w:tcPr>
          <w:p w14:paraId="6A728D84"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АРМА</w:t>
            </w:r>
          </w:p>
          <w:p w14:paraId="47ABF4A4"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НАБУ</w:t>
            </w:r>
          </w:p>
          <w:p w14:paraId="2AD522CD" w14:textId="77777777" w:rsidR="00880B58" w:rsidRPr="001712C9" w:rsidRDefault="00880B58" w:rsidP="003F2BCE">
            <w:pPr>
              <w:spacing w:after="120"/>
              <w:jc w:val="both"/>
              <w:rPr>
                <w:rFonts w:ascii="Times New Roman" w:hAnsi="Times New Roman" w:cs="Times New Roman"/>
                <w:sz w:val="16"/>
                <w:szCs w:val="16"/>
                <w:lang w:val="uk-UA"/>
              </w:rPr>
            </w:pPr>
          </w:p>
        </w:tc>
        <w:tc>
          <w:tcPr>
            <w:tcW w:w="1370" w:type="dxa"/>
          </w:tcPr>
          <w:p w14:paraId="4DA4E98A" w14:textId="77777777" w:rsidR="00880B58" w:rsidRPr="001712C9"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1712C9">
              <w:rPr>
                <w:rFonts w:ascii="Times New Roman" w:eastAsia="Times New Roman" w:hAnsi="Times New Roman" w:cs="Times New Roman"/>
                <w:color w:val="000000"/>
                <w:sz w:val="16"/>
                <w:szCs w:val="16"/>
                <w:lang w:val="uk-UA" w:eastAsia="uk-UA" w:bidi="uk-UA"/>
              </w:rPr>
              <w:t>У межах коштів державного бюджету</w:t>
            </w:r>
          </w:p>
        </w:tc>
        <w:tc>
          <w:tcPr>
            <w:tcW w:w="1420" w:type="dxa"/>
            <w:gridSpan w:val="2"/>
          </w:tcPr>
          <w:p w14:paraId="4AA02F85" w14:textId="77777777" w:rsidR="00880B58" w:rsidRPr="001712C9" w:rsidRDefault="00880B58" w:rsidP="003F2BCE">
            <w:pPr>
              <w:spacing w:after="120"/>
              <w:jc w:val="center"/>
              <w:rPr>
                <w:rFonts w:ascii="Times New Roman" w:eastAsia="Times New Roman" w:hAnsi="Times New Roman" w:cs="Times New Roman"/>
                <w:color w:val="000000"/>
                <w:sz w:val="16"/>
                <w:szCs w:val="16"/>
                <w:lang w:val="uk-UA" w:eastAsia="uk-UA" w:bidi="uk-UA"/>
              </w:rPr>
            </w:pPr>
            <w:r w:rsidRPr="001712C9">
              <w:rPr>
                <w:rFonts w:ascii="Times New Roman" w:eastAsia="Times New Roman" w:hAnsi="Times New Roman" w:cs="Times New Roman"/>
                <w:color w:val="000000"/>
                <w:sz w:val="16"/>
                <w:szCs w:val="16"/>
                <w:lang w:val="uk-UA" w:eastAsia="uk-UA" w:bidi="uk-UA"/>
              </w:rPr>
              <w:t>У межах встановлених бюджетних призначень на відповідний рік</w:t>
            </w:r>
          </w:p>
        </w:tc>
        <w:tc>
          <w:tcPr>
            <w:tcW w:w="1560" w:type="dxa"/>
          </w:tcPr>
          <w:p w14:paraId="7E4BD9BA"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eastAsia="Times New Roman" w:hAnsi="Times New Roman" w:cs="Times New Roman"/>
                <w:bCs/>
                <w:color w:val="000000"/>
                <w:sz w:val="16"/>
                <w:szCs w:val="16"/>
                <w:lang w:val="uk-UA" w:eastAsia="uk-UA" w:bidi="uk-UA"/>
              </w:rPr>
              <w:t>Спільний наказ НАБУ та АРМА щодо планування перед арештом активів у кримінальному провадженні з подальшим ініціюванням їх передачі в управління АРМА, а також взаємодії під час управління такими активами видано.</w:t>
            </w:r>
          </w:p>
        </w:tc>
        <w:tc>
          <w:tcPr>
            <w:tcW w:w="1134" w:type="dxa"/>
          </w:tcPr>
          <w:p w14:paraId="3EECC1A9" w14:textId="77777777" w:rsidR="00880B58" w:rsidRPr="001712C9"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1712C9">
              <w:rPr>
                <w:rFonts w:ascii="Times New Roman" w:eastAsia="Times New Roman" w:hAnsi="Times New Roman" w:cs="Times New Roman"/>
                <w:color w:val="000000"/>
                <w:sz w:val="16"/>
                <w:szCs w:val="16"/>
                <w:lang w:val="uk-UA" w:eastAsia="uk-UA" w:bidi="uk-UA"/>
              </w:rPr>
              <w:t>1. НАБУ</w:t>
            </w:r>
          </w:p>
          <w:p w14:paraId="1BCE4B6F" w14:textId="77777777" w:rsidR="00880B58" w:rsidRPr="001712C9" w:rsidRDefault="00880B58" w:rsidP="003F2BCE">
            <w:pPr>
              <w:spacing w:after="120"/>
              <w:jc w:val="both"/>
              <w:rPr>
                <w:rFonts w:ascii="Times New Roman" w:eastAsia="Times New Roman" w:hAnsi="Times New Roman" w:cs="Times New Roman"/>
                <w:color w:val="000000"/>
                <w:sz w:val="16"/>
                <w:szCs w:val="16"/>
                <w:lang w:val="uk-UA" w:eastAsia="uk-UA" w:bidi="uk-UA"/>
              </w:rPr>
            </w:pPr>
            <w:r w:rsidRPr="001712C9">
              <w:rPr>
                <w:rFonts w:ascii="Times New Roman" w:eastAsia="Times New Roman" w:hAnsi="Times New Roman" w:cs="Times New Roman"/>
                <w:color w:val="000000"/>
                <w:sz w:val="16"/>
                <w:szCs w:val="16"/>
                <w:lang w:val="uk-UA" w:eastAsia="uk-UA" w:bidi="uk-UA"/>
              </w:rPr>
              <w:t>2. САП</w:t>
            </w:r>
          </w:p>
          <w:p w14:paraId="5430AF66" w14:textId="77777777" w:rsidR="00880B58" w:rsidRPr="001712C9" w:rsidRDefault="00880B58" w:rsidP="003F2BCE">
            <w:pPr>
              <w:spacing w:after="120"/>
              <w:jc w:val="both"/>
              <w:rPr>
                <w:rFonts w:ascii="Times New Roman" w:eastAsia="Times New Roman" w:hAnsi="Times New Roman" w:cs="Times New Roman"/>
                <w:color w:val="000000"/>
                <w:sz w:val="16"/>
                <w:szCs w:val="16"/>
                <w:lang w:val="uk-UA" w:eastAsia="uk-UA" w:bidi="uk-UA"/>
              </w:rPr>
            </w:pPr>
          </w:p>
        </w:tc>
        <w:tc>
          <w:tcPr>
            <w:tcW w:w="992" w:type="dxa"/>
          </w:tcPr>
          <w:p w14:paraId="6AC5C03B" w14:textId="77777777" w:rsidR="00880B58" w:rsidRPr="001712C9" w:rsidRDefault="00880B58" w:rsidP="003F2BCE">
            <w:pPr>
              <w:spacing w:after="120"/>
              <w:jc w:val="both"/>
              <w:rPr>
                <w:rFonts w:ascii="Times New Roman" w:hAnsi="Times New Roman" w:cs="Times New Roman"/>
                <w:sz w:val="16"/>
                <w:szCs w:val="16"/>
                <w:lang w:val="uk-UA"/>
              </w:rPr>
            </w:pPr>
            <w:r w:rsidRPr="001712C9">
              <w:rPr>
                <w:rFonts w:ascii="Times New Roman" w:hAnsi="Times New Roman" w:cs="Times New Roman"/>
                <w:sz w:val="16"/>
                <w:szCs w:val="16"/>
                <w:lang w:val="uk-UA"/>
              </w:rPr>
              <w:t>Спільний наказ не виданий, планування перед арештом активів не здійснюється</w:t>
            </w:r>
          </w:p>
        </w:tc>
      </w:tr>
    </w:tbl>
    <w:p w14:paraId="11E08554" w14:textId="60E367AC" w:rsidR="00AD4F4C" w:rsidRDefault="00AD4F4C">
      <w:pPr>
        <w:rPr>
          <w:rFonts w:ascii="Times New Roman" w:eastAsia="Times New Roman" w:hAnsi="Times New Roman" w:cs="Times New Roman"/>
          <w:b/>
          <w:sz w:val="24"/>
          <w:szCs w:val="24"/>
        </w:rPr>
      </w:pPr>
    </w:p>
    <w:p w14:paraId="0F0D0EEC" w14:textId="77777777" w:rsidR="00AD4F4C" w:rsidRDefault="00AD4F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DDF2D6" w14:textId="6BE1B565" w:rsidR="002C78CA" w:rsidRPr="00880B58" w:rsidRDefault="001712C9">
      <w:pPr>
        <w:spacing w:after="0" w:line="240" w:lineRule="auto"/>
        <w:ind w:firstLine="567"/>
        <w:jc w:val="both"/>
        <w:rPr>
          <w:rFonts w:ascii="Times New Roman" w:eastAsia="Times New Roman" w:hAnsi="Times New Roman" w:cs="Times New Roman"/>
          <w:b/>
          <w:sz w:val="24"/>
          <w:szCs w:val="24"/>
        </w:rPr>
      </w:pPr>
      <w:r w:rsidRPr="001712C9">
        <w:rPr>
          <w:rFonts w:ascii="Times New Roman" w:eastAsia="Times New Roman" w:hAnsi="Times New Roman" w:cs="Times New Roman"/>
          <w:b/>
          <w:sz w:val="24"/>
          <w:szCs w:val="24"/>
        </w:rPr>
        <w:lastRenderedPageBreak/>
        <w:t>§</w:t>
      </w:r>
      <w:r>
        <w:rPr>
          <w:rFonts w:ascii="Times New Roman" w:eastAsia="Times New Roman" w:hAnsi="Times New Roman" w:cs="Times New Roman"/>
          <w:b/>
          <w:sz w:val="24"/>
          <w:szCs w:val="24"/>
          <w:lang w:val="en-US"/>
        </w:rPr>
        <w:t> </w:t>
      </w:r>
      <w:r w:rsidR="006E6E30" w:rsidRPr="00880B58">
        <w:rPr>
          <w:rFonts w:ascii="Times New Roman" w:eastAsia="Times New Roman" w:hAnsi="Times New Roman" w:cs="Times New Roman"/>
          <w:b/>
          <w:sz w:val="24"/>
          <w:szCs w:val="24"/>
        </w:rPr>
        <w:t>3.3.3. Проблема. Законодавство, яке регулює діяльність Національного агентства України з питань виявлення, розшуку та управління активами, одержаними від корупційних та інших злочинів (далі - АРМА), містить значну кількість прогалин та корупційних ризиків. Низька результативність процесів передачі в управління АРМА активів для збереження їх економічної вартості, а також процесів запобігання та протидії легалізації коштів, отриманих злочинним шляхом.</w:t>
      </w:r>
    </w:p>
    <w:p w14:paraId="7E09E4B1" w14:textId="77777777" w:rsidR="001712C9" w:rsidRPr="001E0689" w:rsidRDefault="001712C9" w:rsidP="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 xml:space="preserve">Гарантії незалежності АРМА та інституційна спроможність органу потребують істотного посилення. Встановлений порядок проведення конкурсного добору Голови АРМА не забезпечує належну безсторонність та відбір на основі заслуг, а процедура формування конкурсної комісії не відповідає Конституції України. Перелік підстав для звільнення Голови АРМА є надто широким і не гарантує його незалежність від неналежних </w:t>
      </w:r>
      <w:proofErr w:type="spellStart"/>
      <w:r w:rsidRPr="001E0689">
        <w:rPr>
          <w:rFonts w:ascii="Times New Roman" w:eastAsia="Times New Roman" w:hAnsi="Times New Roman" w:cs="Times New Roman"/>
          <w:color w:val="000000"/>
          <w:sz w:val="24"/>
          <w:szCs w:val="24"/>
        </w:rPr>
        <w:t>втручань</w:t>
      </w:r>
      <w:proofErr w:type="spellEnd"/>
      <w:r w:rsidRPr="001E0689">
        <w:rPr>
          <w:rFonts w:ascii="Times New Roman" w:eastAsia="Times New Roman" w:hAnsi="Times New Roman" w:cs="Times New Roman"/>
          <w:color w:val="000000"/>
          <w:sz w:val="24"/>
          <w:szCs w:val="24"/>
        </w:rPr>
        <w:t xml:space="preserve"> у діяльність. Один із механізмів контролю за діяльністю органу – зовнішня незалежна оцінка ефективності діяльності – жодного разу не була проведена.</w:t>
      </w:r>
    </w:p>
    <w:p w14:paraId="5C974CB7" w14:textId="77777777" w:rsidR="001712C9" w:rsidRPr="001E0689" w:rsidRDefault="001712C9" w:rsidP="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 xml:space="preserve">Попри певний прогрес в усуненні суперечностей, прогалин та </w:t>
      </w:r>
      <w:proofErr w:type="spellStart"/>
      <w:r w:rsidRPr="001E0689">
        <w:rPr>
          <w:rFonts w:ascii="Times New Roman" w:eastAsia="Times New Roman" w:hAnsi="Times New Roman" w:cs="Times New Roman"/>
          <w:color w:val="000000"/>
          <w:sz w:val="24"/>
          <w:szCs w:val="24"/>
        </w:rPr>
        <w:t>неузгодженостей</w:t>
      </w:r>
      <w:proofErr w:type="spellEnd"/>
      <w:r w:rsidRPr="001E0689">
        <w:rPr>
          <w:rFonts w:ascii="Times New Roman" w:eastAsia="Times New Roman" w:hAnsi="Times New Roman" w:cs="Times New Roman"/>
          <w:color w:val="000000"/>
          <w:sz w:val="24"/>
          <w:szCs w:val="24"/>
        </w:rPr>
        <w:t xml:space="preserve"> законодавства щодо управління активами, на які накладено арешт та які передані в управління АРМА, недоліки все ще залишаються та є істотними. Це породжує ризики зловживань під час здійснення процедур визначення управителя арештованим майном, а також контролю з боку АРМА щодо ефективності управління таким майном. Кілька років не введено в промислову експлуатацію Єдиний державний реєстр активів, на які накладено арешт у кримінальному провадженні, що негативно впливає на впевненість у повноті наведеної у ньому інформації, захисті інформації тощо.</w:t>
      </w:r>
    </w:p>
    <w:p w14:paraId="3366F068" w14:textId="77777777" w:rsidR="001712C9" w:rsidRPr="001E0689" w:rsidRDefault="001712C9" w:rsidP="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 xml:space="preserve">Співпраця та координація зусиль АРМА, </w:t>
      </w:r>
      <w:proofErr w:type="spellStart"/>
      <w:r w:rsidRPr="001E0689">
        <w:rPr>
          <w:rFonts w:ascii="Times New Roman" w:eastAsia="Times New Roman" w:hAnsi="Times New Roman" w:cs="Times New Roman"/>
          <w:color w:val="000000"/>
          <w:sz w:val="24"/>
          <w:szCs w:val="24"/>
        </w:rPr>
        <w:t>Держфінмоніторингу</w:t>
      </w:r>
      <w:proofErr w:type="spellEnd"/>
      <w:r w:rsidRPr="001E0689">
        <w:rPr>
          <w:rFonts w:ascii="Times New Roman" w:eastAsia="Times New Roman" w:hAnsi="Times New Roman" w:cs="Times New Roman"/>
          <w:color w:val="000000"/>
          <w:sz w:val="24"/>
          <w:szCs w:val="24"/>
        </w:rPr>
        <w:t>, органів досудового розслідування та прокуратури не мають системного та оперативного характеру, що уповільнює виявлення, розшук та убезпечення активів, які можуть виступати доказом або предметом конфіскації / спеціальної конфіскації від приховування. Крім того, законодавство не передбачає дієвих механізмів планування перед арештом активів, щодо яких постане питання про їх передачу АРМА, що знижує ефективність заходів щодо їх подальшого збереження.</w:t>
      </w:r>
    </w:p>
    <w:p w14:paraId="0F219D27" w14:textId="77777777" w:rsidR="001712C9" w:rsidRPr="001E0689" w:rsidRDefault="001712C9" w:rsidP="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 xml:space="preserve">Існує потенціал для посилення міжнародного співробітництва АРМА та обміну інформацією, зокрема, у межах діяльності </w:t>
      </w:r>
      <w:proofErr w:type="spellStart"/>
      <w:r w:rsidRPr="001E0689">
        <w:rPr>
          <w:rFonts w:ascii="Times New Roman" w:eastAsia="Times New Roman" w:hAnsi="Times New Roman" w:cs="Times New Roman"/>
          <w:color w:val="000000"/>
          <w:sz w:val="24"/>
          <w:szCs w:val="24"/>
        </w:rPr>
        <w:t>Європолу</w:t>
      </w:r>
      <w:proofErr w:type="spellEnd"/>
      <w:r w:rsidRPr="001E0689">
        <w:rPr>
          <w:rFonts w:ascii="Times New Roman" w:eastAsia="Times New Roman" w:hAnsi="Times New Roman" w:cs="Times New Roman"/>
          <w:color w:val="000000"/>
          <w:sz w:val="24"/>
          <w:szCs w:val="24"/>
        </w:rPr>
        <w:t>.</w:t>
      </w:r>
    </w:p>
    <w:p w14:paraId="17968CB4" w14:textId="77777777" w:rsidR="001712C9" w:rsidRPr="001E0689" w:rsidRDefault="001712C9" w:rsidP="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Попри досягнутий Україною значний прогрес у впровадженні рекомендацій FATF, що визнається у звітах оцінки MONEYVAL, залишається низка рекомендацій, які виконано частково.</w:t>
      </w:r>
    </w:p>
    <w:p w14:paraId="33FE15C1" w14:textId="05A09D53" w:rsidR="002C78CA" w:rsidRPr="00880B58" w:rsidRDefault="001712C9" w:rsidP="001712C9">
      <w:pPr>
        <w:spacing w:after="0" w:line="240" w:lineRule="auto"/>
        <w:ind w:firstLine="567"/>
        <w:jc w:val="both"/>
        <w:rPr>
          <w:rFonts w:ascii="Times New Roman" w:eastAsia="Times New Roman" w:hAnsi="Times New Roman" w:cs="Times New Roman"/>
          <w:color w:val="000000"/>
          <w:sz w:val="24"/>
          <w:szCs w:val="24"/>
        </w:rPr>
      </w:pPr>
      <w:r w:rsidRPr="001E0689">
        <w:rPr>
          <w:rFonts w:ascii="Times New Roman" w:eastAsia="Times New Roman" w:hAnsi="Times New Roman" w:cs="Times New Roman"/>
          <w:color w:val="000000"/>
          <w:sz w:val="24"/>
          <w:szCs w:val="24"/>
        </w:rPr>
        <w:t xml:space="preserve">Значною проблемою для національних компетентних органів є відсутність єдиного реєстру рахунків фізичних/юридичних осіб та індивідуальних банківських сейфів відповідно до європейських стандартів та найкращих практик. Це ускладнює оперативне виявлення активів та проведення фінансових розслідувань. Розпочато </w:t>
      </w:r>
      <w:proofErr w:type="spellStart"/>
      <w:r w:rsidRPr="001E0689">
        <w:rPr>
          <w:rFonts w:ascii="Times New Roman" w:eastAsia="Times New Roman" w:hAnsi="Times New Roman" w:cs="Times New Roman"/>
          <w:color w:val="000000"/>
          <w:sz w:val="24"/>
          <w:szCs w:val="24"/>
        </w:rPr>
        <w:t>цифровізацію</w:t>
      </w:r>
      <w:proofErr w:type="spellEnd"/>
      <w:r w:rsidRPr="001E0689">
        <w:rPr>
          <w:rFonts w:ascii="Times New Roman" w:eastAsia="Times New Roman" w:hAnsi="Times New Roman" w:cs="Times New Roman"/>
          <w:color w:val="000000"/>
          <w:sz w:val="24"/>
          <w:szCs w:val="24"/>
        </w:rPr>
        <w:t xml:space="preserve"> процесів обміну інформацією з питань фінансового моніторингу, який слід продовжувати. Запобігання та протидія легалізації коштів, отриманих злочинним шляхом, матиме вищу ефективність завдяки системному впровадженню заходів, визначених за результатами національної оцінки ризиків.</w:t>
      </w:r>
    </w:p>
    <w:p w14:paraId="35955C50" w14:textId="77777777" w:rsidR="002C78CA" w:rsidRPr="00880B58" w:rsidRDefault="002C78CA">
      <w:pPr>
        <w:spacing w:after="0" w:line="240" w:lineRule="auto"/>
        <w:ind w:firstLine="567"/>
        <w:jc w:val="both"/>
        <w:rPr>
          <w:rFonts w:ascii="Times New Roman" w:eastAsia="Times New Roman" w:hAnsi="Times New Roman" w:cs="Times New Roman"/>
          <w:color w:val="000000"/>
          <w:sz w:val="24"/>
          <w:szCs w:val="24"/>
        </w:rPr>
      </w:pPr>
    </w:p>
    <w:p w14:paraId="3E0342AD" w14:textId="77777777" w:rsidR="002C78CA" w:rsidRPr="00880B58" w:rsidRDefault="006E6E30">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Очікувані стратегічні результати:</w:t>
      </w:r>
    </w:p>
    <w:p w14:paraId="1E21C9FB" w14:textId="77777777" w:rsidR="002C78CA" w:rsidRPr="00880B58" w:rsidRDefault="002C78CA">
      <w:pPr>
        <w:spacing w:after="0" w:line="240" w:lineRule="auto"/>
        <w:ind w:firstLine="567"/>
        <w:jc w:val="both"/>
        <w:rPr>
          <w:rFonts w:ascii="Times New Roman" w:eastAsia="Times New Roman" w:hAnsi="Times New Roman" w:cs="Times New Roman"/>
          <w:b/>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0064"/>
        <w:gridCol w:w="709"/>
        <w:gridCol w:w="1701"/>
        <w:gridCol w:w="1134"/>
      </w:tblGrid>
      <w:tr w:rsidR="001712C9" w:rsidRPr="001E0689" w14:paraId="6DA03266" w14:textId="77777777" w:rsidTr="005462EE">
        <w:trPr>
          <w:trHeight w:val="470"/>
        </w:trPr>
        <w:tc>
          <w:tcPr>
            <w:tcW w:w="2122" w:type="dxa"/>
            <w:shd w:val="clear" w:color="auto" w:fill="E2EFD9"/>
            <w:vAlign w:val="center"/>
          </w:tcPr>
          <w:p w14:paraId="6BAB531B" w14:textId="77777777" w:rsidR="001712C9" w:rsidRPr="005462EE" w:rsidRDefault="001712C9" w:rsidP="003F2BCE">
            <w:pPr>
              <w:spacing w:after="120" w:line="240" w:lineRule="auto"/>
              <w:jc w:val="center"/>
              <w:rPr>
                <w:rFonts w:ascii="Times New Roman" w:eastAsia="Times New Roman" w:hAnsi="Times New Roman" w:cs="Times New Roman"/>
                <w:b/>
                <w:sz w:val="24"/>
                <w:szCs w:val="24"/>
              </w:rPr>
            </w:pPr>
            <w:r w:rsidRPr="005462EE">
              <w:rPr>
                <w:rFonts w:ascii="Times New Roman" w:eastAsia="Times New Roman" w:hAnsi="Times New Roman" w:cs="Times New Roman"/>
                <w:b/>
                <w:sz w:val="24"/>
                <w:szCs w:val="24"/>
              </w:rPr>
              <w:t xml:space="preserve">Очікуваний </w:t>
            </w:r>
          </w:p>
          <w:p w14:paraId="26A02FA4" w14:textId="77777777" w:rsidR="001712C9" w:rsidRPr="005462EE" w:rsidRDefault="001712C9" w:rsidP="003F2BCE">
            <w:pPr>
              <w:spacing w:after="120" w:line="240" w:lineRule="auto"/>
              <w:jc w:val="center"/>
              <w:rPr>
                <w:rFonts w:ascii="Times New Roman" w:eastAsia="Times New Roman" w:hAnsi="Times New Roman" w:cs="Times New Roman"/>
                <w:b/>
                <w:color w:val="000000"/>
                <w:sz w:val="24"/>
                <w:szCs w:val="24"/>
              </w:rPr>
            </w:pPr>
            <w:r w:rsidRPr="005462EE">
              <w:rPr>
                <w:rFonts w:ascii="Times New Roman" w:eastAsia="Times New Roman" w:hAnsi="Times New Roman" w:cs="Times New Roman"/>
                <w:b/>
                <w:sz w:val="24"/>
                <w:szCs w:val="24"/>
              </w:rPr>
              <w:t>стратегічний результат</w:t>
            </w:r>
          </w:p>
        </w:tc>
        <w:tc>
          <w:tcPr>
            <w:tcW w:w="10064" w:type="dxa"/>
            <w:shd w:val="clear" w:color="auto" w:fill="E2EFD9"/>
            <w:vAlign w:val="center"/>
          </w:tcPr>
          <w:p w14:paraId="6A5071BB" w14:textId="77777777" w:rsidR="001712C9" w:rsidRPr="005462EE" w:rsidRDefault="001712C9" w:rsidP="003F2BCE">
            <w:pPr>
              <w:spacing w:after="120" w:line="240" w:lineRule="auto"/>
              <w:jc w:val="center"/>
              <w:rPr>
                <w:rFonts w:ascii="Times New Roman" w:eastAsia="Times New Roman" w:hAnsi="Times New Roman" w:cs="Times New Roman"/>
                <w:b/>
                <w:sz w:val="24"/>
                <w:szCs w:val="24"/>
              </w:rPr>
            </w:pPr>
            <w:r w:rsidRPr="005462EE">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2B27F3E4"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Частка</w:t>
            </w:r>
          </w:p>
          <w:p w14:paraId="36C44D51"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i/>
                <w:sz w:val="20"/>
                <w:szCs w:val="20"/>
              </w:rPr>
              <w:t>(у %)</w:t>
            </w:r>
          </w:p>
        </w:tc>
        <w:tc>
          <w:tcPr>
            <w:tcW w:w="1701" w:type="dxa"/>
            <w:shd w:val="clear" w:color="auto" w:fill="E2EFD9"/>
            <w:vAlign w:val="center"/>
          </w:tcPr>
          <w:p w14:paraId="23D6EDF3"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Джерело даних</w:t>
            </w:r>
          </w:p>
        </w:tc>
        <w:tc>
          <w:tcPr>
            <w:tcW w:w="1134" w:type="dxa"/>
            <w:tcBorders>
              <w:top w:val="single" w:sz="4" w:space="0" w:color="000000"/>
              <w:left w:val="single" w:sz="4" w:space="0" w:color="000000"/>
              <w:right w:val="single" w:sz="4" w:space="0" w:color="000000"/>
            </w:tcBorders>
            <w:shd w:val="clear" w:color="auto" w:fill="E2EFD9"/>
            <w:vAlign w:val="center"/>
          </w:tcPr>
          <w:p w14:paraId="07734EBC"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Базовий показник</w:t>
            </w:r>
          </w:p>
        </w:tc>
      </w:tr>
      <w:tr w:rsidR="001712C9" w:rsidRPr="001E0689" w14:paraId="124D6B85" w14:textId="77777777" w:rsidTr="005462EE">
        <w:trPr>
          <w:trHeight w:val="230"/>
        </w:trPr>
        <w:tc>
          <w:tcPr>
            <w:tcW w:w="2122" w:type="dxa"/>
            <w:vMerge w:val="restart"/>
          </w:tcPr>
          <w:p w14:paraId="35BA646C" w14:textId="77777777" w:rsidR="001712C9" w:rsidRPr="005462EE" w:rsidRDefault="001712C9" w:rsidP="003F2BCE">
            <w:pPr>
              <w:widowControl w:val="0"/>
              <w:tabs>
                <w:tab w:val="left" w:pos="1274"/>
              </w:tabs>
              <w:spacing w:after="120" w:line="240" w:lineRule="auto"/>
              <w:ind w:firstLine="313"/>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 xml:space="preserve">3.3.3.1. Мінімізовано ризики </w:t>
            </w:r>
            <w:proofErr w:type="spellStart"/>
            <w:r w:rsidRPr="005462EE">
              <w:rPr>
                <w:rFonts w:ascii="Times New Roman" w:eastAsia="Times New Roman" w:hAnsi="Times New Roman" w:cs="Times New Roman"/>
                <w:b/>
                <w:sz w:val="20"/>
                <w:szCs w:val="20"/>
              </w:rPr>
              <w:t>дискреції</w:t>
            </w:r>
            <w:proofErr w:type="spellEnd"/>
            <w:r w:rsidRPr="005462EE">
              <w:rPr>
                <w:rFonts w:ascii="Times New Roman" w:eastAsia="Times New Roman" w:hAnsi="Times New Roman" w:cs="Times New Roman"/>
                <w:b/>
                <w:sz w:val="20"/>
                <w:szCs w:val="20"/>
              </w:rPr>
              <w:t xml:space="preserve">, </w:t>
            </w:r>
            <w:proofErr w:type="spellStart"/>
            <w:r w:rsidRPr="005462EE">
              <w:rPr>
                <w:rFonts w:ascii="Times New Roman" w:eastAsia="Times New Roman" w:hAnsi="Times New Roman" w:cs="Times New Roman"/>
                <w:b/>
                <w:sz w:val="20"/>
                <w:szCs w:val="20"/>
              </w:rPr>
              <w:t>непрогнозованості</w:t>
            </w:r>
            <w:proofErr w:type="spellEnd"/>
            <w:r w:rsidRPr="005462EE">
              <w:rPr>
                <w:rFonts w:ascii="Times New Roman" w:eastAsia="Times New Roman" w:hAnsi="Times New Roman" w:cs="Times New Roman"/>
                <w:b/>
                <w:sz w:val="20"/>
                <w:szCs w:val="20"/>
              </w:rPr>
              <w:t xml:space="preserve"> </w:t>
            </w:r>
            <w:r w:rsidRPr="005462EE">
              <w:rPr>
                <w:rFonts w:ascii="Times New Roman" w:eastAsia="Times New Roman" w:hAnsi="Times New Roman" w:cs="Times New Roman"/>
                <w:b/>
                <w:sz w:val="20"/>
                <w:szCs w:val="20"/>
              </w:rPr>
              <w:lastRenderedPageBreak/>
              <w:t>та неефективності дій АРМА щодо арештованих активів запровадженням чіткого нормативного регулювання здійснення управління корпоративними правами, цілісними майновими комплексами, житловими об’єктами та іншими видами активів</w:t>
            </w:r>
          </w:p>
          <w:p w14:paraId="4AAB5654" w14:textId="77777777" w:rsidR="001712C9" w:rsidRPr="005462EE" w:rsidRDefault="001712C9" w:rsidP="003F2BCE">
            <w:pPr>
              <w:widowControl w:val="0"/>
              <w:tabs>
                <w:tab w:val="left" w:pos="1274"/>
              </w:tabs>
              <w:spacing w:after="120" w:line="240" w:lineRule="auto"/>
              <w:ind w:firstLine="313"/>
              <w:jc w:val="both"/>
              <w:rPr>
                <w:rFonts w:ascii="Times New Roman" w:eastAsia="Times New Roman" w:hAnsi="Times New Roman" w:cs="Times New Roman"/>
                <w:b/>
                <w:sz w:val="20"/>
                <w:szCs w:val="20"/>
              </w:rPr>
            </w:pPr>
          </w:p>
        </w:tc>
        <w:tc>
          <w:tcPr>
            <w:tcW w:w="10064" w:type="dxa"/>
          </w:tcPr>
          <w:p w14:paraId="2A1BBF37" w14:textId="1481801E" w:rsidR="001712C9" w:rsidRPr="005462EE" w:rsidRDefault="005462EE" w:rsidP="003F2BCE">
            <w:pPr>
              <w:spacing w:after="12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1.1. </w:t>
            </w:r>
            <w:r w:rsidR="001712C9" w:rsidRPr="005462EE">
              <w:rPr>
                <w:rFonts w:ascii="Times New Roman" w:eastAsia="Times New Roman" w:hAnsi="Times New Roman" w:cs="Times New Roman"/>
                <w:color w:val="000000"/>
                <w:sz w:val="20"/>
                <w:szCs w:val="20"/>
              </w:rPr>
              <w:t>Набрав чинності закон, яким:</w:t>
            </w:r>
          </w:p>
          <w:p w14:paraId="05836DA3" w14:textId="15307A33" w:rsidR="001712C9" w:rsidRPr="005462EE" w:rsidRDefault="005462EE"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деталізовано порядок визначення управителя активом, на який накладено арешт, зокрема, визначені особливості застосування законодавства про публічні закупівлі у вказаній процедурі (25%);</w:t>
            </w:r>
          </w:p>
          <w:p w14:paraId="1E11B2BA" w14:textId="1B0D1760" w:rsidR="001712C9" w:rsidRPr="005462EE" w:rsidRDefault="005462EE"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lastRenderedPageBreak/>
              <w:t>- </w:t>
            </w:r>
            <w:r w:rsidR="001712C9" w:rsidRPr="005462EE">
              <w:rPr>
                <w:rFonts w:ascii="Times New Roman" w:eastAsia="Times New Roman" w:hAnsi="Times New Roman" w:cs="Times New Roman"/>
                <w:color w:val="000000"/>
                <w:sz w:val="16"/>
                <w:szCs w:val="16"/>
              </w:rPr>
              <w:t>регламентовано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 (25%).</w:t>
            </w:r>
          </w:p>
        </w:tc>
        <w:tc>
          <w:tcPr>
            <w:tcW w:w="709" w:type="dxa"/>
          </w:tcPr>
          <w:p w14:paraId="28023900"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lastRenderedPageBreak/>
              <w:t>50%</w:t>
            </w:r>
          </w:p>
        </w:tc>
        <w:tc>
          <w:tcPr>
            <w:tcW w:w="1701" w:type="dxa"/>
          </w:tcPr>
          <w:p w14:paraId="78518E03" w14:textId="77777777" w:rsidR="001712C9" w:rsidRPr="005462EE" w:rsidRDefault="001712C9" w:rsidP="003F2BCE">
            <w:pPr>
              <w:spacing w:after="12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1. Офіційні друковані видання України.</w:t>
            </w:r>
          </w:p>
          <w:p w14:paraId="6BC20133" w14:textId="77777777" w:rsidR="001712C9" w:rsidRPr="005462EE" w:rsidRDefault="001712C9" w:rsidP="003F2BCE">
            <w:pPr>
              <w:spacing w:after="12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xml:space="preserve">2. Офіційний </w:t>
            </w:r>
            <w:proofErr w:type="spellStart"/>
            <w:r w:rsidRPr="005462EE">
              <w:rPr>
                <w:rFonts w:ascii="Times New Roman" w:eastAsia="Times New Roman" w:hAnsi="Times New Roman" w:cs="Times New Roman"/>
                <w:color w:val="000000"/>
                <w:sz w:val="16"/>
                <w:szCs w:val="16"/>
              </w:rPr>
              <w:t>вебпортал</w:t>
            </w:r>
            <w:proofErr w:type="spellEnd"/>
            <w:r w:rsidRPr="005462EE">
              <w:rPr>
                <w:rFonts w:ascii="Times New Roman" w:eastAsia="Times New Roman" w:hAnsi="Times New Roman" w:cs="Times New Roman"/>
                <w:color w:val="000000"/>
                <w:sz w:val="16"/>
                <w:szCs w:val="16"/>
              </w:rPr>
              <w:t xml:space="preserve"> парламенту України </w:t>
            </w:r>
            <w:r w:rsidRPr="005462EE">
              <w:rPr>
                <w:rFonts w:ascii="Times New Roman" w:eastAsia="Times New Roman" w:hAnsi="Times New Roman" w:cs="Times New Roman"/>
                <w:color w:val="000000"/>
                <w:sz w:val="16"/>
                <w:szCs w:val="16"/>
              </w:rPr>
              <w:lastRenderedPageBreak/>
              <w:t>(https://www.rada.gov.ua/).</w:t>
            </w:r>
          </w:p>
        </w:tc>
        <w:tc>
          <w:tcPr>
            <w:tcW w:w="1134" w:type="dxa"/>
          </w:tcPr>
          <w:p w14:paraId="0CB4E1F7"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lastRenderedPageBreak/>
              <w:t>Закон чинності не набрав</w:t>
            </w:r>
          </w:p>
        </w:tc>
      </w:tr>
      <w:tr w:rsidR="001712C9" w:rsidRPr="001E0689" w14:paraId="156EC16A" w14:textId="77777777" w:rsidTr="005462EE">
        <w:trPr>
          <w:trHeight w:val="230"/>
        </w:trPr>
        <w:tc>
          <w:tcPr>
            <w:tcW w:w="2122" w:type="dxa"/>
            <w:vMerge/>
          </w:tcPr>
          <w:p w14:paraId="3F2275EE"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2812F02C" w14:textId="4640548B"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1.2.</w:t>
            </w:r>
            <w:r w:rsidR="005462EE">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Методичні рекомендації щодо управління активами, на які накладено арешт та які передані в управління АРМА:</w:t>
            </w:r>
          </w:p>
          <w:p w14:paraId="7994911C" w14:textId="41AD1665" w:rsidR="001712C9" w:rsidRPr="005462EE" w:rsidRDefault="001712C9"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переглянуті та систематично застосовуються на практиці (10%)</w:t>
            </w:r>
            <w:r w:rsidR="005462EE" w:rsidRPr="005462EE">
              <w:rPr>
                <w:rFonts w:ascii="Times New Roman" w:eastAsia="Times New Roman" w:hAnsi="Times New Roman" w:cs="Times New Roman"/>
                <w:color w:val="000000"/>
                <w:sz w:val="16"/>
                <w:szCs w:val="16"/>
              </w:rPr>
              <w:t>;</w:t>
            </w:r>
          </w:p>
          <w:p w14:paraId="538FEA2A" w14:textId="77777777"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t>- визначають, серед іншого, особливості передачі в управління та здійснення управління щодо корпоративних прав, цілісних майнових комплексів, цінних паперів, нерухомого майна (10%).</w:t>
            </w:r>
          </w:p>
        </w:tc>
        <w:tc>
          <w:tcPr>
            <w:tcW w:w="709" w:type="dxa"/>
          </w:tcPr>
          <w:p w14:paraId="531724FF"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20%</w:t>
            </w:r>
          </w:p>
        </w:tc>
        <w:tc>
          <w:tcPr>
            <w:tcW w:w="1701" w:type="dxa"/>
          </w:tcPr>
          <w:p w14:paraId="39F33F60" w14:textId="77777777" w:rsidR="001712C9" w:rsidRPr="005462EE" w:rsidRDefault="001712C9" w:rsidP="003F2BCE">
            <w:pPr>
              <w:spacing w:after="12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1. АРМА.</w:t>
            </w:r>
          </w:p>
        </w:tc>
        <w:tc>
          <w:tcPr>
            <w:tcW w:w="1134" w:type="dxa"/>
          </w:tcPr>
          <w:p w14:paraId="43D31F90" w14:textId="77777777" w:rsidR="001712C9" w:rsidRPr="005462EE" w:rsidRDefault="001712C9" w:rsidP="003F2BCE">
            <w:pPr>
              <w:spacing w:after="120" w:line="240" w:lineRule="auto"/>
              <w:ind w:left="-88"/>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Методичні рекомендації затверджені, але не визначають особливостей управління окремими видами активів.</w:t>
            </w:r>
          </w:p>
        </w:tc>
      </w:tr>
      <w:tr w:rsidR="001712C9" w:rsidRPr="001E0689" w14:paraId="6C974FE1" w14:textId="77777777" w:rsidTr="005462EE">
        <w:trPr>
          <w:trHeight w:val="230"/>
        </w:trPr>
        <w:tc>
          <w:tcPr>
            <w:tcW w:w="2122" w:type="dxa"/>
            <w:vMerge/>
          </w:tcPr>
          <w:p w14:paraId="54FEBAC6"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4B5031C5" w14:textId="1B4463E6"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1.3.</w:t>
            </w:r>
            <w:r w:rsidR="005462EE">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Щонайменше 80% фахівців з питань управління та розшуку активів:</w:t>
            </w:r>
          </w:p>
          <w:p w14:paraId="5E92255C" w14:textId="4063A72C" w:rsidR="001712C9" w:rsidRPr="005462EE" w:rsidRDefault="001712C9"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 xml:space="preserve">оцінюють, що законодавче регулювання порядку визначення управителя та порядку дій АРМА у разі встановлення фактів неналежного управління активами або спроб відчуження активів управителем є дієвим та не допускає необґрунтованої </w:t>
            </w:r>
            <w:proofErr w:type="spellStart"/>
            <w:r w:rsidRPr="005462EE">
              <w:rPr>
                <w:rFonts w:ascii="Times New Roman" w:eastAsia="Times New Roman" w:hAnsi="Times New Roman" w:cs="Times New Roman"/>
                <w:color w:val="000000"/>
                <w:sz w:val="16"/>
                <w:szCs w:val="16"/>
              </w:rPr>
              <w:t>дискреції</w:t>
            </w:r>
            <w:proofErr w:type="spellEnd"/>
            <w:r w:rsidRPr="005462EE">
              <w:rPr>
                <w:rFonts w:ascii="Times New Roman" w:eastAsia="Times New Roman" w:hAnsi="Times New Roman" w:cs="Times New Roman"/>
                <w:color w:val="000000"/>
                <w:sz w:val="16"/>
                <w:szCs w:val="16"/>
              </w:rPr>
              <w:t xml:space="preserve"> АРМА (10%);</w:t>
            </w:r>
          </w:p>
          <w:p w14:paraId="27B02F9D" w14:textId="0AEDDA76" w:rsidR="001712C9" w:rsidRPr="005462EE" w:rsidRDefault="001712C9" w:rsidP="003F2BCE">
            <w:pPr>
              <w:tabs>
                <w:tab w:val="left" w:pos="6102"/>
              </w:tabs>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 xml:space="preserve">методичні рекомендації щодо управління активами, на які накладено арешт та які передані в управління АРМА, є повними та </w:t>
            </w:r>
            <w:proofErr w:type="spellStart"/>
            <w:r w:rsidRPr="005462EE">
              <w:rPr>
                <w:rFonts w:ascii="Times New Roman" w:eastAsia="Times New Roman" w:hAnsi="Times New Roman" w:cs="Times New Roman"/>
                <w:color w:val="000000"/>
                <w:sz w:val="16"/>
                <w:szCs w:val="16"/>
              </w:rPr>
              <w:t>всеохопними</w:t>
            </w:r>
            <w:proofErr w:type="spellEnd"/>
            <w:r w:rsidRPr="005462EE">
              <w:rPr>
                <w:rFonts w:ascii="Times New Roman" w:eastAsia="Times New Roman" w:hAnsi="Times New Roman" w:cs="Times New Roman"/>
                <w:color w:val="000000"/>
                <w:sz w:val="16"/>
                <w:szCs w:val="16"/>
              </w:rPr>
              <w:t xml:space="preserve"> (10%);</w:t>
            </w:r>
          </w:p>
          <w:p w14:paraId="2D1F50CF" w14:textId="4C7BA47A" w:rsidR="001712C9" w:rsidRPr="005462EE" w:rsidRDefault="001712C9" w:rsidP="003F2BCE">
            <w:pPr>
              <w:tabs>
                <w:tab w:val="left" w:pos="6102"/>
              </w:tabs>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методичні рекомендації щодо управління активами, на які накладено арешт та які передані в управління АРМА, систематично належно застосовуються на практиці (10%).</w:t>
            </w:r>
          </w:p>
        </w:tc>
        <w:tc>
          <w:tcPr>
            <w:tcW w:w="709" w:type="dxa"/>
          </w:tcPr>
          <w:p w14:paraId="256BE693" w14:textId="77777777" w:rsidR="001712C9" w:rsidRPr="005462EE" w:rsidRDefault="001712C9" w:rsidP="003F2BCE">
            <w:pPr>
              <w:spacing w:after="120" w:line="240" w:lineRule="auto"/>
              <w:jc w:val="center"/>
              <w:rPr>
                <w:rFonts w:ascii="Times New Roman" w:eastAsia="Times New Roman" w:hAnsi="Times New Roman" w:cs="Times New Roman"/>
                <w:b/>
                <w:color w:val="000000"/>
                <w:sz w:val="20"/>
                <w:szCs w:val="20"/>
              </w:rPr>
            </w:pPr>
            <w:r w:rsidRPr="005462EE">
              <w:rPr>
                <w:rFonts w:ascii="Times New Roman" w:eastAsia="Times New Roman" w:hAnsi="Times New Roman" w:cs="Times New Roman"/>
                <w:b/>
                <w:color w:val="000000"/>
                <w:sz w:val="20"/>
                <w:szCs w:val="20"/>
              </w:rPr>
              <w:t>30%</w:t>
            </w:r>
          </w:p>
        </w:tc>
        <w:tc>
          <w:tcPr>
            <w:tcW w:w="1701" w:type="dxa"/>
          </w:tcPr>
          <w:p w14:paraId="377952EB" w14:textId="77777777" w:rsidR="001712C9" w:rsidRPr="005462EE" w:rsidRDefault="001712C9" w:rsidP="003F2BCE">
            <w:pPr>
              <w:spacing w:after="12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Експертне опитування, організоване НАЗК</w:t>
            </w:r>
          </w:p>
        </w:tc>
        <w:tc>
          <w:tcPr>
            <w:tcW w:w="1134" w:type="dxa"/>
          </w:tcPr>
          <w:p w14:paraId="446EE015" w14:textId="77777777" w:rsidR="001712C9" w:rsidRPr="005462EE" w:rsidRDefault="001712C9" w:rsidP="003F2BCE">
            <w:pPr>
              <w:spacing w:after="120" w:line="240" w:lineRule="auto"/>
              <w:jc w:val="center"/>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w:t>
            </w:r>
          </w:p>
        </w:tc>
      </w:tr>
      <w:tr w:rsidR="001712C9" w:rsidRPr="001E0689" w14:paraId="5ED1CA6B" w14:textId="77777777" w:rsidTr="005462EE">
        <w:trPr>
          <w:trHeight w:val="1725"/>
        </w:trPr>
        <w:tc>
          <w:tcPr>
            <w:tcW w:w="2122" w:type="dxa"/>
            <w:vMerge w:val="restart"/>
          </w:tcPr>
          <w:p w14:paraId="03E06B2B"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3.3.3.2. Забезпечено правовий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p w14:paraId="537C10FC" w14:textId="77777777"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p>
        </w:tc>
        <w:tc>
          <w:tcPr>
            <w:tcW w:w="10064" w:type="dxa"/>
          </w:tcPr>
          <w:p w14:paraId="59A46E82" w14:textId="77777777"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2.1.</w:t>
            </w:r>
            <w:r w:rsidRPr="005462EE">
              <w:rPr>
                <w:rFonts w:ascii="Times New Roman" w:eastAsia="Times New Roman" w:hAnsi="Times New Roman" w:cs="Times New Roman"/>
                <w:color w:val="000000"/>
                <w:sz w:val="20"/>
                <w:szCs w:val="20"/>
              </w:rPr>
              <w:t> Набрав чинності закон, яким:</w:t>
            </w:r>
          </w:p>
          <w:p w14:paraId="14305EB3" w14:textId="45B5B325" w:rsidR="001712C9" w:rsidRPr="005462EE" w:rsidRDefault="001712C9"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встановлено загальну заборону оскарження рішень, дій чи бездіяльності АРМА щодо управління активами, на які накладено арешт у кримінальному провадженні, у порядку адміністративного, господарського, цивільного судочинства, крім чітко визначених випадків (17,5%);</w:t>
            </w:r>
          </w:p>
          <w:p w14:paraId="1EADBAF7" w14:textId="187844A2" w:rsidR="001712C9" w:rsidRPr="005462EE" w:rsidRDefault="001712C9"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встановлено порядок оскарження рішень, дій чи бездіяльності АРМА щодо визначення управителя активом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 (17,5%);</w:t>
            </w:r>
          </w:p>
          <w:p w14:paraId="09EA6994" w14:textId="34DA94EF" w:rsidR="001712C9" w:rsidRPr="005462EE" w:rsidRDefault="001712C9"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005462EE" w:rsidRPr="005462EE">
              <w:rPr>
                <w:rFonts w:ascii="Times New Roman" w:eastAsia="Times New Roman" w:hAnsi="Times New Roman" w:cs="Times New Roman"/>
                <w:color w:val="000000"/>
                <w:sz w:val="16"/>
                <w:szCs w:val="16"/>
              </w:rPr>
              <w:t> </w:t>
            </w:r>
            <w:r w:rsidRPr="005462EE">
              <w:rPr>
                <w:rFonts w:ascii="Times New Roman" w:eastAsia="Times New Roman" w:hAnsi="Times New Roman" w:cs="Times New Roman"/>
                <w:color w:val="000000"/>
                <w:sz w:val="16"/>
                <w:szCs w:val="16"/>
              </w:rPr>
              <w:t>встановлено порядок оскарження рішень, дій чи бездіяльності АРМА щодо здійснення перевірок ефективності управління активами, які передані управителям,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 (17,5%);</w:t>
            </w:r>
          </w:p>
          <w:p w14:paraId="00E11010" w14:textId="726FCBFC" w:rsidR="001712C9" w:rsidRPr="005462EE" w:rsidRDefault="005462EE"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унеможливлено блокування діяльності АРМА з управління активами через застосування заходів забезпечення позовів у порядку адміністративного, господарського або цивільного судочинства (17,5%).</w:t>
            </w:r>
          </w:p>
        </w:tc>
        <w:tc>
          <w:tcPr>
            <w:tcW w:w="709" w:type="dxa"/>
          </w:tcPr>
          <w:p w14:paraId="5531D941"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70%</w:t>
            </w:r>
          </w:p>
        </w:tc>
        <w:tc>
          <w:tcPr>
            <w:tcW w:w="1701" w:type="dxa"/>
          </w:tcPr>
          <w:p w14:paraId="7468693B"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6499E0D6" w14:textId="77777777" w:rsidR="001712C9" w:rsidRPr="005462EE" w:rsidRDefault="001712C9" w:rsidP="003F2BCE">
            <w:pPr>
              <w:spacing w:after="12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sz w:val="16"/>
                <w:szCs w:val="16"/>
              </w:rPr>
              <w:t xml:space="preserve">2. Офіційний </w:t>
            </w:r>
            <w:proofErr w:type="spellStart"/>
            <w:r w:rsidRPr="005462EE">
              <w:rPr>
                <w:rFonts w:ascii="Times New Roman" w:eastAsia="Times New Roman" w:hAnsi="Times New Roman" w:cs="Times New Roman"/>
                <w:sz w:val="16"/>
                <w:szCs w:val="16"/>
              </w:rPr>
              <w:t>вебпортал</w:t>
            </w:r>
            <w:proofErr w:type="spellEnd"/>
            <w:r w:rsidRPr="005462EE">
              <w:rPr>
                <w:rFonts w:ascii="Times New Roman" w:eastAsia="Times New Roman" w:hAnsi="Times New Roman" w:cs="Times New Roman"/>
                <w:sz w:val="16"/>
                <w:szCs w:val="16"/>
              </w:rPr>
              <w:t xml:space="preserve"> парламенту України (</w:t>
            </w:r>
            <w:hyperlink r:id="rId55">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7E535ADD"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73E2ADC0" w14:textId="77777777" w:rsidTr="005462EE">
        <w:trPr>
          <w:trHeight w:val="1725"/>
        </w:trPr>
        <w:tc>
          <w:tcPr>
            <w:tcW w:w="2122" w:type="dxa"/>
            <w:vMerge/>
          </w:tcPr>
          <w:p w14:paraId="314F47B5"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497EC69E" w14:textId="77777777"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2.2.</w:t>
            </w:r>
            <w:r w:rsidRPr="005462EE">
              <w:rPr>
                <w:rFonts w:ascii="Times New Roman" w:eastAsia="Times New Roman" w:hAnsi="Times New Roman" w:cs="Times New Roman"/>
                <w:color w:val="000000"/>
                <w:sz w:val="20"/>
                <w:szCs w:val="20"/>
              </w:rPr>
              <w:t> Щонайменше 80% фахівців з питань управління та розшуку активів оцінюють, що законодавство повністю або загалом передбачає розумний та обґрунтований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tc>
        <w:tc>
          <w:tcPr>
            <w:tcW w:w="709" w:type="dxa"/>
          </w:tcPr>
          <w:p w14:paraId="1F966967"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68564B43"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Експертне опитування, організоване НАЗК.</w:t>
            </w:r>
          </w:p>
        </w:tc>
        <w:tc>
          <w:tcPr>
            <w:tcW w:w="1134" w:type="dxa"/>
          </w:tcPr>
          <w:p w14:paraId="5192480B"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6721CDC6" w14:textId="77777777" w:rsidTr="005462EE">
        <w:trPr>
          <w:trHeight w:val="558"/>
        </w:trPr>
        <w:tc>
          <w:tcPr>
            <w:tcW w:w="2122" w:type="dxa"/>
            <w:vMerge w:val="restart"/>
          </w:tcPr>
          <w:p w14:paraId="5A30A432"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 xml:space="preserve">3.3.3.3. Чітко визначено особливості речового </w:t>
            </w:r>
            <w:r w:rsidRPr="005462EE">
              <w:rPr>
                <w:rFonts w:ascii="Times New Roman" w:eastAsia="Times New Roman" w:hAnsi="Times New Roman" w:cs="Times New Roman"/>
                <w:b/>
                <w:sz w:val="20"/>
                <w:szCs w:val="20"/>
              </w:rPr>
              <w:lastRenderedPageBreak/>
              <w:t>(майнового) титулу АРМА щодо арештованих активів в управлінні цього органу, цивільно-правові, податкові та інші права та обов’язки їх власників, АРМА та третіх осіб щодо відповідного майна</w:t>
            </w:r>
          </w:p>
        </w:tc>
        <w:tc>
          <w:tcPr>
            <w:tcW w:w="10064" w:type="dxa"/>
          </w:tcPr>
          <w:p w14:paraId="1717FF56" w14:textId="77777777"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lastRenderedPageBreak/>
              <w:t>3.1.</w:t>
            </w:r>
            <w:r w:rsidRPr="005462EE">
              <w:rPr>
                <w:rFonts w:ascii="Times New Roman" w:eastAsia="Times New Roman" w:hAnsi="Times New Roman" w:cs="Times New Roman"/>
                <w:color w:val="000000"/>
                <w:sz w:val="20"/>
                <w:szCs w:val="20"/>
              </w:rPr>
              <w:t> Набрав чинності закон, яким:</w:t>
            </w:r>
          </w:p>
          <w:p w14:paraId="0EAB52AC" w14:textId="4BC85B4C" w:rsidR="001712C9" w:rsidRPr="005462EE" w:rsidRDefault="005462EE"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визначено особливості речового (майнового) титулу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5D8F4E73" w14:textId="1407074E" w:rsidR="001712C9" w:rsidRPr="005462EE" w:rsidRDefault="005462EE"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lastRenderedPageBreak/>
              <w:t>- </w:t>
            </w:r>
            <w:r w:rsidR="001712C9" w:rsidRPr="005462EE">
              <w:rPr>
                <w:rFonts w:ascii="Times New Roman" w:eastAsia="Times New Roman" w:hAnsi="Times New Roman" w:cs="Times New Roman"/>
                <w:color w:val="000000"/>
                <w:sz w:val="16"/>
                <w:szCs w:val="16"/>
              </w:rPr>
              <w:t>визначено права та обов’язки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5DC173EF" w14:textId="6F7A3948" w:rsidR="001712C9" w:rsidRPr="005462EE" w:rsidRDefault="005462EE"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визначено права та обов’язки власника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61896FB7" w14:textId="25D3FB46" w:rsidR="001712C9" w:rsidRPr="005462EE" w:rsidRDefault="005462EE"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визначено права та обов’язки управителя щодо активів, на які накладено арешт у кримінальному провадженні або у справі щодо визнання активів необґрунтованими та їх стягнення в дохід держави, які були передані в управління АРМА та надалі передані управителю (13%);</w:t>
            </w:r>
          </w:p>
          <w:p w14:paraId="708F9BCA" w14:textId="66FBD4F2" w:rsidR="001712C9" w:rsidRPr="005462EE" w:rsidRDefault="005462EE"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визначено права та обов’язки третіх осіб, які мають або можуть мати законні інтереси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tc>
        <w:tc>
          <w:tcPr>
            <w:tcW w:w="709" w:type="dxa"/>
          </w:tcPr>
          <w:p w14:paraId="50588C31"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lastRenderedPageBreak/>
              <w:t>65%</w:t>
            </w:r>
          </w:p>
        </w:tc>
        <w:tc>
          <w:tcPr>
            <w:tcW w:w="1701" w:type="dxa"/>
          </w:tcPr>
          <w:p w14:paraId="70071EB9"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5C3280C3"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w:t>
            </w:r>
            <w:proofErr w:type="spellStart"/>
            <w:r w:rsidRPr="005462EE">
              <w:rPr>
                <w:rFonts w:ascii="Times New Roman" w:eastAsia="Times New Roman" w:hAnsi="Times New Roman" w:cs="Times New Roman"/>
                <w:sz w:val="16"/>
                <w:szCs w:val="16"/>
              </w:rPr>
              <w:t>вебпортал</w:t>
            </w:r>
            <w:proofErr w:type="spellEnd"/>
            <w:r w:rsidRPr="005462EE">
              <w:rPr>
                <w:rFonts w:ascii="Times New Roman" w:eastAsia="Times New Roman" w:hAnsi="Times New Roman" w:cs="Times New Roman"/>
                <w:sz w:val="16"/>
                <w:szCs w:val="16"/>
              </w:rPr>
              <w:t xml:space="preserve"> парламенту України </w:t>
            </w:r>
            <w:r w:rsidRPr="005462EE">
              <w:rPr>
                <w:rFonts w:ascii="Times New Roman" w:eastAsia="Times New Roman" w:hAnsi="Times New Roman" w:cs="Times New Roman"/>
                <w:sz w:val="16"/>
                <w:szCs w:val="16"/>
              </w:rPr>
              <w:lastRenderedPageBreak/>
              <w:t>(</w:t>
            </w:r>
            <w:hyperlink r:id="rId56">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1882A5DD"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lastRenderedPageBreak/>
              <w:t>Закон чинності не набрав</w:t>
            </w:r>
          </w:p>
        </w:tc>
      </w:tr>
      <w:tr w:rsidR="001712C9" w:rsidRPr="001E0689" w14:paraId="08187FBA" w14:textId="77777777" w:rsidTr="005462EE">
        <w:trPr>
          <w:trHeight w:val="1147"/>
        </w:trPr>
        <w:tc>
          <w:tcPr>
            <w:tcW w:w="2122" w:type="dxa"/>
            <w:vMerge/>
          </w:tcPr>
          <w:p w14:paraId="16E01181"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2D0C3CE9" w14:textId="77777777"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3.2.</w:t>
            </w:r>
            <w:r w:rsidRPr="005462EE">
              <w:rPr>
                <w:rFonts w:ascii="Times New Roman" w:eastAsia="Times New Roman" w:hAnsi="Times New Roman" w:cs="Times New Roman"/>
                <w:color w:val="000000"/>
                <w:sz w:val="20"/>
                <w:szCs w:val="20"/>
              </w:rPr>
              <w:t> Щонайменше 80% фахівців з питань управління та розшуку активів оцінюють, що:</w:t>
            </w:r>
          </w:p>
          <w:p w14:paraId="49896F37" w14:textId="7735AC6E" w:rsidR="001712C9" w:rsidRPr="005462EE" w:rsidRDefault="005462EE"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 xml:space="preserve">належно або в цілому належно законодавчо визначено особливості речового (майнового) </w:t>
            </w:r>
            <w:proofErr w:type="spellStart"/>
            <w:r w:rsidR="001712C9" w:rsidRPr="005462EE">
              <w:rPr>
                <w:rFonts w:ascii="Times New Roman" w:eastAsia="Times New Roman" w:hAnsi="Times New Roman" w:cs="Times New Roman"/>
                <w:color w:val="000000"/>
                <w:sz w:val="16"/>
                <w:szCs w:val="16"/>
              </w:rPr>
              <w:t>титуту</w:t>
            </w:r>
            <w:proofErr w:type="spellEnd"/>
            <w:r w:rsidR="001712C9" w:rsidRPr="005462EE">
              <w:rPr>
                <w:rFonts w:ascii="Times New Roman" w:eastAsia="Times New Roman" w:hAnsi="Times New Roman" w:cs="Times New Roman"/>
                <w:color w:val="000000"/>
                <w:sz w:val="16"/>
                <w:szCs w:val="16"/>
              </w:rPr>
              <w:t xml:space="preserve">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(15%);</w:t>
            </w:r>
          </w:p>
          <w:p w14:paraId="387C7024" w14:textId="6124E401" w:rsidR="001712C9" w:rsidRPr="005462EE" w:rsidRDefault="005462EE" w:rsidP="003F2BCE">
            <w:pPr>
              <w:spacing w:after="120" w:line="240" w:lineRule="auto"/>
              <w:ind w:firstLine="284"/>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r w:rsidRPr="005462EE">
              <w:rPr>
                <w:rFonts w:ascii="Times New Roman" w:eastAsia="Times New Roman" w:hAnsi="Times New Roman" w:cs="Times New Roman"/>
                <w:color w:val="000000"/>
                <w:sz w:val="16"/>
                <w:szCs w:val="16"/>
                <w:lang w:val="en-US"/>
              </w:rPr>
              <w:t> </w:t>
            </w:r>
            <w:r w:rsidR="001712C9" w:rsidRPr="005462EE">
              <w:rPr>
                <w:rFonts w:ascii="Times New Roman" w:eastAsia="Times New Roman" w:hAnsi="Times New Roman" w:cs="Times New Roman"/>
                <w:color w:val="000000"/>
                <w:sz w:val="16"/>
                <w:szCs w:val="16"/>
              </w:rPr>
              <w:t>законодавчо визначені права та обов’язки АРМА, власника активів, управителя активів, третіх осіб збалансовані між собою (10%);</w:t>
            </w:r>
          </w:p>
          <w:p w14:paraId="18E6E2C8" w14:textId="5F4BF7DE" w:rsidR="001712C9" w:rsidRPr="005462EE" w:rsidRDefault="005462EE"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color w:val="000000"/>
                <w:sz w:val="16"/>
                <w:szCs w:val="16"/>
              </w:rPr>
              <w:t>-</w:t>
            </w:r>
            <w:r w:rsidRPr="005462EE">
              <w:rPr>
                <w:rFonts w:ascii="Times New Roman" w:eastAsia="Times New Roman" w:hAnsi="Times New Roman" w:cs="Times New Roman"/>
                <w:color w:val="000000"/>
                <w:sz w:val="16"/>
                <w:szCs w:val="16"/>
                <w:lang w:val="en-US"/>
              </w:rPr>
              <w:t> </w:t>
            </w:r>
            <w:r w:rsidR="001712C9" w:rsidRPr="005462EE">
              <w:rPr>
                <w:rFonts w:ascii="Times New Roman" w:eastAsia="Times New Roman" w:hAnsi="Times New Roman" w:cs="Times New Roman"/>
                <w:color w:val="000000"/>
                <w:sz w:val="16"/>
                <w:szCs w:val="16"/>
              </w:rPr>
              <w:t>законодавчо визначені права та обов’язки АРМА, власника активів, управителя активів, третіх осіб дозволяють досягнути цілей передачі активів в управління АРМА (10%).</w:t>
            </w:r>
          </w:p>
        </w:tc>
        <w:tc>
          <w:tcPr>
            <w:tcW w:w="709" w:type="dxa"/>
          </w:tcPr>
          <w:p w14:paraId="6C96D3FE"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35%</w:t>
            </w:r>
          </w:p>
        </w:tc>
        <w:tc>
          <w:tcPr>
            <w:tcW w:w="1701" w:type="dxa"/>
          </w:tcPr>
          <w:p w14:paraId="714FA018"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Експертне опитування, проведене НАЗК.</w:t>
            </w:r>
          </w:p>
        </w:tc>
        <w:tc>
          <w:tcPr>
            <w:tcW w:w="1134" w:type="dxa"/>
          </w:tcPr>
          <w:p w14:paraId="16BDBD6B"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1D92923C" w14:textId="77777777" w:rsidTr="005462EE">
        <w:trPr>
          <w:trHeight w:val="1147"/>
        </w:trPr>
        <w:tc>
          <w:tcPr>
            <w:tcW w:w="2122" w:type="dxa"/>
            <w:vMerge w:val="restart"/>
          </w:tcPr>
          <w:p w14:paraId="2EE8AB7C"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3.3.3.4. Посилено судовий контроль за здійсненням АРМА управління арештованими активами</w:t>
            </w:r>
          </w:p>
          <w:p w14:paraId="2F076E44"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p>
        </w:tc>
        <w:tc>
          <w:tcPr>
            <w:tcW w:w="10064" w:type="dxa"/>
          </w:tcPr>
          <w:p w14:paraId="4B1E05B6" w14:textId="559B0ECA"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4.1.</w:t>
            </w:r>
            <w:r w:rsidR="005462EE">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Набрав чинності закон, яким детально регламентовано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p>
        </w:tc>
        <w:tc>
          <w:tcPr>
            <w:tcW w:w="709" w:type="dxa"/>
          </w:tcPr>
          <w:p w14:paraId="59CDFD3E"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60%</w:t>
            </w:r>
          </w:p>
        </w:tc>
        <w:tc>
          <w:tcPr>
            <w:tcW w:w="1701" w:type="dxa"/>
          </w:tcPr>
          <w:p w14:paraId="4E792377"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1852744F"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w:t>
            </w:r>
            <w:proofErr w:type="spellStart"/>
            <w:r w:rsidRPr="005462EE">
              <w:rPr>
                <w:rFonts w:ascii="Times New Roman" w:eastAsia="Times New Roman" w:hAnsi="Times New Roman" w:cs="Times New Roman"/>
                <w:sz w:val="16"/>
                <w:szCs w:val="16"/>
              </w:rPr>
              <w:t>вебпортал</w:t>
            </w:r>
            <w:proofErr w:type="spellEnd"/>
            <w:r w:rsidRPr="005462EE">
              <w:rPr>
                <w:rFonts w:ascii="Times New Roman" w:eastAsia="Times New Roman" w:hAnsi="Times New Roman" w:cs="Times New Roman"/>
                <w:sz w:val="16"/>
                <w:szCs w:val="16"/>
              </w:rPr>
              <w:t xml:space="preserve"> парламенту України (</w:t>
            </w:r>
            <w:hyperlink r:id="rId57">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2E44B9A4"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7F30B354" w14:textId="77777777" w:rsidTr="005462EE">
        <w:trPr>
          <w:trHeight w:val="2304"/>
        </w:trPr>
        <w:tc>
          <w:tcPr>
            <w:tcW w:w="2122" w:type="dxa"/>
            <w:vMerge/>
          </w:tcPr>
          <w:p w14:paraId="1B00D07B"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094AB982" w14:textId="08A54FA4"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4.2.</w:t>
            </w:r>
            <w:r w:rsidR="005462EE">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Підготовлено та оприлюднено аналітичний звіт щодо доцільності подальшого посилення судового контролю за здійсненням АРМА управління арештованими активами.</w:t>
            </w:r>
          </w:p>
        </w:tc>
        <w:tc>
          <w:tcPr>
            <w:tcW w:w="709" w:type="dxa"/>
          </w:tcPr>
          <w:p w14:paraId="12BB53E5"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40%</w:t>
            </w:r>
          </w:p>
        </w:tc>
        <w:tc>
          <w:tcPr>
            <w:tcW w:w="1701" w:type="dxa"/>
          </w:tcPr>
          <w:p w14:paraId="378E3D5A"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Мін’юст.</w:t>
            </w:r>
          </w:p>
        </w:tc>
        <w:tc>
          <w:tcPr>
            <w:tcW w:w="1134" w:type="dxa"/>
          </w:tcPr>
          <w:p w14:paraId="66D47245" w14:textId="77777777" w:rsidR="001712C9" w:rsidRPr="005462EE" w:rsidRDefault="001712C9" w:rsidP="003F2BCE">
            <w:pPr>
              <w:spacing w:after="120" w:line="240" w:lineRule="auto"/>
              <w:ind w:left="-75"/>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Аналітичний звіт не підготовлено та не оприлюднено</w:t>
            </w:r>
          </w:p>
        </w:tc>
      </w:tr>
      <w:tr w:rsidR="001712C9" w:rsidRPr="001E0689" w14:paraId="5C2FC558" w14:textId="77777777" w:rsidTr="005462EE">
        <w:trPr>
          <w:trHeight w:val="1147"/>
        </w:trPr>
        <w:tc>
          <w:tcPr>
            <w:tcW w:w="2122" w:type="dxa"/>
            <w:vMerge w:val="restart"/>
          </w:tcPr>
          <w:p w14:paraId="0A5C9DCC"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 xml:space="preserve">3.3.3.5. Посилено контроль за діяльністю АРМА з боку громадської ради при органі, а також забезпечено прозорий публічний облік активів в управлінні, у тому </w:t>
            </w:r>
            <w:r w:rsidRPr="005462EE">
              <w:rPr>
                <w:rFonts w:ascii="Times New Roman" w:eastAsia="Times New Roman" w:hAnsi="Times New Roman" w:cs="Times New Roman"/>
                <w:b/>
                <w:sz w:val="20"/>
                <w:szCs w:val="20"/>
              </w:rPr>
              <w:lastRenderedPageBreak/>
              <w:t>числі оприлюднення актуальної інформації щодо їх стану та характеристик</w:t>
            </w:r>
          </w:p>
        </w:tc>
        <w:tc>
          <w:tcPr>
            <w:tcW w:w="10064" w:type="dxa"/>
          </w:tcPr>
          <w:p w14:paraId="1E1E4D63" w14:textId="77777777"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lastRenderedPageBreak/>
              <w:t>5.1.</w:t>
            </w:r>
            <w:r w:rsidRPr="005462EE">
              <w:rPr>
                <w:rFonts w:ascii="Times New Roman" w:eastAsia="Times New Roman" w:hAnsi="Times New Roman" w:cs="Times New Roman"/>
                <w:sz w:val="20"/>
                <w:szCs w:val="20"/>
              </w:rPr>
              <w:t xml:space="preserve"> Набрав чинності закон, яким:</w:t>
            </w:r>
          </w:p>
          <w:p w14:paraId="0B8BA43D" w14:textId="47640FB2" w:rsidR="001712C9" w:rsidRPr="005462EE" w:rsidRDefault="001712C9"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w:t>
            </w:r>
            <w:r w:rsidR="005462EE" w:rsidRPr="005462EE">
              <w:rPr>
                <w:rFonts w:ascii="Times New Roman" w:eastAsia="Times New Roman" w:hAnsi="Times New Roman" w:cs="Times New Roman"/>
                <w:sz w:val="16"/>
                <w:szCs w:val="16"/>
                <w:lang w:val="en-US"/>
              </w:rPr>
              <w:t> </w:t>
            </w:r>
            <w:r w:rsidRPr="005462EE">
              <w:rPr>
                <w:rFonts w:ascii="Times New Roman" w:eastAsia="Times New Roman" w:hAnsi="Times New Roman" w:cs="Times New Roman"/>
                <w:sz w:val="16"/>
                <w:szCs w:val="16"/>
              </w:rPr>
              <w:t>передбачено, що Громадська рада при АРМА визначає з числа своїх членів не менше 40% складу дисциплінарної комісії АРМА (5%);</w:t>
            </w:r>
          </w:p>
          <w:p w14:paraId="07286067" w14:textId="13BF2D43"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передбачено, що Громадська рада при АРМА визначає з числа своїх членів не менше 40% складу конкурсної комісії з добору на вакантні посади в АРМА (5%);</w:t>
            </w:r>
          </w:p>
          <w:p w14:paraId="3306F149" w14:textId="241D0D02"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передбачені повноваження Громадської ради при АРМА щодо здійснення громадського контролю за законністю та прозорістю визначення управителів активів, зокрема, шляхом визначення членів Громадської ради при АРМА, які беруть участь у визначенні управителів активів (5%);</w:t>
            </w:r>
          </w:p>
          <w:p w14:paraId="2C635B42" w14:textId="27DEEFB9"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передбачені повноваження Громадської ради при АРМА щодо здійснення громадського контролю за законністю та прозорістю визначення реалізації активів (5%);</w:t>
            </w:r>
          </w:p>
          <w:p w14:paraId="7AB0AF5E" w14:textId="27BB1738"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lastRenderedPageBreak/>
              <w:t>- </w:t>
            </w:r>
            <w:r w:rsidR="001712C9" w:rsidRPr="005462EE">
              <w:rPr>
                <w:rFonts w:ascii="Times New Roman" w:eastAsia="Times New Roman" w:hAnsi="Times New Roman" w:cs="Times New Roman"/>
                <w:sz w:val="16"/>
                <w:szCs w:val="16"/>
              </w:rPr>
              <w:t>передбачені повноваження Громадської ради при АРМА щодо здійснення громадського контролю за ефективністю управління активами, які передані АРМА (5%);</w:t>
            </w:r>
          </w:p>
          <w:p w14:paraId="6744926C" w14:textId="1DA24CA6"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передбачені повноваження Громадської ради при АРМА щодо надання висновків до щорічного звіту про діяльність АРМА (5%);</w:t>
            </w:r>
          </w:p>
          <w:p w14:paraId="4CB21B04" w14:textId="58BA3BF0"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передбачена можливість участі визначених Громадською радою при АРМА осіб (з числа своїх членів) у проведенні перевірок ефективності управління арештованими активами, переданими в управління (5%);</w:t>
            </w:r>
          </w:p>
          <w:p w14:paraId="67C343DD" w14:textId="389D0E66" w:rsidR="001712C9" w:rsidRPr="005462EE" w:rsidRDefault="005462EE"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передбачено оприлюднення АРМА результатів здійснення перевірок ефективності управління активами, переданими ним управителям (5%).</w:t>
            </w:r>
          </w:p>
        </w:tc>
        <w:tc>
          <w:tcPr>
            <w:tcW w:w="709" w:type="dxa"/>
          </w:tcPr>
          <w:p w14:paraId="490F6634"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lastRenderedPageBreak/>
              <w:t>40%</w:t>
            </w:r>
          </w:p>
        </w:tc>
        <w:tc>
          <w:tcPr>
            <w:tcW w:w="1701" w:type="dxa"/>
          </w:tcPr>
          <w:p w14:paraId="6ED0A876"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55DBB352"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w:t>
            </w:r>
            <w:proofErr w:type="spellStart"/>
            <w:r w:rsidRPr="005462EE">
              <w:rPr>
                <w:rFonts w:ascii="Times New Roman" w:eastAsia="Times New Roman" w:hAnsi="Times New Roman" w:cs="Times New Roman"/>
                <w:sz w:val="16"/>
                <w:szCs w:val="16"/>
              </w:rPr>
              <w:t>вебпортал</w:t>
            </w:r>
            <w:proofErr w:type="spellEnd"/>
            <w:r w:rsidRPr="005462EE">
              <w:rPr>
                <w:rFonts w:ascii="Times New Roman" w:eastAsia="Times New Roman" w:hAnsi="Times New Roman" w:cs="Times New Roman"/>
                <w:sz w:val="16"/>
                <w:szCs w:val="16"/>
              </w:rPr>
              <w:t xml:space="preserve"> парламенту України (</w:t>
            </w:r>
            <w:hyperlink r:id="rId58">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687B45C0"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571AAEC5" w14:textId="77777777" w:rsidTr="005462EE">
        <w:trPr>
          <w:trHeight w:val="557"/>
        </w:trPr>
        <w:tc>
          <w:tcPr>
            <w:tcW w:w="2122" w:type="dxa"/>
            <w:vMerge/>
          </w:tcPr>
          <w:p w14:paraId="2FB29EB5"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17196EB8" w14:textId="5B746D62"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5.2.</w:t>
            </w:r>
            <w:r w:rsidR="005462EE">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Запроваджено в промислову експлуатацію Єдиний державний реєстр активів, на які накладено арешт у кримінальному провадженні.</w:t>
            </w:r>
          </w:p>
        </w:tc>
        <w:tc>
          <w:tcPr>
            <w:tcW w:w="709" w:type="dxa"/>
          </w:tcPr>
          <w:p w14:paraId="45B94443"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6F7C99C0"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АРМА.</w:t>
            </w:r>
          </w:p>
        </w:tc>
        <w:tc>
          <w:tcPr>
            <w:tcW w:w="1134" w:type="dxa"/>
          </w:tcPr>
          <w:p w14:paraId="1A234BAB"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Єдиний державний реєстр активів, на які накладено арешт у кримінальному провадженні перебуває у режимі тестової експлуатації.</w:t>
            </w:r>
          </w:p>
        </w:tc>
      </w:tr>
      <w:tr w:rsidR="001712C9" w:rsidRPr="001E0689" w14:paraId="4CF360E6" w14:textId="77777777" w:rsidTr="005462EE">
        <w:trPr>
          <w:trHeight w:val="1147"/>
        </w:trPr>
        <w:tc>
          <w:tcPr>
            <w:tcW w:w="2122" w:type="dxa"/>
            <w:vMerge/>
          </w:tcPr>
          <w:p w14:paraId="35AF98A1"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2C7F22E5" w14:textId="77777777"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5.3.</w:t>
            </w:r>
            <w:r w:rsidRPr="005462EE">
              <w:rPr>
                <w:rFonts w:ascii="Times New Roman" w:eastAsia="Times New Roman" w:hAnsi="Times New Roman" w:cs="Times New Roman"/>
                <w:color w:val="000000"/>
                <w:sz w:val="20"/>
                <w:szCs w:val="20"/>
              </w:rPr>
              <w:t xml:space="preserve"> Щонайменше 80% фахівців з питань управління та розшуку активів оцінюють, що:</w:t>
            </w:r>
          </w:p>
          <w:p w14:paraId="246A6CD5" w14:textId="05CEAE81" w:rsidR="001712C9" w:rsidRPr="005462EE" w:rsidRDefault="005462EE" w:rsidP="003F2BCE">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001712C9" w:rsidRPr="005462EE">
              <w:rPr>
                <w:rFonts w:ascii="Times New Roman" w:eastAsia="Times New Roman" w:hAnsi="Times New Roman" w:cs="Times New Roman"/>
                <w:sz w:val="20"/>
                <w:szCs w:val="20"/>
              </w:rPr>
              <w:t>повноваження Громадської ради при АРМА зі здійснення громадського контролю за реалізацією повноважень АРМА є повністю або загалом достатніми (7,5%);</w:t>
            </w:r>
          </w:p>
          <w:p w14:paraId="21DDDF5A" w14:textId="1CB3ACF1" w:rsidR="001712C9" w:rsidRPr="005462EE" w:rsidRDefault="005462EE" w:rsidP="003F2BCE">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001712C9" w:rsidRPr="005462EE">
              <w:rPr>
                <w:rFonts w:ascii="Times New Roman" w:eastAsia="Times New Roman" w:hAnsi="Times New Roman" w:cs="Times New Roman"/>
                <w:sz w:val="20"/>
                <w:szCs w:val="20"/>
              </w:rPr>
              <w:t>Громадська рада при АРМА повністю чи загалом ефективно й неупереджено здійснює громадський контроль за реалізацією повноважень АРМА (7,5%);</w:t>
            </w:r>
          </w:p>
          <w:p w14:paraId="57CE4D78" w14:textId="17A11C2F" w:rsidR="001712C9" w:rsidRPr="005462EE" w:rsidRDefault="005462EE" w:rsidP="003F2BCE">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001712C9" w:rsidRPr="005462EE">
              <w:rPr>
                <w:rFonts w:ascii="Times New Roman" w:eastAsia="Times New Roman" w:hAnsi="Times New Roman" w:cs="Times New Roman"/>
                <w:sz w:val="20"/>
                <w:szCs w:val="20"/>
              </w:rPr>
              <w:t>Єдиний державний реєстр активів, на які накладено арешт у кримінальному провадженні, містить визначену законом інформацію у повному обсязі (7,5%);</w:t>
            </w:r>
          </w:p>
          <w:p w14:paraId="207EE344" w14:textId="7E54EA83" w:rsidR="001712C9" w:rsidRPr="005462EE" w:rsidRDefault="005462EE" w:rsidP="003F2BCE">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001712C9" w:rsidRPr="005462EE">
              <w:rPr>
                <w:rFonts w:ascii="Times New Roman" w:eastAsia="Times New Roman" w:hAnsi="Times New Roman" w:cs="Times New Roman"/>
                <w:sz w:val="20"/>
                <w:szCs w:val="20"/>
              </w:rPr>
              <w:t>АРМА систематично оприлюднює оголошення про відбори управителів активів, результати відборів управителів активів, результати здійснення перевірок ефективності управління активами, переданими АРМА управителям (7,5%).</w:t>
            </w:r>
          </w:p>
        </w:tc>
        <w:tc>
          <w:tcPr>
            <w:tcW w:w="709" w:type="dxa"/>
          </w:tcPr>
          <w:p w14:paraId="3EE1660B"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681492A1"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Експертне опитування, проведене НАЗК.</w:t>
            </w:r>
          </w:p>
        </w:tc>
        <w:tc>
          <w:tcPr>
            <w:tcW w:w="1134" w:type="dxa"/>
          </w:tcPr>
          <w:p w14:paraId="784A1422"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4359609D" w14:textId="77777777" w:rsidTr="005462EE">
        <w:trPr>
          <w:trHeight w:val="1147"/>
        </w:trPr>
        <w:tc>
          <w:tcPr>
            <w:tcW w:w="2122" w:type="dxa"/>
            <w:vMerge w:val="restart"/>
          </w:tcPr>
          <w:p w14:paraId="2FD93DD5"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 xml:space="preserve">3.3.3.6. Підвищено ефективність АРМА завдяки посиленню інституційної спроможності органу, механізмів його міжнародного співробітництва, виявлення та розшуку активів за </w:t>
            </w:r>
            <w:r w:rsidRPr="005462EE">
              <w:rPr>
                <w:rFonts w:ascii="Times New Roman" w:eastAsia="Times New Roman" w:hAnsi="Times New Roman" w:cs="Times New Roman"/>
                <w:b/>
                <w:sz w:val="20"/>
                <w:szCs w:val="20"/>
              </w:rPr>
              <w:lastRenderedPageBreak/>
              <w:t>кордоном, а також завдяки кадровому перезавантаженню його керівного складу на основі принципів фаховості та незаангажованості</w:t>
            </w:r>
          </w:p>
        </w:tc>
        <w:tc>
          <w:tcPr>
            <w:tcW w:w="10064" w:type="dxa"/>
          </w:tcPr>
          <w:p w14:paraId="3C25EBE5" w14:textId="77777777"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lastRenderedPageBreak/>
              <w:t>6.1.</w:t>
            </w:r>
            <w:r w:rsidRPr="005462EE">
              <w:rPr>
                <w:rFonts w:ascii="Times New Roman" w:eastAsia="Times New Roman" w:hAnsi="Times New Roman" w:cs="Times New Roman"/>
                <w:sz w:val="20"/>
                <w:szCs w:val="20"/>
              </w:rPr>
              <w:t xml:space="preserve"> Набрав чинності закон, яким:</w:t>
            </w:r>
          </w:p>
          <w:p w14:paraId="15D79007" w14:textId="47563D87"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sz w:val="20"/>
                <w:szCs w:val="20"/>
              </w:rPr>
              <w:t>-</w:t>
            </w:r>
            <w:r w:rsidR="005462EE">
              <w:rPr>
                <w:rFonts w:ascii="Times New Roman" w:eastAsia="Times New Roman" w:hAnsi="Times New Roman" w:cs="Times New Roman"/>
                <w:sz w:val="20"/>
                <w:szCs w:val="20"/>
                <w:lang w:val="en-US"/>
              </w:rPr>
              <w:t> </w:t>
            </w:r>
            <w:r w:rsidRPr="005462EE">
              <w:rPr>
                <w:rFonts w:ascii="Times New Roman" w:eastAsia="Times New Roman" w:hAnsi="Times New Roman" w:cs="Times New Roman"/>
                <w:sz w:val="20"/>
                <w:szCs w:val="20"/>
              </w:rPr>
              <w:t>удосконалено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 (12%);</w:t>
            </w:r>
          </w:p>
          <w:p w14:paraId="09BD1C3C" w14:textId="7F9A9CBD"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sz w:val="20"/>
                <w:szCs w:val="20"/>
              </w:rPr>
              <w:t>-</w:t>
            </w:r>
            <w:r w:rsidR="005462EE">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визначено вичерпний перелік серйозних підстав для дострокового звільнення або припинення повноважень Голови АРМА, а також передбачено можливість його відсторонення лише у порядку, встановленому КПК України (12%);</w:t>
            </w:r>
          </w:p>
          <w:p w14:paraId="36F0EC69" w14:textId="5274D27C"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sz w:val="20"/>
                <w:szCs w:val="20"/>
              </w:rPr>
              <w:t>-</w:t>
            </w:r>
            <w:r w:rsidR="005462EE">
              <w:rPr>
                <w:rFonts w:ascii="Times New Roman" w:eastAsia="Times New Roman" w:hAnsi="Times New Roman" w:cs="Times New Roman"/>
                <w:sz w:val="20"/>
                <w:szCs w:val="20"/>
                <w:lang w:val="en-US"/>
              </w:rPr>
              <w:t> </w:t>
            </w:r>
            <w:r w:rsidRPr="005462EE">
              <w:rPr>
                <w:rFonts w:ascii="Times New Roman" w:eastAsia="Times New Roman" w:hAnsi="Times New Roman" w:cs="Times New Roman"/>
                <w:sz w:val="20"/>
                <w:szCs w:val="20"/>
              </w:rPr>
              <w:t>запроваджені гарантії незалежності АРМА від неналежного втручання або впливу на діяльність органу (12%);</w:t>
            </w:r>
          </w:p>
          <w:p w14:paraId="53AA3DFA" w14:textId="754D8725" w:rsidR="001712C9" w:rsidRPr="005462EE" w:rsidRDefault="005462EE" w:rsidP="003F2BCE">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001712C9" w:rsidRPr="005462EE">
              <w:rPr>
                <w:rFonts w:ascii="Times New Roman" w:eastAsia="Times New Roman" w:hAnsi="Times New Roman" w:cs="Times New Roman"/>
                <w:sz w:val="20"/>
                <w:szCs w:val="20"/>
              </w:rPr>
              <w:t>процедуру зовнішнього незалежного оцінювання (аудиту) ефективності діяльності АРМА приведено у відповідність до Конституції України та створені передумови для її дієвого застосування на практиці (12%);</w:t>
            </w:r>
          </w:p>
          <w:p w14:paraId="451884C0" w14:textId="11E14D7B" w:rsidR="001712C9" w:rsidRPr="005462EE" w:rsidRDefault="005462EE" w:rsidP="003F2BCE">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sidR="001712C9" w:rsidRPr="005462EE">
              <w:rPr>
                <w:rFonts w:ascii="Times New Roman" w:eastAsia="Times New Roman" w:hAnsi="Times New Roman" w:cs="Times New Roman"/>
                <w:sz w:val="20"/>
                <w:szCs w:val="20"/>
              </w:rPr>
              <w:t>рівень посадових окладів службовців АРМА підвищено до рівня, необхідного для можливості залучення компетентних та доброчесних працівників (12%).</w:t>
            </w:r>
          </w:p>
        </w:tc>
        <w:tc>
          <w:tcPr>
            <w:tcW w:w="709" w:type="dxa"/>
          </w:tcPr>
          <w:p w14:paraId="58A986ED"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lastRenderedPageBreak/>
              <w:t>60%</w:t>
            </w:r>
          </w:p>
        </w:tc>
        <w:tc>
          <w:tcPr>
            <w:tcW w:w="1701" w:type="dxa"/>
          </w:tcPr>
          <w:p w14:paraId="7AAA0F61"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691D01E8"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w:t>
            </w:r>
            <w:proofErr w:type="spellStart"/>
            <w:r w:rsidRPr="005462EE">
              <w:rPr>
                <w:rFonts w:ascii="Times New Roman" w:eastAsia="Times New Roman" w:hAnsi="Times New Roman" w:cs="Times New Roman"/>
                <w:sz w:val="16"/>
                <w:szCs w:val="16"/>
              </w:rPr>
              <w:t>вебпортал</w:t>
            </w:r>
            <w:proofErr w:type="spellEnd"/>
            <w:r w:rsidRPr="005462EE">
              <w:rPr>
                <w:rFonts w:ascii="Times New Roman" w:eastAsia="Times New Roman" w:hAnsi="Times New Roman" w:cs="Times New Roman"/>
                <w:sz w:val="16"/>
                <w:szCs w:val="16"/>
              </w:rPr>
              <w:t xml:space="preserve"> парламенту України (</w:t>
            </w:r>
            <w:hyperlink r:id="rId59">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18DF2349"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564B176C" w14:textId="77777777" w:rsidTr="005462EE">
        <w:trPr>
          <w:trHeight w:val="1147"/>
        </w:trPr>
        <w:tc>
          <w:tcPr>
            <w:tcW w:w="2122" w:type="dxa"/>
            <w:vMerge/>
          </w:tcPr>
          <w:p w14:paraId="56DC509C"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5D0D47E3" w14:textId="77777777"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6.2.</w:t>
            </w:r>
            <w:r w:rsidRPr="005462EE">
              <w:rPr>
                <w:rFonts w:ascii="Times New Roman" w:eastAsia="Times New Roman" w:hAnsi="Times New Roman" w:cs="Times New Roman"/>
                <w:sz w:val="20"/>
                <w:szCs w:val="20"/>
              </w:rPr>
              <w:t xml:space="preserve"> Щонайменше 80% фахівців у сфері антикорупційної політики оцінюють:</w:t>
            </w:r>
          </w:p>
          <w:p w14:paraId="618BB9C9" w14:textId="1BFEC0FA"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удосконалену процедуру конкурсного добору Голови АРМА як таку, що повністю або загалом забезпечує прозорість добору, усуває ризики політизації браку неупередженості конкурсної комісії (5%);</w:t>
            </w:r>
          </w:p>
          <w:p w14:paraId="48634A8E" w14:textId="33428D0A"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запроваджений перелік підстав для дострокового звільнення або припинення повноважень Голови АРМА таким, що містить лише серйозні підстави для такого рішення (5%);</w:t>
            </w:r>
          </w:p>
          <w:p w14:paraId="24301110" w14:textId="3347DE40"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запроваджені гарантії незалежності АРМА від неналежного втручання або впливу на діяльність органу як повністю або загалом достатні для ефективного виконання завдань, визначених для АРМА (5%);</w:t>
            </w:r>
          </w:p>
          <w:p w14:paraId="630B66BB" w14:textId="681C3CC1"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рівень посадових окладів службовців АРМА таким, що повністю або загалом дозволяє залучити до АРМА компетентних та доброчесних працівників (5%);</w:t>
            </w:r>
          </w:p>
          <w:p w14:paraId="4770FE8E" w14:textId="44199F8C"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останню проведену процедуру добору на посаду Голови АРМА як таку, що була відкритою та прозорою, неупередженою, а Голова АРМА обраний на основі об’єктивної оцінки компетентності та доброчесності кандидатів (5%).</w:t>
            </w:r>
          </w:p>
          <w:p w14:paraId="54E279A2" w14:textId="3D5360D8"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законодавче регулювання процедури зовнішнього незалежного оцінювання (аудиту) ефективності діяльності АРМА приведене у відповідність Конституції України та забезпечує дієвість цієї процедури на практиці (5%);</w:t>
            </w:r>
          </w:p>
          <w:p w14:paraId="0F6112D9" w14:textId="72E3B42C" w:rsidR="001712C9" w:rsidRPr="005462EE" w:rsidRDefault="005462EE" w:rsidP="003F2BCE">
            <w:pPr>
              <w:spacing w:after="120" w:line="240" w:lineRule="auto"/>
              <w:ind w:firstLine="284"/>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зовнішнє незалежне оцінювання (аудит) ефективності діяльності АРМА здійснюється безсторонньо та об’єктивно (5%);</w:t>
            </w:r>
          </w:p>
          <w:p w14:paraId="1A1CBDE4" w14:textId="1CCD0614" w:rsidR="001712C9" w:rsidRPr="005462EE" w:rsidRDefault="005462EE"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sz w:val="16"/>
                <w:szCs w:val="16"/>
              </w:rPr>
              <w:t>- </w:t>
            </w:r>
            <w:r w:rsidR="001712C9" w:rsidRPr="005462EE">
              <w:rPr>
                <w:rFonts w:ascii="Times New Roman" w:eastAsia="Times New Roman" w:hAnsi="Times New Roman" w:cs="Times New Roman"/>
                <w:sz w:val="16"/>
                <w:szCs w:val="16"/>
              </w:rPr>
              <w:t>зовнішнє незалежне оцінювання (аудит) ефективності діяльності АРМА відбувається на практиці з тією періодичністю, яка визначена законом, і аудит здійснюється повно та всебічно (5%).</w:t>
            </w:r>
          </w:p>
        </w:tc>
        <w:tc>
          <w:tcPr>
            <w:tcW w:w="709" w:type="dxa"/>
          </w:tcPr>
          <w:p w14:paraId="5BAD8A00"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40%</w:t>
            </w:r>
          </w:p>
        </w:tc>
        <w:tc>
          <w:tcPr>
            <w:tcW w:w="1701" w:type="dxa"/>
          </w:tcPr>
          <w:p w14:paraId="2B94085B"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Експертне опитування, проведене НАЗК.</w:t>
            </w:r>
          </w:p>
        </w:tc>
        <w:tc>
          <w:tcPr>
            <w:tcW w:w="1134" w:type="dxa"/>
          </w:tcPr>
          <w:p w14:paraId="6911432D"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49C7580D" w14:textId="77777777" w:rsidTr="005462EE">
        <w:trPr>
          <w:trHeight w:val="1147"/>
        </w:trPr>
        <w:tc>
          <w:tcPr>
            <w:tcW w:w="2122" w:type="dxa"/>
            <w:vMerge w:val="restart"/>
          </w:tcPr>
          <w:p w14:paraId="19CE70AA"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3.3.3.7. Встановлено справедливі та чіткі підстави відповідальності АРМА та його посадових осіб за неефективне управління арештованими активами</w:t>
            </w:r>
          </w:p>
        </w:tc>
        <w:tc>
          <w:tcPr>
            <w:tcW w:w="10064" w:type="dxa"/>
          </w:tcPr>
          <w:p w14:paraId="1FC4E8DA" w14:textId="05C75151"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7.1.</w:t>
            </w:r>
            <w:r w:rsidR="005462EE">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 xml:space="preserve">Набрав чинності закон, яким запроваджені окремі підстави для притягнення працівників АРМА до дисциплінарної відповідальності у разі умисного або внаслідок недбалості порушення встановленого порядку визначення управителя активом; порушення встановленого порядку перевірки ефективності управління арештованими активами, переданими ним в управління; </w:t>
            </w:r>
            <w:proofErr w:type="spellStart"/>
            <w:r w:rsidRPr="005462EE">
              <w:rPr>
                <w:rFonts w:ascii="Times New Roman" w:eastAsia="Times New Roman" w:hAnsi="Times New Roman" w:cs="Times New Roman"/>
                <w:sz w:val="20"/>
                <w:szCs w:val="20"/>
              </w:rPr>
              <w:t>нереагування</w:t>
            </w:r>
            <w:proofErr w:type="spellEnd"/>
            <w:r w:rsidRPr="005462EE">
              <w:rPr>
                <w:rFonts w:ascii="Times New Roman" w:eastAsia="Times New Roman" w:hAnsi="Times New Roman" w:cs="Times New Roman"/>
                <w:sz w:val="20"/>
                <w:szCs w:val="20"/>
              </w:rPr>
              <w:t xml:space="preserve"> або порушення встановленого порядку реагування на отриману інформацію та/або встановлені факти неналежного управління активами або спроб відчуження активів управителем.</w:t>
            </w:r>
          </w:p>
        </w:tc>
        <w:tc>
          <w:tcPr>
            <w:tcW w:w="709" w:type="dxa"/>
          </w:tcPr>
          <w:p w14:paraId="6025A46C"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50%</w:t>
            </w:r>
          </w:p>
        </w:tc>
        <w:tc>
          <w:tcPr>
            <w:tcW w:w="1701" w:type="dxa"/>
          </w:tcPr>
          <w:p w14:paraId="1F21AA0A"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6984FD33"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w:t>
            </w:r>
            <w:proofErr w:type="spellStart"/>
            <w:r w:rsidRPr="005462EE">
              <w:rPr>
                <w:rFonts w:ascii="Times New Roman" w:eastAsia="Times New Roman" w:hAnsi="Times New Roman" w:cs="Times New Roman"/>
                <w:sz w:val="16"/>
                <w:szCs w:val="16"/>
              </w:rPr>
              <w:t>вебпортал</w:t>
            </w:r>
            <w:proofErr w:type="spellEnd"/>
            <w:r w:rsidRPr="005462EE">
              <w:rPr>
                <w:rFonts w:ascii="Times New Roman" w:eastAsia="Times New Roman" w:hAnsi="Times New Roman" w:cs="Times New Roman"/>
                <w:sz w:val="16"/>
                <w:szCs w:val="16"/>
              </w:rPr>
              <w:t xml:space="preserve"> парламенту України (</w:t>
            </w:r>
            <w:hyperlink r:id="rId60">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2DF276E1"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411A9159" w14:textId="77777777" w:rsidTr="005462EE">
        <w:trPr>
          <w:trHeight w:val="1147"/>
        </w:trPr>
        <w:tc>
          <w:tcPr>
            <w:tcW w:w="2122" w:type="dxa"/>
            <w:vMerge/>
          </w:tcPr>
          <w:p w14:paraId="7F89BB0B"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61D98A68" w14:textId="4A8744F3"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sz w:val="20"/>
                <w:szCs w:val="20"/>
              </w:rPr>
              <w:t>7.2.</w:t>
            </w:r>
            <w:r w:rsidR="005462EE">
              <w:rPr>
                <w:rFonts w:ascii="Times New Roman" w:eastAsia="Times New Roman" w:hAnsi="Times New Roman" w:cs="Times New Roman"/>
                <w:b/>
                <w:sz w:val="20"/>
                <w:szCs w:val="20"/>
                <w:lang w:val="en-US"/>
              </w:rPr>
              <w:t> </w:t>
            </w:r>
            <w:r w:rsidRPr="005462EE">
              <w:rPr>
                <w:rFonts w:ascii="Times New Roman" w:eastAsia="Times New Roman" w:hAnsi="Times New Roman" w:cs="Times New Roman"/>
                <w:color w:val="000000"/>
                <w:sz w:val="20"/>
                <w:szCs w:val="20"/>
              </w:rPr>
              <w:t>Щонайменше 80% фахівців з питань управління та розшуку активів оцінюють, що:</w:t>
            </w:r>
          </w:p>
          <w:p w14:paraId="719FA9E5" w14:textId="373787BA" w:rsidR="001712C9" w:rsidRPr="005462EE" w:rsidRDefault="005462EE" w:rsidP="003F2BCE">
            <w:pPr>
              <w:spacing w:after="120" w:line="240" w:lineRule="auto"/>
              <w:ind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підстави для настання відповідальності працівників АРМА за неефективне управління активами, на які накладено арешт, є чіткими, зрозумілими та належно визначеними (12,5%);</w:t>
            </w:r>
          </w:p>
          <w:p w14:paraId="1545A889" w14:textId="2FB1AB4A" w:rsidR="001712C9" w:rsidRPr="005462EE" w:rsidRDefault="005462EE" w:rsidP="003F2BCE">
            <w:pPr>
              <w:spacing w:after="120" w:line="240" w:lineRule="auto"/>
              <w:ind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стягнення, які передбачені для працівників АРМА за неефективне управління активами, на які накладено арешт, є пропорційними та стримуючими (12,5%);</w:t>
            </w:r>
          </w:p>
          <w:p w14:paraId="2C5F4A71" w14:textId="4BD7A401" w:rsidR="001712C9" w:rsidRPr="005462EE" w:rsidRDefault="005462EE" w:rsidP="003F2BCE">
            <w:pPr>
              <w:spacing w:after="120" w:line="240" w:lineRule="auto"/>
              <w:ind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процедури притягнення до відповідальності працівників АРМА за неефективне управління активами, на які накладено арешт, є дієвими (12,5%);</w:t>
            </w:r>
          </w:p>
          <w:p w14:paraId="5EB78D24" w14:textId="4EB40209" w:rsidR="001712C9" w:rsidRPr="005462EE" w:rsidRDefault="005462EE" w:rsidP="003F2BCE">
            <w:pPr>
              <w:spacing w:after="12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rPr>
              <w:t>- </w:t>
            </w:r>
            <w:r w:rsidR="001712C9" w:rsidRPr="005462EE">
              <w:rPr>
                <w:rFonts w:ascii="Times New Roman" w:eastAsia="Times New Roman" w:hAnsi="Times New Roman" w:cs="Times New Roman"/>
                <w:color w:val="000000"/>
                <w:sz w:val="16"/>
                <w:szCs w:val="16"/>
              </w:rPr>
              <w:t>на практиці розгляд питань про притягнення до відповідальності працівників АРМА за неефективне управління активами, на які накладено арешт, здійснюється безсторонньо та неупереджено (12,5%).</w:t>
            </w:r>
          </w:p>
        </w:tc>
        <w:tc>
          <w:tcPr>
            <w:tcW w:w="709" w:type="dxa"/>
          </w:tcPr>
          <w:p w14:paraId="42AE91D8"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50%</w:t>
            </w:r>
          </w:p>
        </w:tc>
        <w:tc>
          <w:tcPr>
            <w:tcW w:w="1701" w:type="dxa"/>
          </w:tcPr>
          <w:p w14:paraId="3E1DD74C"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Експертне опитування, проведене НАЗК.</w:t>
            </w:r>
          </w:p>
        </w:tc>
        <w:tc>
          <w:tcPr>
            <w:tcW w:w="1134" w:type="dxa"/>
          </w:tcPr>
          <w:p w14:paraId="19D9518F"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3014A743" w14:textId="77777777" w:rsidTr="005462EE">
        <w:trPr>
          <w:trHeight w:val="1147"/>
        </w:trPr>
        <w:tc>
          <w:tcPr>
            <w:tcW w:w="2122" w:type="dxa"/>
            <w:vMerge w:val="restart"/>
          </w:tcPr>
          <w:p w14:paraId="3346D83A"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lastRenderedPageBreak/>
              <w:t>3.3.3.8. Накладення арешту та передача в управління АРМА незаконно здобутих активів для збереження їх економічної вартості здійснюються ефективно та своєчасно</w:t>
            </w:r>
          </w:p>
        </w:tc>
        <w:tc>
          <w:tcPr>
            <w:tcW w:w="10064" w:type="dxa"/>
          </w:tcPr>
          <w:p w14:paraId="3FE1FB31" w14:textId="36F4BC07"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8.1.</w:t>
            </w:r>
            <w:r w:rsidR="00AD4F4C">
              <w:rPr>
                <w:rFonts w:ascii="Times New Roman" w:eastAsia="Times New Roman" w:hAnsi="Times New Roman" w:cs="Times New Roman"/>
                <w:b/>
                <w:sz w:val="20"/>
                <w:szCs w:val="20"/>
                <w:lang w:val="en-US"/>
              </w:rPr>
              <w:t> </w:t>
            </w:r>
            <w:r w:rsidRPr="005462EE">
              <w:rPr>
                <w:rFonts w:ascii="Times New Roman" w:eastAsia="Times New Roman" w:hAnsi="Times New Roman" w:cs="Times New Roman"/>
                <w:sz w:val="20"/>
                <w:szCs w:val="20"/>
              </w:rPr>
              <w:t>Набрав чинності закон, яким:</w:t>
            </w:r>
          </w:p>
          <w:p w14:paraId="5B6E63A3" w14:textId="7D6CE9CC"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запроваджено порядок невідкладного інформування АРМА прокурорів про виявлення активів, на які може бути накладено арешт (5%);</w:t>
            </w:r>
          </w:p>
          <w:p w14:paraId="34F14014" w14:textId="423C7CE4"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запроваджено обов’язкове планування арешту активу, щодо якого порушуватиметься питання про його передачу в управління АРМА, до подання прокурором клопотання про накладення арешту на актив у кримінальному провадженні або в порядку цивільного судочинства (10%).</w:t>
            </w:r>
          </w:p>
          <w:p w14:paraId="26340D45" w14:textId="059B7280"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передбачено можливість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незалежно від підстав для накладення арешту у кримінальному провадженні) (10%);</w:t>
            </w:r>
          </w:p>
          <w:p w14:paraId="35EDC6EA" w14:textId="50FCC855" w:rsidR="001712C9" w:rsidRPr="005462EE" w:rsidRDefault="00AD4F4C" w:rsidP="003F2BCE">
            <w:pPr>
              <w:spacing w:after="120" w:line="240" w:lineRule="auto"/>
              <w:ind w:firstLine="284"/>
              <w:jc w:val="both"/>
              <w:rPr>
                <w:rFonts w:ascii="Times New Roman" w:eastAsia="Times New Roman" w:hAnsi="Times New Roman" w:cs="Times New Roman"/>
                <w:sz w:val="20"/>
                <w:szCs w:val="20"/>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 xml:space="preserve">створені передумови для забезпечення обміну інформацією між АРМА та </w:t>
            </w:r>
            <w:proofErr w:type="spellStart"/>
            <w:r w:rsidR="001712C9" w:rsidRPr="00AD4F4C">
              <w:rPr>
                <w:rFonts w:ascii="Times New Roman" w:eastAsia="Times New Roman" w:hAnsi="Times New Roman" w:cs="Times New Roman"/>
                <w:sz w:val="16"/>
                <w:szCs w:val="16"/>
              </w:rPr>
              <w:t>Держфінмоніторингом</w:t>
            </w:r>
            <w:proofErr w:type="spellEnd"/>
            <w:r w:rsidR="001712C9" w:rsidRPr="00AD4F4C">
              <w:rPr>
                <w:rFonts w:ascii="Times New Roman" w:eastAsia="Times New Roman" w:hAnsi="Times New Roman" w:cs="Times New Roman"/>
                <w:sz w:val="16"/>
                <w:szCs w:val="16"/>
              </w:rPr>
              <w:t xml:space="preserve"> (5%).</w:t>
            </w:r>
          </w:p>
        </w:tc>
        <w:tc>
          <w:tcPr>
            <w:tcW w:w="709" w:type="dxa"/>
          </w:tcPr>
          <w:p w14:paraId="7DF4D758"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34F65117"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6891BE96"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w:t>
            </w:r>
            <w:proofErr w:type="spellStart"/>
            <w:r w:rsidRPr="005462EE">
              <w:rPr>
                <w:rFonts w:ascii="Times New Roman" w:eastAsia="Times New Roman" w:hAnsi="Times New Roman" w:cs="Times New Roman"/>
                <w:sz w:val="16"/>
                <w:szCs w:val="16"/>
              </w:rPr>
              <w:t>вебпортал</w:t>
            </w:r>
            <w:proofErr w:type="spellEnd"/>
            <w:r w:rsidRPr="005462EE">
              <w:rPr>
                <w:rFonts w:ascii="Times New Roman" w:eastAsia="Times New Roman" w:hAnsi="Times New Roman" w:cs="Times New Roman"/>
                <w:sz w:val="16"/>
                <w:szCs w:val="16"/>
              </w:rPr>
              <w:t xml:space="preserve"> парламенту України (</w:t>
            </w:r>
            <w:hyperlink r:id="rId61">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tc>
        <w:tc>
          <w:tcPr>
            <w:tcW w:w="1134" w:type="dxa"/>
          </w:tcPr>
          <w:p w14:paraId="3A497B86"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Закон чинності не набрав</w:t>
            </w:r>
          </w:p>
        </w:tc>
      </w:tr>
      <w:tr w:rsidR="001712C9" w:rsidRPr="001E0689" w14:paraId="4D01E23E" w14:textId="77777777" w:rsidTr="005462EE">
        <w:trPr>
          <w:trHeight w:val="1147"/>
        </w:trPr>
        <w:tc>
          <w:tcPr>
            <w:tcW w:w="2122" w:type="dxa"/>
            <w:vMerge/>
          </w:tcPr>
          <w:p w14:paraId="2361782E"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6D4C3115" w14:textId="51B4A902" w:rsidR="001712C9" w:rsidRPr="005462EE" w:rsidRDefault="001712C9" w:rsidP="003F2BCE">
            <w:pPr>
              <w:spacing w:after="120" w:line="240" w:lineRule="auto"/>
              <w:ind w:firstLine="284"/>
              <w:jc w:val="both"/>
              <w:rPr>
                <w:rFonts w:ascii="Times New Roman" w:hAnsi="Times New Roman"/>
                <w:sz w:val="20"/>
                <w:szCs w:val="20"/>
              </w:rPr>
            </w:pPr>
            <w:r w:rsidRPr="005462EE">
              <w:rPr>
                <w:rFonts w:ascii="Times New Roman" w:hAnsi="Times New Roman"/>
                <w:b/>
                <w:sz w:val="20"/>
                <w:szCs w:val="20"/>
              </w:rPr>
              <w:t>8.2.</w:t>
            </w:r>
            <w:r w:rsidR="00AD4F4C">
              <w:rPr>
                <w:rFonts w:ascii="Times New Roman" w:hAnsi="Times New Roman"/>
                <w:sz w:val="20"/>
                <w:szCs w:val="20"/>
              </w:rPr>
              <w:t> </w:t>
            </w:r>
            <w:r w:rsidRPr="005462EE">
              <w:rPr>
                <w:rFonts w:ascii="Times New Roman" w:hAnsi="Times New Roman"/>
                <w:sz w:val="20"/>
                <w:szCs w:val="20"/>
              </w:rPr>
              <w:t>Затверджені та систематично застосовуються на практиці спільні накази АРМА, ОГП та органів досудового розслідування щодо планування арешту активу, щодо якого порушуватиметься питання про його передачу в управління АРМА.</w:t>
            </w:r>
          </w:p>
        </w:tc>
        <w:tc>
          <w:tcPr>
            <w:tcW w:w="709" w:type="dxa"/>
          </w:tcPr>
          <w:p w14:paraId="1F03F18F"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20%</w:t>
            </w:r>
          </w:p>
        </w:tc>
        <w:tc>
          <w:tcPr>
            <w:tcW w:w="1701" w:type="dxa"/>
          </w:tcPr>
          <w:p w14:paraId="7556C965"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color w:val="000000"/>
                <w:sz w:val="16"/>
                <w:szCs w:val="16"/>
              </w:rPr>
              <w:t>1. АРМА.</w:t>
            </w:r>
          </w:p>
        </w:tc>
        <w:tc>
          <w:tcPr>
            <w:tcW w:w="1134" w:type="dxa"/>
          </w:tcPr>
          <w:p w14:paraId="1D792EB7"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Накази не затверджені.</w:t>
            </w:r>
          </w:p>
        </w:tc>
      </w:tr>
      <w:tr w:rsidR="001712C9" w:rsidRPr="001E0689" w14:paraId="6C6C1680" w14:textId="77777777" w:rsidTr="005462EE">
        <w:trPr>
          <w:trHeight w:val="1147"/>
        </w:trPr>
        <w:tc>
          <w:tcPr>
            <w:tcW w:w="2122" w:type="dxa"/>
            <w:vMerge/>
          </w:tcPr>
          <w:p w14:paraId="5C515477"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3722414F" w14:textId="6B40119D"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8.3.</w:t>
            </w:r>
            <w:r w:rsidR="00AD4F4C">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 xml:space="preserve">Запроваджено електронну захищену систему обміну інформацією між АРМА, органами прокуратури та органами досудового розслідування задля оперативного надсилання запитів до АРМА та оперативного інформування про виявлення активів, яких стосувався запит, виявлення активів, які підлягають арешту тощо. </w:t>
            </w:r>
          </w:p>
        </w:tc>
        <w:tc>
          <w:tcPr>
            <w:tcW w:w="709" w:type="dxa"/>
          </w:tcPr>
          <w:p w14:paraId="383032A4"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20%</w:t>
            </w:r>
          </w:p>
        </w:tc>
        <w:tc>
          <w:tcPr>
            <w:tcW w:w="1701" w:type="dxa"/>
          </w:tcPr>
          <w:p w14:paraId="2C13873C" w14:textId="77777777" w:rsidR="001712C9" w:rsidRPr="005462EE" w:rsidRDefault="001712C9" w:rsidP="003F2BCE">
            <w:pPr>
              <w:spacing w:after="120" w:line="240" w:lineRule="auto"/>
              <w:jc w:val="both"/>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1. АРМА.</w:t>
            </w:r>
          </w:p>
        </w:tc>
        <w:tc>
          <w:tcPr>
            <w:tcW w:w="1134" w:type="dxa"/>
          </w:tcPr>
          <w:p w14:paraId="0437D17B"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Електронна захищена система обміну інформацією між АРМА, органами прокуратури та органами досудового розслідування не запроваджена.</w:t>
            </w:r>
          </w:p>
        </w:tc>
      </w:tr>
      <w:tr w:rsidR="001712C9" w:rsidRPr="001E0689" w14:paraId="28895A5D" w14:textId="77777777" w:rsidTr="005462EE">
        <w:trPr>
          <w:trHeight w:val="416"/>
        </w:trPr>
        <w:tc>
          <w:tcPr>
            <w:tcW w:w="2122" w:type="dxa"/>
            <w:vMerge/>
          </w:tcPr>
          <w:p w14:paraId="09A81CE5"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1169425A" w14:textId="0EC71B76"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8.4.</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Щонайменше 80% фахівців з питань управління та розшуку активів оцінюють, що:</w:t>
            </w:r>
          </w:p>
          <w:p w14:paraId="0E234347" w14:textId="504A81C1" w:rsidR="001712C9" w:rsidRPr="005462EE" w:rsidRDefault="00AD4F4C" w:rsidP="003F2BCE">
            <w:pPr>
              <w:spacing w:after="12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w:t>
            </w:r>
            <w:r w:rsidR="001712C9" w:rsidRPr="005462EE">
              <w:rPr>
                <w:rFonts w:ascii="Times New Roman" w:eastAsia="Times New Roman" w:hAnsi="Times New Roman" w:cs="Times New Roman"/>
                <w:sz w:val="20"/>
                <w:szCs w:val="20"/>
              </w:rPr>
              <w:t xml:space="preserve">спільні накази </w:t>
            </w:r>
            <w:r w:rsidR="001712C9" w:rsidRPr="005462EE">
              <w:rPr>
                <w:rFonts w:ascii="Times New Roman" w:eastAsia="Times New Roman" w:hAnsi="Times New Roman" w:cs="Times New Roman"/>
                <w:color w:val="000000"/>
                <w:sz w:val="20"/>
                <w:szCs w:val="20"/>
              </w:rPr>
              <w:t>АРМА, ОГП та органів досудового розслідування щодо планування арешту активу, щодо якого порушуватиметься питання про його передачу в управління АРМА, є повністю або здебільшого дієвими (10%);</w:t>
            </w:r>
          </w:p>
          <w:p w14:paraId="79D8A054" w14:textId="1465F753" w:rsidR="001712C9" w:rsidRPr="005462EE" w:rsidRDefault="00AD4F4C" w:rsidP="003F2BCE">
            <w:pPr>
              <w:spacing w:after="12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w:t>
            </w:r>
            <w:r w:rsidR="001712C9" w:rsidRPr="005462EE">
              <w:rPr>
                <w:rFonts w:ascii="Times New Roman" w:eastAsia="Times New Roman" w:hAnsi="Times New Roman" w:cs="Times New Roman"/>
                <w:sz w:val="20"/>
                <w:szCs w:val="20"/>
              </w:rPr>
              <w:t xml:space="preserve">спільні накази </w:t>
            </w:r>
            <w:r w:rsidR="001712C9" w:rsidRPr="005462EE">
              <w:rPr>
                <w:rFonts w:ascii="Times New Roman" w:eastAsia="Times New Roman" w:hAnsi="Times New Roman" w:cs="Times New Roman"/>
                <w:color w:val="000000"/>
                <w:sz w:val="20"/>
                <w:szCs w:val="20"/>
              </w:rPr>
              <w:t>АРМА, ОГП та органів досудового розслідування щодо планування арешту активу, щодо якого порушуватиметься питання про його передачу в управління АРМА, систематично застосовуються на практиці (10%);</w:t>
            </w:r>
          </w:p>
          <w:p w14:paraId="068BB6CC" w14:textId="46A86CB5"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sz w:val="20"/>
                <w:szCs w:val="20"/>
              </w:rPr>
              <w:t>-</w:t>
            </w:r>
            <w:r w:rsidR="00AD4F4C">
              <w:rPr>
                <w:rFonts w:ascii="Times New Roman" w:eastAsia="Times New Roman" w:hAnsi="Times New Roman" w:cs="Times New Roman"/>
                <w:sz w:val="20"/>
                <w:szCs w:val="20"/>
                <w:lang w:val="en-US"/>
              </w:rPr>
              <w:t> </w:t>
            </w:r>
            <w:r w:rsidRPr="005462EE">
              <w:rPr>
                <w:rFonts w:ascii="Times New Roman" w:eastAsia="Times New Roman" w:hAnsi="Times New Roman" w:cs="Times New Roman"/>
                <w:sz w:val="20"/>
                <w:szCs w:val="20"/>
              </w:rPr>
              <w:t xml:space="preserve">на практиці не сталось жодного випадку розголошення інформації з обмеженим доступом щодо планування арешту активу (10%). </w:t>
            </w:r>
          </w:p>
        </w:tc>
        <w:tc>
          <w:tcPr>
            <w:tcW w:w="709" w:type="dxa"/>
          </w:tcPr>
          <w:p w14:paraId="38F06263"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78FB453B"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Експертне опитування, проведене НАЗК.</w:t>
            </w:r>
          </w:p>
        </w:tc>
        <w:tc>
          <w:tcPr>
            <w:tcW w:w="1134" w:type="dxa"/>
          </w:tcPr>
          <w:p w14:paraId="5A9BDD65"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725F6580" w14:textId="77777777" w:rsidTr="005462EE">
        <w:trPr>
          <w:trHeight w:val="1147"/>
        </w:trPr>
        <w:tc>
          <w:tcPr>
            <w:tcW w:w="2122" w:type="dxa"/>
            <w:vMerge w:val="restart"/>
          </w:tcPr>
          <w:p w14:paraId="385C6020"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 xml:space="preserve">3.3.3.9. Управління активами, на які накладено арешт у кримінальних провадженнях, розшук незаконно </w:t>
            </w:r>
            <w:r w:rsidRPr="005462EE">
              <w:rPr>
                <w:rFonts w:ascii="Times New Roman" w:eastAsia="Times New Roman" w:hAnsi="Times New Roman" w:cs="Times New Roman"/>
                <w:b/>
                <w:sz w:val="20"/>
                <w:szCs w:val="20"/>
              </w:rPr>
              <w:lastRenderedPageBreak/>
              <w:t>здобутих активів за межами України та їх повернення здійснюються ефективно, серед іншого, завдяки:</w:t>
            </w:r>
          </w:p>
          <w:p w14:paraId="4AE08A42"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посиленню інституційної спроможності АРМА;</w:t>
            </w:r>
          </w:p>
          <w:p w14:paraId="2324EFA1"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удосконаленню законодавства щодо передачі активів в управління;</w:t>
            </w:r>
          </w:p>
          <w:p w14:paraId="5B09AB4F"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забезпеченню ефективного міжнародного співробітництва.</w:t>
            </w:r>
          </w:p>
          <w:p w14:paraId="1CFDDBE7"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p>
        </w:tc>
        <w:tc>
          <w:tcPr>
            <w:tcW w:w="10064" w:type="dxa"/>
          </w:tcPr>
          <w:p w14:paraId="51E9FD77" w14:textId="12B48320"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lastRenderedPageBreak/>
              <w:t>9.1.</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Забезпечено можливість ефективного міжнародного співробітництва АРМА з компетентними органами іноземних держав відповідно до Угоди між Україною та Європейським поліцейським офісом про оперативне та стратегічне співробітництво шляхом:</w:t>
            </w:r>
          </w:p>
          <w:p w14:paraId="18ADA230" w14:textId="2E9A15C7" w:rsidR="001712C9" w:rsidRPr="005462EE" w:rsidRDefault="00AD4F4C" w:rsidP="003F2BCE">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001712C9" w:rsidRPr="005462EE">
              <w:rPr>
                <w:rFonts w:ascii="Times New Roman" w:eastAsia="Times New Roman" w:hAnsi="Times New Roman" w:cs="Times New Roman"/>
                <w:sz w:val="20"/>
                <w:szCs w:val="20"/>
              </w:rPr>
              <w:t>визначення АРМА як компетентного органу в Україні для цілей зазначеної Угоди (10%);</w:t>
            </w:r>
          </w:p>
          <w:p w14:paraId="5833CAC0" w14:textId="6B633FEF" w:rsidR="001712C9" w:rsidRPr="005462EE" w:rsidRDefault="00AD4F4C" w:rsidP="003F2BCE">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001712C9" w:rsidRPr="005462EE">
              <w:rPr>
                <w:rFonts w:ascii="Times New Roman" w:eastAsia="Times New Roman" w:hAnsi="Times New Roman" w:cs="Times New Roman"/>
                <w:sz w:val="20"/>
                <w:szCs w:val="20"/>
              </w:rPr>
              <w:t>приєднання АРМА до системи обміну інформацією SIENA (10%).</w:t>
            </w:r>
          </w:p>
        </w:tc>
        <w:tc>
          <w:tcPr>
            <w:tcW w:w="709" w:type="dxa"/>
          </w:tcPr>
          <w:p w14:paraId="55F6143F"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20%</w:t>
            </w:r>
          </w:p>
        </w:tc>
        <w:tc>
          <w:tcPr>
            <w:tcW w:w="1701" w:type="dxa"/>
          </w:tcPr>
          <w:p w14:paraId="5C738F53"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584E4635"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w:t>
            </w:r>
            <w:proofErr w:type="spellStart"/>
            <w:r w:rsidRPr="005462EE">
              <w:rPr>
                <w:rFonts w:ascii="Times New Roman" w:eastAsia="Times New Roman" w:hAnsi="Times New Roman" w:cs="Times New Roman"/>
                <w:sz w:val="16"/>
                <w:szCs w:val="16"/>
              </w:rPr>
              <w:t>вебпортал</w:t>
            </w:r>
            <w:proofErr w:type="spellEnd"/>
            <w:r w:rsidRPr="005462EE">
              <w:rPr>
                <w:rFonts w:ascii="Times New Roman" w:eastAsia="Times New Roman" w:hAnsi="Times New Roman" w:cs="Times New Roman"/>
                <w:sz w:val="16"/>
                <w:szCs w:val="16"/>
              </w:rPr>
              <w:t xml:space="preserve"> парламенту України (</w:t>
            </w:r>
            <w:hyperlink r:id="rId62">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p w14:paraId="4DE83E0A"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lastRenderedPageBreak/>
              <w:t>3. АРМА.</w:t>
            </w:r>
          </w:p>
        </w:tc>
        <w:tc>
          <w:tcPr>
            <w:tcW w:w="1134" w:type="dxa"/>
          </w:tcPr>
          <w:p w14:paraId="61A0D6DA"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lastRenderedPageBreak/>
              <w:t>АРМА не є національним компетентним органом у розумінні Угоди між Україною та Європейськи</w:t>
            </w:r>
            <w:r w:rsidRPr="005462EE">
              <w:rPr>
                <w:rFonts w:ascii="Times New Roman" w:eastAsia="Times New Roman" w:hAnsi="Times New Roman" w:cs="Times New Roman"/>
                <w:color w:val="000000"/>
                <w:sz w:val="16"/>
                <w:szCs w:val="16"/>
              </w:rPr>
              <w:lastRenderedPageBreak/>
              <w:t>м поліцейським офісом про оперативне та стратегічне співробітництво</w:t>
            </w:r>
          </w:p>
        </w:tc>
      </w:tr>
      <w:tr w:rsidR="001712C9" w:rsidRPr="001E0689" w14:paraId="73CFD9E9" w14:textId="77777777" w:rsidTr="005462EE">
        <w:trPr>
          <w:trHeight w:val="1147"/>
        </w:trPr>
        <w:tc>
          <w:tcPr>
            <w:tcW w:w="2122" w:type="dxa"/>
            <w:vMerge/>
          </w:tcPr>
          <w:p w14:paraId="50C5C673"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4E5B19CB" w14:textId="05D1B331"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9.2.</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Підготовлено та оприлюднено аналітичний звіт щодо визначення доцільності подальшого розширення інструментів міжнародного співробітництва АРМА при здійсненні розшуку, виявлення та повернення активів.</w:t>
            </w:r>
          </w:p>
        </w:tc>
        <w:tc>
          <w:tcPr>
            <w:tcW w:w="709" w:type="dxa"/>
          </w:tcPr>
          <w:p w14:paraId="17F96FCB"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20%</w:t>
            </w:r>
          </w:p>
        </w:tc>
        <w:tc>
          <w:tcPr>
            <w:tcW w:w="1701" w:type="dxa"/>
          </w:tcPr>
          <w:p w14:paraId="57427990"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1. Офіційний </w:t>
            </w:r>
            <w:proofErr w:type="spellStart"/>
            <w:r w:rsidRPr="005462EE">
              <w:rPr>
                <w:rFonts w:ascii="Times New Roman" w:eastAsia="Times New Roman" w:hAnsi="Times New Roman" w:cs="Times New Roman"/>
                <w:sz w:val="16"/>
                <w:szCs w:val="16"/>
              </w:rPr>
              <w:t>вебсайт</w:t>
            </w:r>
            <w:proofErr w:type="spellEnd"/>
            <w:r w:rsidRPr="005462EE">
              <w:rPr>
                <w:rFonts w:ascii="Times New Roman" w:eastAsia="Times New Roman" w:hAnsi="Times New Roman" w:cs="Times New Roman"/>
                <w:sz w:val="16"/>
                <w:szCs w:val="16"/>
              </w:rPr>
              <w:t xml:space="preserve"> Мін’юсту.</w:t>
            </w:r>
          </w:p>
        </w:tc>
        <w:tc>
          <w:tcPr>
            <w:tcW w:w="1134" w:type="dxa"/>
          </w:tcPr>
          <w:p w14:paraId="2C3E79B5"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Аналітичний звіт не підготовлений</w:t>
            </w:r>
          </w:p>
        </w:tc>
      </w:tr>
      <w:tr w:rsidR="001712C9" w:rsidRPr="001E0689" w14:paraId="7C044514" w14:textId="77777777" w:rsidTr="005462EE">
        <w:trPr>
          <w:trHeight w:val="1147"/>
        </w:trPr>
        <w:tc>
          <w:tcPr>
            <w:tcW w:w="2122" w:type="dxa"/>
            <w:vMerge/>
          </w:tcPr>
          <w:p w14:paraId="07E7B297"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5EBAF08B" w14:textId="4B73B5B6" w:rsidR="001712C9" w:rsidRPr="005462EE" w:rsidRDefault="00AD4F4C" w:rsidP="003F2BCE">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9.3. </w:t>
            </w:r>
            <w:r w:rsidR="001712C9" w:rsidRPr="005462EE">
              <w:rPr>
                <w:rFonts w:ascii="Times New Roman" w:eastAsia="Times New Roman" w:hAnsi="Times New Roman" w:cs="Times New Roman"/>
                <w:sz w:val="20"/>
                <w:szCs w:val="20"/>
              </w:rPr>
              <w:t>Належно втілюється Національна стратегія із повернення активів:</w:t>
            </w:r>
          </w:p>
          <w:p w14:paraId="44AAEC59" w14:textId="22B38A5C" w:rsidR="001712C9" w:rsidRPr="00AD4F4C" w:rsidRDefault="001712C9"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w:t>
            </w:r>
            <w:r w:rsidR="00AD4F4C" w:rsidRPr="00AD4F4C">
              <w:rPr>
                <w:rFonts w:ascii="Times New Roman" w:eastAsia="Times New Roman" w:hAnsi="Times New Roman" w:cs="Times New Roman"/>
                <w:sz w:val="16"/>
                <w:szCs w:val="16"/>
                <w:lang w:val="en-US"/>
              </w:rPr>
              <w:t> </w:t>
            </w:r>
            <w:r w:rsidRPr="00AD4F4C">
              <w:rPr>
                <w:rFonts w:ascii="Times New Roman" w:eastAsia="Times New Roman" w:hAnsi="Times New Roman" w:cs="Times New Roman"/>
                <w:sz w:val="16"/>
                <w:szCs w:val="16"/>
              </w:rPr>
              <w:t>Національна стратегія із повернення активів актуалізована та затверджена (7,5%);</w:t>
            </w:r>
          </w:p>
          <w:p w14:paraId="6C39E2BA" w14:textId="64F199EB"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план дій з реалізації Національної стратегії із повернення активів підготовлено та затверджено (7,5%);</w:t>
            </w:r>
          </w:p>
          <w:p w14:paraId="03BBF5F5" w14:textId="5F487480"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координацію діяльності органів державної влади із повернення активів та реалізації Національної стратегії із повернення активів здійснює міжвідомча робоча група з цих питань, до якої включені представники усіх заінтересованих органів державної влади (7,5%);</w:t>
            </w:r>
          </w:p>
          <w:p w14:paraId="5CD75932" w14:textId="15114221"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AD4F4C">
              <w:rPr>
                <w:rFonts w:ascii="Times New Roman" w:eastAsia="Times New Roman" w:hAnsi="Times New Roman" w:cs="Times New Roman"/>
                <w:sz w:val="16"/>
                <w:szCs w:val="16"/>
              </w:rPr>
              <w:t>-</w:t>
            </w:r>
            <w:r w:rsidR="00AD4F4C" w:rsidRPr="00AD4F4C">
              <w:rPr>
                <w:rFonts w:ascii="Times New Roman" w:eastAsia="Times New Roman" w:hAnsi="Times New Roman" w:cs="Times New Roman"/>
                <w:sz w:val="16"/>
                <w:szCs w:val="16"/>
                <w:lang w:val="en-US"/>
              </w:rPr>
              <w:t> </w:t>
            </w:r>
            <w:r w:rsidRPr="00AD4F4C">
              <w:rPr>
                <w:rFonts w:ascii="Times New Roman" w:eastAsia="Times New Roman" w:hAnsi="Times New Roman" w:cs="Times New Roman"/>
                <w:sz w:val="16"/>
                <w:szCs w:val="16"/>
              </w:rPr>
              <w:t>заходи, передбачені Національною стратегією із повернення активів та плану дій з її реалізації, втілено принаймні на 90% (7,5%).</w:t>
            </w:r>
          </w:p>
        </w:tc>
        <w:tc>
          <w:tcPr>
            <w:tcW w:w="709" w:type="dxa"/>
          </w:tcPr>
          <w:p w14:paraId="4C85BEE9"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41F9D220"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АРМА.</w:t>
            </w:r>
          </w:p>
        </w:tc>
        <w:tc>
          <w:tcPr>
            <w:tcW w:w="1134" w:type="dxa"/>
          </w:tcPr>
          <w:p w14:paraId="27FEFB87"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Національна стратегія із повернення активів не затверджена.</w:t>
            </w:r>
          </w:p>
        </w:tc>
      </w:tr>
      <w:tr w:rsidR="001712C9" w:rsidRPr="001E0689" w14:paraId="46F2043A" w14:textId="77777777" w:rsidTr="005462EE">
        <w:trPr>
          <w:trHeight w:val="1147"/>
        </w:trPr>
        <w:tc>
          <w:tcPr>
            <w:tcW w:w="2122" w:type="dxa"/>
            <w:vMerge/>
          </w:tcPr>
          <w:p w14:paraId="4ADB04B4"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4F5051B8" w14:textId="5CF9B146"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9.4.</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Щонайменше 80% фахівців з питань управління та розшуку активів оцінюють:</w:t>
            </w:r>
          </w:p>
          <w:p w14:paraId="575BE200" w14:textId="3DA58BEB"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наявні для АРМА механізми міжнародного співробітництва як повністю або загалом достатні для ефективного виконання завдань, визначених для АРМА (5%);</w:t>
            </w:r>
          </w:p>
          <w:p w14:paraId="7AF9F1E3" w14:textId="63D627CA"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інституційну спроможність АРМА такою, що повністю або загалом достатня для ефективного виконання завдань, визначених для АРМА (7,5%);</w:t>
            </w:r>
          </w:p>
          <w:p w14:paraId="61C19423" w14:textId="4DCFC8DC"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затверджені Національна стратегія із повернення активів та план дій з її реалізації повністю або загалом дозволяють забезпечити ефективність повернення до України активів, здобутих корупційним шляхом (7,5%);</w:t>
            </w:r>
          </w:p>
          <w:p w14:paraId="5A5CFA86" w14:textId="3C2B5159" w:rsidR="001712C9" w:rsidRPr="005462EE" w:rsidRDefault="00AD4F4C" w:rsidP="003F2BCE">
            <w:pPr>
              <w:spacing w:after="120" w:line="240" w:lineRule="auto"/>
              <w:ind w:firstLine="284"/>
              <w:jc w:val="both"/>
              <w:rPr>
                <w:rFonts w:ascii="Times New Roman" w:eastAsia="Times New Roman" w:hAnsi="Times New Roman" w:cs="Times New Roman"/>
                <w:sz w:val="20"/>
                <w:szCs w:val="20"/>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Національна стратегія із повернення активів та план дій з її реалізації повністю або загалом належно втілюються на практиці (7,5%).</w:t>
            </w:r>
          </w:p>
        </w:tc>
        <w:tc>
          <w:tcPr>
            <w:tcW w:w="709" w:type="dxa"/>
          </w:tcPr>
          <w:p w14:paraId="3C03D187"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798A02A1"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Експертне опитування, проведене НАЗК.</w:t>
            </w:r>
          </w:p>
        </w:tc>
        <w:tc>
          <w:tcPr>
            <w:tcW w:w="1134" w:type="dxa"/>
          </w:tcPr>
          <w:p w14:paraId="3E93CB7B"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633AD7DD" w14:textId="77777777" w:rsidTr="005462EE">
        <w:trPr>
          <w:trHeight w:val="557"/>
        </w:trPr>
        <w:tc>
          <w:tcPr>
            <w:tcW w:w="2122" w:type="dxa"/>
            <w:vMerge w:val="restart"/>
          </w:tcPr>
          <w:p w14:paraId="4D98F70B"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 xml:space="preserve">3.3.3.10. Випадки легалізації коштів та активів, одержаних корупційним шляхом, виявляються та належно фіксуються завдяки ефективній діяльності Державної служби фінансового моніторингу та </w:t>
            </w:r>
            <w:r w:rsidRPr="005462EE">
              <w:rPr>
                <w:rFonts w:ascii="Times New Roman" w:eastAsia="Times New Roman" w:hAnsi="Times New Roman" w:cs="Times New Roman"/>
                <w:b/>
                <w:sz w:val="20"/>
                <w:szCs w:val="20"/>
              </w:rPr>
              <w:lastRenderedPageBreak/>
              <w:t>нормативному врегулюванню її співпраці з Національним агентством, Національним антикорупційним бюро України, Спеціалізованою антикорупційною прокуратурою, АРМА та іншими державними органами</w:t>
            </w:r>
          </w:p>
        </w:tc>
        <w:tc>
          <w:tcPr>
            <w:tcW w:w="10064" w:type="dxa"/>
          </w:tcPr>
          <w:p w14:paraId="004A2FE6" w14:textId="30EEA990" w:rsidR="001712C9" w:rsidRPr="005462EE" w:rsidRDefault="00AD4F4C" w:rsidP="003F2BCE">
            <w:pPr>
              <w:spacing w:after="12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10.1. </w:t>
            </w:r>
            <w:r w:rsidR="001712C9" w:rsidRPr="005462EE">
              <w:rPr>
                <w:rFonts w:ascii="Times New Roman" w:eastAsia="Times New Roman" w:hAnsi="Times New Roman" w:cs="Times New Roman"/>
                <w:sz w:val="20"/>
                <w:szCs w:val="20"/>
              </w:rPr>
              <w:t xml:space="preserve">Підготовлено та затверджено порядок взаємодії (зокрема, щодо обміну інформацією)  </w:t>
            </w:r>
            <w:proofErr w:type="spellStart"/>
            <w:r w:rsidR="001712C9" w:rsidRPr="005462EE">
              <w:rPr>
                <w:rFonts w:ascii="Times New Roman" w:eastAsia="Times New Roman" w:hAnsi="Times New Roman" w:cs="Times New Roman"/>
                <w:sz w:val="20"/>
                <w:szCs w:val="20"/>
              </w:rPr>
              <w:t>Держфінмоніторингу</w:t>
            </w:r>
            <w:proofErr w:type="spellEnd"/>
            <w:r w:rsidR="001712C9" w:rsidRPr="005462EE">
              <w:rPr>
                <w:rFonts w:ascii="Times New Roman" w:eastAsia="Times New Roman" w:hAnsi="Times New Roman" w:cs="Times New Roman"/>
                <w:sz w:val="20"/>
                <w:szCs w:val="20"/>
              </w:rPr>
              <w:t xml:space="preserve"> та АРМА.</w:t>
            </w:r>
          </w:p>
        </w:tc>
        <w:tc>
          <w:tcPr>
            <w:tcW w:w="709" w:type="dxa"/>
          </w:tcPr>
          <w:p w14:paraId="391C484C"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35%</w:t>
            </w:r>
          </w:p>
        </w:tc>
        <w:tc>
          <w:tcPr>
            <w:tcW w:w="1701" w:type="dxa"/>
          </w:tcPr>
          <w:p w14:paraId="0D0E58DE"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1. </w:t>
            </w:r>
            <w:proofErr w:type="spellStart"/>
            <w:r w:rsidRPr="005462EE">
              <w:rPr>
                <w:rFonts w:ascii="Times New Roman" w:eastAsia="Times New Roman" w:hAnsi="Times New Roman" w:cs="Times New Roman"/>
                <w:sz w:val="16"/>
                <w:szCs w:val="16"/>
              </w:rPr>
              <w:t>Держфінмоніторинг</w:t>
            </w:r>
            <w:proofErr w:type="spellEnd"/>
            <w:r w:rsidRPr="005462EE">
              <w:rPr>
                <w:rFonts w:ascii="Times New Roman" w:eastAsia="Times New Roman" w:hAnsi="Times New Roman" w:cs="Times New Roman"/>
                <w:sz w:val="16"/>
                <w:szCs w:val="16"/>
              </w:rPr>
              <w:t>.</w:t>
            </w:r>
          </w:p>
          <w:p w14:paraId="7A73E28F"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2. АРМА.</w:t>
            </w:r>
          </w:p>
        </w:tc>
        <w:tc>
          <w:tcPr>
            <w:tcW w:w="1134" w:type="dxa"/>
          </w:tcPr>
          <w:p w14:paraId="4AC784B4"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p>
        </w:tc>
      </w:tr>
      <w:tr w:rsidR="001712C9" w:rsidRPr="001E0689" w14:paraId="4955AF2D" w14:textId="77777777" w:rsidTr="005462EE">
        <w:trPr>
          <w:trHeight w:val="1147"/>
        </w:trPr>
        <w:tc>
          <w:tcPr>
            <w:tcW w:w="2122" w:type="dxa"/>
            <w:vMerge/>
          </w:tcPr>
          <w:p w14:paraId="63781765"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11265CEE" w14:textId="4EEBD2B4"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10.2.</w:t>
            </w:r>
            <w:r w:rsidR="00AD4F4C">
              <w:rPr>
                <w:rFonts w:ascii="Times New Roman" w:eastAsia="Times New Roman" w:hAnsi="Times New Roman" w:cs="Times New Roman"/>
                <w:b/>
                <w:sz w:val="20"/>
                <w:szCs w:val="20"/>
                <w:lang w:val="en-US"/>
              </w:rPr>
              <w:t> </w:t>
            </w:r>
            <w:r w:rsidRPr="005462EE">
              <w:rPr>
                <w:rFonts w:ascii="Times New Roman" w:eastAsia="Times New Roman" w:hAnsi="Times New Roman" w:cs="Times New Roman"/>
                <w:color w:val="000000"/>
                <w:sz w:val="20"/>
                <w:szCs w:val="20"/>
              </w:rPr>
              <w:t xml:space="preserve">Запроваджено електронну захищену систему обміну інформацією між </w:t>
            </w:r>
            <w:proofErr w:type="spellStart"/>
            <w:r w:rsidRPr="005462EE">
              <w:rPr>
                <w:rFonts w:ascii="Times New Roman" w:eastAsia="Times New Roman" w:hAnsi="Times New Roman" w:cs="Times New Roman"/>
                <w:color w:val="000000"/>
                <w:sz w:val="20"/>
                <w:szCs w:val="20"/>
              </w:rPr>
              <w:t>Держфінмоніторингом</w:t>
            </w:r>
            <w:proofErr w:type="spellEnd"/>
            <w:r w:rsidRPr="005462EE">
              <w:rPr>
                <w:rFonts w:ascii="Times New Roman" w:eastAsia="Times New Roman" w:hAnsi="Times New Roman" w:cs="Times New Roman"/>
                <w:color w:val="000000"/>
                <w:sz w:val="20"/>
                <w:szCs w:val="20"/>
              </w:rPr>
              <w:t xml:space="preserve">, суб’єктами первинного фінансового моніторингу, суб’єктами державного фінансового моніторингу, </w:t>
            </w:r>
            <w:r w:rsidRPr="005462EE">
              <w:rPr>
                <w:rFonts w:ascii="Times New Roman" w:hAnsi="Times New Roman"/>
                <w:color w:val="000000"/>
                <w:sz w:val="20"/>
                <w:szCs w:val="20"/>
              </w:rPr>
              <w:t>органами, до яких відповідно до закону направляються узагальнені матеріали або додаткові узагальнені матеріали.</w:t>
            </w:r>
          </w:p>
        </w:tc>
        <w:tc>
          <w:tcPr>
            <w:tcW w:w="709" w:type="dxa"/>
          </w:tcPr>
          <w:p w14:paraId="07C7C4C5"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35%</w:t>
            </w:r>
          </w:p>
        </w:tc>
        <w:tc>
          <w:tcPr>
            <w:tcW w:w="1701" w:type="dxa"/>
          </w:tcPr>
          <w:p w14:paraId="15D476C9" w14:textId="77777777" w:rsidR="001712C9" w:rsidRPr="005462EE" w:rsidRDefault="001712C9" w:rsidP="003F2BCE">
            <w:pPr>
              <w:spacing w:after="120" w:line="240" w:lineRule="auto"/>
              <w:ind w:left="-80" w:right="-55"/>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w:t>
            </w:r>
            <w:proofErr w:type="spellStart"/>
            <w:r w:rsidRPr="005462EE">
              <w:rPr>
                <w:rFonts w:ascii="Times New Roman" w:eastAsia="Times New Roman" w:hAnsi="Times New Roman" w:cs="Times New Roman"/>
                <w:sz w:val="16"/>
                <w:szCs w:val="16"/>
              </w:rPr>
              <w:t>Держфінмоніторинг</w:t>
            </w:r>
            <w:proofErr w:type="spellEnd"/>
          </w:p>
        </w:tc>
        <w:tc>
          <w:tcPr>
            <w:tcW w:w="1134" w:type="dxa"/>
          </w:tcPr>
          <w:p w14:paraId="12DDBFDC" w14:textId="77777777" w:rsidR="001712C9" w:rsidRPr="005462EE" w:rsidRDefault="001712C9" w:rsidP="003F2BCE">
            <w:pPr>
              <w:spacing w:after="120" w:line="240" w:lineRule="auto"/>
              <w:ind w:left="-74" w:right="-60"/>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Створена інформаційно-телекомунікаційної системи «Електронний кабінет системи фінансового моніторингу» </w:t>
            </w:r>
          </w:p>
          <w:p w14:paraId="60160F4C"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p>
        </w:tc>
      </w:tr>
      <w:tr w:rsidR="001712C9" w:rsidRPr="001E0689" w14:paraId="455ED80E" w14:textId="77777777" w:rsidTr="005462EE">
        <w:trPr>
          <w:trHeight w:val="1147"/>
        </w:trPr>
        <w:tc>
          <w:tcPr>
            <w:tcW w:w="2122" w:type="dxa"/>
            <w:vMerge/>
          </w:tcPr>
          <w:p w14:paraId="772E1FA5"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3F80F607" w14:textId="6719F225"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color w:val="000000"/>
                <w:sz w:val="20"/>
                <w:szCs w:val="20"/>
              </w:rPr>
              <w:t>10.3.</w:t>
            </w:r>
            <w:r w:rsidR="00AD4F4C">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 xml:space="preserve">Щонайменше </w:t>
            </w:r>
            <w:r w:rsidRPr="005462EE">
              <w:rPr>
                <w:rFonts w:ascii="Times New Roman" w:eastAsia="Times New Roman" w:hAnsi="Times New Roman" w:cs="Times New Roman"/>
                <w:sz w:val="20"/>
                <w:szCs w:val="20"/>
              </w:rPr>
              <w:t>80% фахівців з питань запобігання та протидії легалізації коштів, одержаних злочинним шляхом, оцінюють:</w:t>
            </w:r>
          </w:p>
          <w:p w14:paraId="516B3266" w14:textId="6130D620"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 xml:space="preserve">діяльність </w:t>
            </w:r>
            <w:proofErr w:type="spellStart"/>
            <w:r w:rsidR="001712C9" w:rsidRPr="00AD4F4C">
              <w:rPr>
                <w:rFonts w:ascii="Times New Roman" w:eastAsia="Times New Roman" w:hAnsi="Times New Roman" w:cs="Times New Roman"/>
                <w:sz w:val="16"/>
                <w:szCs w:val="16"/>
              </w:rPr>
              <w:t>Держфінмоніторингу</w:t>
            </w:r>
            <w:proofErr w:type="spellEnd"/>
            <w:r w:rsidR="001712C9" w:rsidRPr="00AD4F4C">
              <w:rPr>
                <w:rFonts w:ascii="Times New Roman" w:eastAsia="Times New Roman" w:hAnsi="Times New Roman" w:cs="Times New Roman"/>
                <w:sz w:val="16"/>
                <w:szCs w:val="16"/>
              </w:rPr>
              <w:t xml:space="preserve"> як повністю або загалом ефективну (8,5%);</w:t>
            </w:r>
          </w:p>
          <w:p w14:paraId="18795450" w14:textId="67567CA7"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 xml:space="preserve">взаємодію </w:t>
            </w:r>
            <w:proofErr w:type="spellStart"/>
            <w:r w:rsidR="001712C9" w:rsidRPr="00AD4F4C">
              <w:rPr>
                <w:rFonts w:ascii="Times New Roman" w:eastAsia="Times New Roman" w:hAnsi="Times New Roman" w:cs="Times New Roman"/>
                <w:sz w:val="16"/>
                <w:szCs w:val="16"/>
              </w:rPr>
              <w:t>Держфімоніторингу</w:t>
            </w:r>
            <w:proofErr w:type="spellEnd"/>
            <w:r w:rsidR="001712C9" w:rsidRPr="00AD4F4C">
              <w:rPr>
                <w:rFonts w:ascii="Times New Roman" w:eastAsia="Times New Roman" w:hAnsi="Times New Roman" w:cs="Times New Roman"/>
                <w:sz w:val="16"/>
                <w:szCs w:val="16"/>
              </w:rPr>
              <w:t xml:space="preserve"> із органами прокуратури та органами досудового розслідування як повністю або загалом дієву (8,5%);</w:t>
            </w:r>
          </w:p>
          <w:p w14:paraId="01A45210" w14:textId="7F90C1B3"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 xml:space="preserve">взаємодію </w:t>
            </w:r>
            <w:proofErr w:type="spellStart"/>
            <w:r w:rsidR="001712C9" w:rsidRPr="00AD4F4C">
              <w:rPr>
                <w:rFonts w:ascii="Times New Roman" w:eastAsia="Times New Roman" w:hAnsi="Times New Roman" w:cs="Times New Roman"/>
                <w:sz w:val="16"/>
                <w:szCs w:val="16"/>
              </w:rPr>
              <w:t>Держфінмоніторингу</w:t>
            </w:r>
            <w:proofErr w:type="spellEnd"/>
            <w:r w:rsidR="001712C9" w:rsidRPr="00AD4F4C">
              <w:rPr>
                <w:rFonts w:ascii="Times New Roman" w:eastAsia="Times New Roman" w:hAnsi="Times New Roman" w:cs="Times New Roman"/>
                <w:sz w:val="16"/>
                <w:szCs w:val="16"/>
              </w:rPr>
              <w:t xml:space="preserve"> із АРМА як повністю або загалом дієву (8,5%);</w:t>
            </w:r>
          </w:p>
          <w:p w14:paraId="17ECF0DA" w14:textId="0469CBDF" w:rsidR="001712C9" w:rsidRPr="005462EE" w:rsidRDefault="00AD4F4C" w:rsidP="003F2BCE">
            <w:pPr>
              <w:spacing w:after="120" w:line="240" w:lineRule="auto"/>
              <w:ind w:firstLine="284"/>
              <w:jc w:val="both"/>
              <w:rPr>
                <w:rFonts w:ascii="Times New Roman" w:eastAsia="Times New Roman" w:hAnsi="Times New Roman" w:cs="Times New Roman"/>
                <w:sz w:val="20"/>
                <w:szCs w:val="20"/>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 xml:space="preserve">взаємодію </w:t>
            </w:r>
            <w:proofErr w:type="spellStart"/>
            <w:r w:rsidR="001712C9" w:rsidRPr="00AD4F4C">
              <w:rPr>
                <w:rFonts w:ascii="Times New Roman" w:eastAsia="Times New Roman" w:hAnsi="Times New Roman" w:cs="Times New Roman"/>
                <w:sz w:val="16"/>
                <w:szCs w:val="16"/>
              </w:rPr>
              <w:t>Держфінмоніторингу</w:t>
            </w:r>
            <w:proofErr w:type="spellEnd"/>
            <w:r w:rsidR="001712C9" w:rsidRPr="00AD4F4C">
              <w:rPr>
                <w:rFonts w:ascii="Times New Roman" w:eastAsia="Times New Roman" w:hAnsi="Times New Roman" w:cs="Times New Roman"/>
                <w:sz w:val="16"/>
                <w:szCs w:val="16"/>
              </w:rPr>
              <w:t xml:space="preserve"> із НАЗК як повністю або загалом дієву (4,5%).</w:t>
            </w:r>
          </w:p>
        </w:tc>
        <w:tc>
          <w:tcPr>
            <w:tcW w:w="709" w:type="dxa"/>
          </w:tcPr>
          <w:p w14:paraId="77E0A825"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30%</w:t>
            </w:r>
          </w:p>
        </w:tc>
        <w:tc>
          <w:tcPr>
            <w:tcW w:w="1701" w:type="dxa"/>
          </w:tcPr>
          <w:p w14:paraId="009F8DB1"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Експертне опитування, проведене НАЗК.</w:t>
            </w:r>
          </w:p>
        </w:tc>
        <w:tc>
          <w:tcPr>
            <w:tcW w:w="1134" w:type="dxa"/>
          </w:tcPr>
          <w:p w14:paraId="040B6CF0"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w:t>
            </w:r>
          </w:p>
        </w:tc>
      </w:tr>
      <w:tr w:rsidR="001712C9" w:rsidRPr="001E0689" w14:paraId="10352032" w14:textId="77777777" w:rsidTr="005462EE">
        <w:trPr>
          <w:trHeight w:val="1147"/>
        </w:trPr>
        <w:tc>
          <w:tcPr>
            <w:tcW w:w="2122" w:type="dxa"/>
            <w:vMerge w:val="restart"/>
          </w:tcPr>
          <w:p w14:paraId="62935E25" w14:textId="77777777" w:rsidR="001712C9" w:rsidRPr="005462EE" w:rsidRDefault="001712C9" w:rsidP="003F2BCE">
            <w:pPr>
              <w:spacing w:after="120" w:line="240" w:lineRule="auto"/>
              <w:ind w:firstLine="284"/>
              <w:jc w:val="both"/>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3.3.3.11. Заходи із запобігання легалізації коштів, одержаних корупційним шляхом, визначаються на підставі результатів оцінки ризиків, належно здійснюються; рекомендації FATF послідовно втілюються.</w:t>
            </w:r>
          </w:p>
        </w:tc>
        <w:tc>
          <w:tcPr>
            <w:tcW w:w="10064" w:type="dxa"/>
          </w:tcPr>
          <w:p w14:paraId="4A8F8FDA" w14:textId="2CAF1131"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11.1.</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Набрали чинності закони, якими:</w:t>
            </w:r>
          </w:p>
          <w:p w14:paraId="008E72F2" w14:textId="0968ED1D"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передбачене створення єдиного реєстру рахунків фізичних і юридичних осіб та індивідуальних банківських сейфів у відповідності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 (5%);</w:t>
            </w:r>
          </w:p>
          <w:p w14:paraId="73DC4BBC" w14:textId="60DEC9CC"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чітко встановлено, що визнання майна таким, що одержане злочинним шляхом, для цілей ст. 209 КК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якого одержане це майно,  або притягнуто особу до кримінальної відповідальності за вчинення такого злочину (5%);</w:t>
            </w:r>
          </w:p>
          <w:p w14:paraId="65525060" w14:textId="6ACD4907"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уточнено положення КПК України щодо міжнародного співробітництва у кримінальному провадженні з урахуванням зауважень, наведених у звітах MONEYVAL (5%);</w:t>
            </w:r>
          </w:p>
          <w:p w14:paraId="21E2599B" w14:textId="74B9745E" w:rsidR="001712C9" w:rsidRPr="00AD4F4C" w:rsidRDefault="00AD4F4C" w:rsidP="003F2BCE">
            <w:pPr>
              <w:spacing w:after="120" w:line="240" w:lineRule="auto"/>
              <w:ind w:firstLine="284"/>
              <w:jc w:val="both"/>
              <w:rPr>
                <w:rFonts w:ascii="Times New Roman" w:eastAsia="Times New Roman" w:hAnsi="Times New Roman" w:cs="Times New Roman"/>
                <w:sz w:val="16"/>
                <w:szCs w:val="16"/>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удосконалено регулювання та нагляд за спеціально визначеними суб’єктами первинного фінансового моніторингу з урахуванням зауважень, наведених у звітах MONEYVAL (5%);</w:t>
            </w:r>
          </w:p>
          <w:p w14:paraId="039443EA" w14:textId="38CA2231" w:rsidR="001712C9" w:rsidRPr="005462EE" w:rsidRDefault="00AD4F4C" w:rsidP="003F2BCE">
            <w:pPr>
              <w:spacing w:after="120" w:line="240" w:lineRule="auto"/>
              <w:ind w:firstLine="284"/>
              <w:jc w:val="both"/>
              <w:rPr>
                <w:rFonts w:ascii="Times New Roman" w:eastAsia="Times New Roman" w:hAnsi="Times New Roman" w:cs="Times New Roman"/>
                <w:sz w:val="20"/>
                <w:szCs w:val="20"/>
              </w:rPr>
            </w:pPr>
            <w:r w:rsidRPr="00AD4F4C">
              <w:rPr>
                <w:rFonts w:ascii="Times New Roman" w:eastAsia="Times New Roman" w:hAnsi="Times New Roman" w:cs="Times New Roman"/>
                <w:sz w:val="16"/>
                <w:szCs w:val="16"/>
              </w:rPr>
              <w:t>- </w:t>
            </w:r>
            <w:r w:rsidR="001712C9" w:rsidRPr="00AD4F4C">
              <w:rPr>
                <w:rFonts w:ascii="Times New Roman" w:eastAsia="Times New Roman" w:hAnsi="Times New Roman" w:cs="Times New Roman"/>
                <w:sz w:val="16"/>
                <w:szCs w:val="16"/>
              </w:rPr>
              <w:t>до суб’єктів первинного фінансового моніторингу віднесено торгівців творами мистецтва та посередників (5%).</w:t>
            </w:r>
          </w:p>
        </w:tc>
        <w:tc>
          <w:tcPr>
            <w:tcW w:w="709" w:type="dxa"/>
          </w:tcPr>
          <w:p w14:paraId="69FE08C0"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15%</w:t>
            </w:r>
          </w:p>
        </w:tc>
        <w:tc>
          <w:tcPr>
            <w:tcW w:w="1701" w:type="dxa"/>
          </w:tcPr>
          <w:p w14:paraId="51A2960D"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Офіційні друковані видання України.</w:t>
            </w:r>
          </w:p>
          <w:p w14:paraId="65634491"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2. Офіційний </w:t>
            </w:r>
            <w:proofErr w:type="spellStart"/>
            <w:r w:rsidRPr="005462EE">
              <w:rPr>
                <w:rFonts w:ascii="Times New Roman" w:eastAsia="Times New Roman" w:hAnsi="Times New Roman" w:cs="Times New Roman"/>
                <w:sz w:val="16"/>
                <w:szCs w:val="16"/>
              </w:rPr>
              <w:t>вебпортал</w:t>
            </w:r>
            <w:proofErr w:type="spellEnd"/>
            <w:r w:rsidRPr="005462EE">
              <w:rPr>
                <w:rFonts w:ascii="Times New Roman" w:eastAsia="Times New Roman" w:hAnsi="Times New Roman" w:cs="Times New Roman"/>
                <w:sz w:val="16"/>
                <w:szCs w:val="16"/>
              </w:rPr>
              <w:t xml:space="preserve"> парламенту України (</w:t>
            </w:r>
            <w:hyperlink r:id="rId63">
              <w:r w:rsidRPr="005462EE">
                <w:rPr>
                  <w:rFonts w:ascii="Times New Roman" w:eastAsia="Times New Roman" w:hAnsi="Times New Roman" w:cs="Times New Roman"/>
                  <w:color w:val="0563C1"/>
                  <w:sz w:val="16"/>
                  <w:szCs w:val="16"/>
                  <w:u w:val="single"/>
                </w:rPr>
                <w:t>https://www.rada.gov.ua/</w:t>
              </w:r>
            </w:hyperlink>
            <w:r w:rsidRPr="005462EE">
              <w:rPr>
                <w:rFonts w:ascii="Times New Roman" w:eastAsia="Times New Roman" w:hAnsi="Times New Roman" w:cs="Times New Roman"/>
                <w:sz w:val="16"/>
                <w:szCs w:val="16"/>
              </w:rPr>
              <w:t>).</w:t>
            </w:r>
          </w:p>
          <w:p w14:paraId="2C4A5255"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p>
        </w:tc>
        <w:tc>
          <w:tcPr>
            <w:tcW w:w="1134" w:type="dxa"/>
          </w:tcPr>
          <w:p w14:paraId="3A4550AF"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Проект закону не розроблено.</w:t>
            </w:r>
          </w:p>
        </w:tc>
      </w:tr>
      <w:tr w:rsidR="001712C9" w:rsidRPr="001E0689" w14:paraId="4E3A36FE" w14:textId="77777777" w:rsidTr="005462EE">
        <w:trPr>
          <w:trHeight w:val="1147"/>
        </w:trPr>
        <w:tc>
          <w:tcPr>
            <w:tcW w:w="2122" w:type="dxa"/>
            <w:vMerge/>
          </w:tcPr>
          <w:p w14:paraId="6120D0BD"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42F4D3CD" w14:textId="083D082D"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5462EE">
              <w:rPr>
                <w:rFonts w:ascii="Times New Roman" w:eastAsia="Times New Roman" w:hAnsi="Times New Roman" w:cs="Times New Roman"/>
                <w:b/>
                <w:color w:val="000000"/>
                <w:sz w:val="20"/>
                <w:szCs w:val="20"/>
              </w:rPr>
              <w:t>11.2.</w:t>
            </w:r>
            <w:r w:rsidR="00AD4F4C">
              <w:rPr>
                <w:rFonts w:ascii="Times New Roman" w:eastAsia="Times New Roman" w:hAnsi="Times New Roman" w:cs="Times New Roman"/>
                <w:color w:val="000000"/>
                <w:sz w:val="20"/>
                <w:szCs w:val="20"/>
              </w:rPr>
              <w:t> </w:t>
            </w:r>
            <w:r w:rsidRPr="005462EE">
              <w:rPr>
                <w:rFonts w:ascii="Times New Roman" w:eastAsia="Times New Roman" w:hAnsi="Times New Roman" w:cs="Times New Roman"/>
                <w:color w:val="000000"/>
                <w:sz w:val="20"/>
                <w:szCs w:val="20"/>
              </w:rPr>
              <w:t>За результатами національної оцінки ризиків:</w:t>
            </w:r>
          </w:p>
          <w:p w14:paraId="456E43F4" w14:textId="222417FA" w:rsidR="001712C9" w:rsidRPr="00AD4F4C" w:rsidRDefault="00AD4F4C" w:rsidP="003F2BCE">
            <w:pPr>
              <w:spacing w:after="120" w:line="240" w:lineRule="auto"/>
              <w:ind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1712C9" w:rsidRPr="00AD4F4C">
              <w:rPr>
                <w:rFonts w:ascii="Times New Roman" w:eastAsia="Times New Roman" w:hAnsi="Times New Roman" w:cs="Times New Roman"/>
                <w:color w:val="000000"/>
                <w:sz w:val="16"/>
                <w:szCs w:val="16"/>
              </w:rPr>
              <w:t>підготовлено звіти принаймні кожні три роки та оприлюднено висновки такої оцінки (5%);</w:t>
            </w:r>
          </w:p>
          <w:p w14:paraId="3231B15F" w14:textId="385A85E0" w:rsidR="001712C9" w:rsidRPr="00AD4F4C" w:rsidRDefault="00AD4F4C" w:rsidP="003F2BCE">
            <w:pPr>
              <w:spacing w:after="120" w:line="240" w:lineRule="auto"/>
              <w:ind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1712C9" w:rsidRPr="00AD4F4C">
              <w:rPr>
                <w:rFonts w:ascii="Times New Roman" w:eastAsia="Times New Roman" w:hAnsi="Times New Roman" w:cs="Times New Roman"/>
                <w:color w:val="000000"/>
                <w:sz w:val="16"/>
                <w:szCs w:val="16"/>
              </w:rPr>
              <w:t>визначено перелік заходів, спрямованих на запобігання виникненню та/або зменшення негативних наслідків виявлених ризиків за результатами кожної проведеної національної оцінки ризиків (5%);</w:t>
            </w:r>
          </w:p>
          <w:p w14:paraId="376E5929" w14:textId="0D6DE8CC" w:rsidR="001712C9" w:rsidRPr="005462EE" w:rsidRDefault="001712C9" w:rsidP="003F2BCE">
            <w:pPr>
              <w:spacing w:after="120" w:line="240" w:lineRule="auto"/>
              <w:ind w:firstLine="284"/>
              <w:jc w:val="both"/>
              <w:rPr>
                <w:rFonts w:ascii="Times New Roman" w:eastAsia="Times New Roman" w:hAnsi="Times New Roman" w:cs="Times New Roman"/>
                <w:color w:val="000000"/>
                <w:sz w:val="20"/>
                <w:szCs w:val="20"/>
              </w:rPr>
            </w:pPr>
            <w:r w:rsidRPr="00AD4F4C">
              <w:rPr>
                <w:rFonts w:ascii="Times New Roman" w:eastAsia="Times New Roman" w:hAnsi="Times New Roman" w:cs="Times New Roman"/>
                <w:color w:val="000000"/>
                <w:sz w:val="16"/>
                <w:szCs w:val="16"/>
              </w:rPr>
              <w:t>-</w:t>
            </w:r>
            <w:r w:rsidR="00AD4F4C">
              <w:rPr>
                <w:rFonts w:ascii="Times New Roman" w:eastAsia="Times New Roman" w:hAnsi="Times New Roman" w:cs="Times New Roman"/>
                <w:color w:val="000000"/>
                <w:sz w:val="16"/>
                <w:szCs w:val="16"/>
                <w:lang w:val="en-US"/>
              </w:rPr>
              <w:t> </w:t>
            </w:r>
            <w:r w:rsidRPr="00AD4F4C">
              <w:rPr>
                <w:rFonts w:ascii="Times New Roman" w:eastAsia="Times New Roman" w:hAnsi="Times New Roman" w:cs="Times New Roman"/>
                <w:color w:val="000000"/>
                <w:sz w:val="16"/>
                <w:szCs w:val="16"/>
              </w:rPr>
              <w:t>виконано не менше 90% визначених заходів, спрямованих на запобігання виникненню та/або зменшення негативних наслідків виявлених ризиків (5%).</w:t>
            </w:r>
          </w:p>
        </w:tc>
        <w:tc>
          <w:tcPr>
            <w:tcW w:w="709" w:type="dxa"/>
          </w:tcPr>
          <w:p w14:paraId="1F5F56F5"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15%</w:t>
            </w:r>
          </w:p>
        </w:tc>
        <w:tc>
          <w:tcPr>
            <w:tcW w:w="1701" w:type="dxa"/>
          </w:tcPr>
          <w:p w14:paraId="2797BF69"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1. </w:t>
            </w:r>
            <w:proofErr w:type="spellStart"/>
            <w:r w:rsidRPr="005462EE">
              <w:rPr>
                <w:rFonts w:ascii="Times New Roman" w:eastAsia="Times New Roman" w:hAnsi="Times New Roman" w:cs="Times New Roman"/>
                <w:sz w:val="16"/>
                <w:szCs w:val="16"/>
              </w:rPr>
              <w:t>Держфінмоніторинг</w:t>
            </w:r>
            <w:proofErr w:type="spellEnd"/>
            <w:r w:rsidRPr="005462EE">
              <w:rPr>
                <w:rFonts w:ascii="Times New Roman" w:eastAsia="Times New Roman" w:hAnsi="Times New Roman" w:cs="Times New Roman"/>
                <w:sz w:val="16"/>
                <w:szCs w:val="16"/>
              </w:rPr>
              <w:t>.</w:t>
            </w:r>
          </w:p>
        </w:tc>
        <w:tc>
          <w:tcPr>
            <w:tcW w:w="1134" w:type="dxa"/>
          </w:tcPr>
          <w:p w14:paraId="0396E0C9"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Остання національна оцінка ризиків проводилась у 2019 році.</w:t>
            </w:r>
          </w:p>
        </w:tc>
      </w:tr>
      <w:tr w:rsidR="001712C9" w:rsidRPr="001E0689" w14:paraId="61613010" w14:textId="77777777" w:rsidTr="005462EE">
        <w:trPr>
          <w:trHeight w:val="1833"/>
        </w:trPr>
        <w:tc>
          <w:tcPr>
            <w:tcW w:w="2122" w:type="dxa"/>
            <w:vMerge/>
          </w:tcPr>
          <w:p w14:paraId="2A5C7C0D"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390FC707" w14:textId="03CEC309"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11.3.</w:t>
            </w:r>
            <w:r w:rsidR="00AD4F4C">
              <w:rPr>
                <w:rFonts w:ascii="Times New Roman" w:eastAsia="Times New Roman" w:hAnsi="Times New Roman" w:cs="Times New Roman"/>
                <w:b/>
                <w:sz w:val="20"/>
                <w:szCs w:val="20"/>
                <w:lang w:val="en-US"/>
              </w:rPr>
              <w:t> </w:t>
            </w:r>
            <w:r w:rsidRPr="005462EE">
              <w:rPr>
                <w:rFonts w:ascii="Times New Roman" w:eastAsia="Times New Roman" w:hAnsi="Times New Roman" w:cs="Times New Roman"/>
                <w:color w:val="000000"/>
                <w:sz w:val="20"/>
                <w:szCs w:val="20"/>
              </w:rPr>
              <w:t xml:space="preserve">Забезпечено функціонування </w:t>
            </w:r>
            <w:r w:rsidRPr="005462EE">
              <w:rPr>
                <w:rFonts w:ascii="Times New Roman" w:eastAsia="Times New Roman" w:hAnsi="Times New Roman" w:cs="Times New Roman"/>
                <w:sz w:val="20"/>
                <w:szCs w:val="20"/>
              </w:rPr>
              <w:t>єдиного реєстру рахунків фізичних і юридичних осіб та індивідуальних банківських сейфів у відповідності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p>
        </w:tc>
        <w:tc>
          <w:tcPr>
            <w:tcW w:w="709" w:type="dxa"/>
          </w:tcPr>
          <w:p w14:paraId="2D533C40"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10%</w:t>
            </w:r>
          </w:p>
        </w:tc>
        <w:tc>
          <w:tcPr>
            <w:tcW w:w="1701" w:type="dxa"/>
          </w:tcPr>
          <w:p w14:paraId="6D3B1B85"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 xml:space="preserve">1. </w:t>
            </w:r>
            <w:proofErr w:type="spellStart"/>
            <w:r w:rsidRPr="005462EE">
              <w:rPr>
                <w:rFonts w:ascii="Times New Roman" w:eastAsia="Times New Roman" w:hAnsi="Times New Roman" w:cs="Times New Roman"/>
                <w:sz w:val="16"/>
                <w:szCs w:val="16"/>
              </w:rPr>
              <w:t>Держфінмоніторинг</w:t>
            </w:r>
            <w:proofErr w:type="spellEnd"/>
            <w:r w:rsidRPr="005462EE">
              <w:rPr>
                <w:rFonts w:ascii="Times New Roman" w:eastAsia="Times New Roman" w:hAnsi="Times New Roman" w:cs="Times New Roman"/>
                <w:sz w:val="16"/>
                <w:szCs w:val="16"/>
              </w:rPr>
              <w:t>.</w:t>
            </w:r>
          </w:p>
        </w:tc>
        <w:tc>
          <w:tcPr>
            <w:tcW w:w="1134" w:type="dxa"/>
          </w:tcPr>
          <w:p w14:paraId="0F9BA6F8" w14:textId="77777777" w:rsidR="001712C9" w:rsidRPr="005462EE" w:rsidRDefault="001712C9" w:rsidP="003F2BCE">
            <w:pPr>
              <w:spacing w:after="120" w:line="240" w:lineRule="auto"/>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 xml:space="preserve">Єдиний реєстр рахунків фізичних і юридичних осіб та індивідуальних банківських </w:t>
            </w:r>
            <w:r w:rsidRPr="005462EE">
              <w:rPr>
                <w:rFonts w:ascii="Times New Roman" w:eastAsia="Times New Roman" w:hAnsi="Times New Roman" w:cs="Times New Roman"/>
                <w:color w:val="000000"/>
                <w:sz w:val="16"/>
                <w:szCs w:val="16"/>
              </w:rPr>
              <w:lastRenderedPageBreak/>
              <w:t>сейфів не створено.</w:t>
            </w:r>
          </w:p>
        </w:tc>
      </w:tr>
      <w:tr w:rsidR="001712C9" w:rsidRPr="001E0689" w14:paraId="756DF2C5" w14:textId="77777777" w:rsidTr="005462EE">
        <w:trPr>
          <w:trHeight w:val="1147"/>
        </w:trPr>
        <w:tc>
          <w:tcPr>
            <w:tcW w:w="2122" w:type="dxa"/>
            <w:vMerge/>
          </w:tcPr>
          <w:p w14:paraId="687DC9F3" w14:textId="77777777" w:rsidR="001712C9" w:rsidRPr="005462EE" w:rsidRDefault="001712C9"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c>
        <w:tc>
          <w:tcPr>
            <w:tcW w:w="10064" w:type="dxa"/>
          </w:tcPr>
          <w:p w14:paraId="3CB95DF2" w14:textId="4DB76320" w:rsidR="001712C9" w:rsidRPr="005462EE" w:rsidRDefault="001712C9" w:rsidP="003F2BCE">
            <w:pPr>
              <w:spacing w:after="120" w:line="240" w:lineRule="auto"/>
              <w:ind w:firstLine="284"/>
              <w:jc w:val="both"/>
              <w:rPr>
                <w:rFonts w:ascii="Times New Roman" w:eastAsia="Times New Roman" w:hAnsi="Times New Roman" w:cs="Times New Roman"/>
                <w:sz w:val="20"/>
                <w:szCs w:val="20"/>
              </w:rPr>
            </w:pPr>
            <w:r w:rsidRPr="005462EE">
              <w:rPr>
                <w:rFonts w:ascii="Times New Roman" w:eastAsia="Times New Roman" w:hAnsi="Times New Roman" w:cs="Times New Roman"/>
                <w:b/>
                <w:sz w:val="20"/>
                <w:szCs w:val="20"/>
              </w:rPr>
              <w:t>11.4.</w:t>
            </w:r>
            <w:r w:rsidR="00AD4F4C">
              <w:rPr>
                <w:rFonts w:ascii="Times New Roman" w:eastAsia="Times New Roman" w:hAnsi="Times New Roman" w:cs="Times New Roman"/>
                <w:sz w:val="20"/>
                <w:szCs w:val="20"/>
              </w:rPr>
              <w:t> </w:t>
            </w:r>
            <w:r w:rsidRPr="005462EE">
              <w:rPr>
                <w:rFonts w:ascii="Times New Roman" w:eastAsia="Times New Roman" w:hAnsi="Times New Roman" w:cs="Times New Roman"/>
                <w:sz w:val="20"/>
                <w:szCs w:val="20"/>
              </w:rPr>
              <w:t>Згідно зі звітами MONEYVAL, Україна відповідає або переважно відповідає усім рекомендаціям FATF.</w:t>
            </w:r>
          </w:p>
        </w:tc>
        <w:tc>
          <w:tcPr>
            <w:tcW w:w="709" w:type="dxa"/>
          </w:tcPr>
          <w:p w14:paraId="2E55F19E" w14:textId="77777777" w:rsidR="001712C9" w:rsidRPr="005462EE" w:rsidRDefault="001712C9" w:rsidP="003F2BCE">
            <w:pPr>
              <w:spacing w:after="120" w:line="240" w:lineRule="auto"/>
              <w:jc w:val="center"/>
              <w:rPr>
                <w:rFonts w:ascii="Times New Roman" w:eastAsia="Times New Roman" w:hAnsi="Times New Roman" w:cs="Times New Roman"/>
                <w:b/>
                <w:sz w:val="20"/>
                <w:szCs w:val="20"/>
              </w:rPr>
            </w:pPr>
            <w:r w:rsidRPr="005462EE">
              <w:rPr>
                <w:rFonts w:ascii="Times New Roman" w:eastAsia="Times New Roman" w:hAnsi="Times New Roman" w:cs="Times New Roman"/>
                <w:b/>
                <w:sz w:val="20"/>
                <w:szCs w:val="20"/>
              </w:rPr>
              <w:t>50%</w:t>
            </w:r>
          </w:p>
        </w:tc>
        <w:tc>
          <w:tcPr>
            <w:tcW w:w="1701" w:type="dxa"/>
          </w:tcPr>
          <w:p w14:paraId="32231909" w14:textId="77777777" w:rsidR="001712C9" w:rsidRPr="005462EE" w:rsidRDefault="001712C9" w:rsidP="003F2BCE">
            <w:pPr>
              <w:spacing w:after="120" w:line="240" w:lineRule="auto"/>
              <w:jc w:val="both"/>
              <w:rPr>
                <w:rFonts w:ascii="Times New Roman" w:eastAsia="Times New Roman" w:hAnsi="Times New Roman" w:cs="Times New Roman"/>
                <w:sz w:val="16"/>
                <w:szCs w:val="16"/>
              </w:rPr>
            </w:pPr>
            <w:r w:rsidRPr="005462EE">
              <w:rPr>
                <w:rFonts w:ascii="Times New Roman" w:eastAsia="Times New Roman" w:hAnsi="Times New Roman" w:cs="Times New Roman"/>
                <w:sz w:val="16"/>
                <w:szCs w:val="16"/>
              </w:rPr>
              <w:t>1. Звіти MONEYVAL за результатами оцінки України</w:t>
            </w:r>
            <w:r w:rsidRPr="005462EE">
              <w:rPr>
                <w:rFonts w:ascii="Times New Roman" w:eastAsia="Times New Roman" w:hAnsi="Times New Roman" w:cs="Times New Roman"/>
                <w:sz w:val="16"/>
                <w:szCs w:val="16"/>
                <w:vertAlign w:val="superscript"/>
              </w:rPr>
              <w:footnoteReference w:id="6"/>
            </w:r>
            <w:r w:rsidRPr="005462EE">
              <w:rPr>
                <w:rFonts w:ascii="Times New Roman" w:eastAsia="Times New Roman" w:hAnsi="Times New Roman" w:cs="Times New Roman"/>
                <w:sz w:val="16"/>
                <w:szCs w:val="16"/>
              </w:rPr>
              <w:t>.</w:t>
            </w:r>
          </w:p>
        </w:tc>
        <w:tc>
          <w:tcPr>
            <w:tcW w:w="1134" w:type="dxa"/>
          </w:tcPr>
          <w:p w14:paraId="0784318F" w14:textId="77777777" w:rsidR="001712C9" w:rsidRPr="005462EE" w:rsidRDefault="001712C9" w:rsidP="003F2BCE">
            <w:pPr>
              <w:spacing w:after="120" w:line="240" w:lineRule="auto"/>
              <w:ind w:left="-74"/>
              <w:jc w:val="center"/>
              <w:rPr>
                <w:rFonts w:ascii="Times New Roman" w:eastAsia="Times New Roman" w:hAnsi="Times New Roman" w:cs="Times New Roman"/>
                <w:color w:val="000000"/>
                <w:sz w:val="16"/>
                <w:szCs w:val="16"/>
              </w:rPr>
            </w:pPr>
            <w:r w:rsidRPr="005462EE">
              <w:rPr>
                <w:rFonts w:ascii="Times New Roman" w:eastAsia="Times New Roman" w:hAnsi="Times New Roman" w:cs="Times New Roman"/>
                <w:color w:val="000000"/>
                <w:sz w:val="16"/>
                <w:szCs w:val="16"/>
              </w:rPr>
              <w:t>Україна відповідає або переважно відповідає 33 із 40 рекомендацій FATF.</w:t>
            </w:r>
          </w:p>
        </w:tc>
      </w:tr>
    </w:tbl>
    <w:p w14:paraId="00AEC4D9" w14:textId="03023A9F" w:rsidR="002C78CA" w:rsidRPr="00880B58" w:rsidRDefault="002C78CA">
      <w:pPr>
        <w:spacing w:after="0" w:line="240" w:lineRule="auto"/>
        <w:rPr>
          <w:rFonts w:ascii="Times New Roman" w:eastAsia="Times New Roman" w:hAnsi="Times New Roman" w:cs="Times New Roman"/>
          <w:b/>
          <w:sz w:val="24"/>
          <w:szCs w:val="24"/>
        </w:rPr>
      </w:pPr>
    </w:p>
    <w:p w14:paraId="41914A71" w14:textId="5E7CB4DF" w:rsidR="002C78CA" w:rsidRDefault="006E6E30" w:rsidP="00AD4F4C">
      <w:pPr>
        <w:spacing w:after="0" w:line="240" w:lineRule="auto"/>
        <w:ind w:firstLine="284"/>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Заходи:</w:t>
      </w:r>
    </w:p>
    <w:p w14:paraId="7133A51A" w14:textId="6551CB55" w:rsidR="00AD4F4C" w:rsidRDefault="00AD4F4C" w:rsidP="00AD4F4C">
      <w:pPr>
        <w:spacing w:after="0" w:line="240" w:lineRule="auto"/>
        <w:ind w:firstLine="284"/>
        <w:jc w:val="both"/>
        <w:rPr>
          <w:rFonts w:ascii="Times New Roman" w:eastAsia="Times New Roman" w:hAnsi="Times New Roman" w:cs="Times New Roman"/>
          <w:b/>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01"/>
        <w:gridCol w:w="1026"/>
      </w:tblGrid>
      <w:tr w:rsidR="00AD4F4C" w:rsidRPr="001E0689" w14:paraId="0146CE3B" w14:textId="77777777" w:rsidTr="000334A9">
        <w:trPr>
          <w:trHeight w:val="470"/>
        </w:trPr>
        <w:tc>
          <w:tcPr>
            <w:tcW w:w="15730" w:type="dxa"/>
            <w:gridSpan w:val="9"/>
            <w:tcBorders>
              <w:right w:val="single" w:sz="4" w:space="0" w:color="000000"/>
            </w:tcBorders>
            <w:shd w:val="clear" w:color="auto" w:fill="E2EFD9"/>
            <w:vAlign w:val="center"/>
          </w:tcPr>
          <w:p w14:paraId="26E02DB9" w14:textId="77777777" w:rsidR="00AD4F4C" w:rsidRPr="000334A9" w:rsidRDefault="00AD4F4C" w:rsidP="003F2BCE">
            <w:pPr>
              <w:spacing w:after="120" w:line="240" w:lineRule="auto"/>
              <w:ind w:left="-45" w:right="-45" w:firstLine="595"/>
              <w:jc w:val="center"/>
              <w:rPr>
                <w:rFonts w:ascii="Times New Roman" w:eastAsia="Times New Roman" w:hAnsi="Times New Roman" w:cs="Times New Roman"/>
                <w:b/>
                <w:sz w:val="24"/>
                <w:szCs w:val="24"/>
              </w:rPr>
            </w:pPr>
            <w:r w:rsidRPr="000334A9">
              <w:rPr>
                <w:rFonts w:ascii="Times New Roman" w:eastAsia="Times New Roman" w:hAnsi="Times New Roman" w:cs="Times New Roman"/>
                <w:b/>
                <w:sz w:val="24"/>
                <w:szCs w:val="24"/>
              </w:rPr>
              <w:t>Очікуваний стратегічний результат 3.3.3.1.</w:t>
            </w:r>
          </w:p>
        </w:tc>
      </w:tr>
      <w:tr w:rsidR="00AD4F4C" w:rsidRPr="001E0689" w14:paraId="61855AAC" w14:textId="77777777" w:rsidTr="000334A9">
        <w:trPr>
          <w:trHeight w:val="479"/>
        </w:trPr>
        <w:tc>
          <w:tcPr>
            <w:tcW w:w="6091" w:type="dxa"/>
            <w:vMerge w:val="restart"/>
            <w:shd w:val="clear" w:color="auto" w:fill="DEEBF6"/>
            <w:vAlign w:val="center"/>
          </w:tcPr>
          <w:p w14:paraId="14624D82" w14:textId="77777777" w:rsidR="00AD4F4C" w:rsidRPr="000334A9" w:rsidRDefault="00AD4F4C" w:rsidP="003F2BCE">
            <w:pPr>
              <w:spacing w:after="120" w:line="240" w:lineRule="auto"/>
              <w:ind w:left="-45" w:right="-45"/>
              <w:jc w:val="center"/>
              <w:rPr>
                <w:rFonts w:ascii="Times New Roman" w:eastAsia="Times New Roman" w:hAnsi="Times New Roman" w:cs="Times New Roman"/>
                <w:b/>
                <w:sz w:val="24"/>
                <w:szCs w:val="24"/>
              </w:rPr>
            </w:pPr>
            <w:r w:rsidRPr="000334A9">
              <w:rPr>
                <w:rFonts w:ascii="Times New Roman" w:eastAsia="Times New Roman" w:hAnsi="Times New Roman" w:cs="Times New Roman"/>
                <w:b/>
                <w:sz w:val="24"/>
                <w:szCs w:val="24"/>
              </w:rPr>
              <w:t>Захід</w:t>
            </w:r>
          </w:p>
        </w:tc>
        <w:tc>
          <w:tcPr>
            <w:tcW w:w="2126" w:type="dxa"/>
            <w:gridSpan w:val="2"/>
            <w:shd w:val="clear" w:color="auto" w:fill="DEEBF6"/>
            <w:vAlign w:val="center"/>
          </w:tcPr>
          <w:p w14:paraId="1A441DD1"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423892A3"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0F5E3FC9"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2DC1C59B"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7DC69F00"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47CEBF15"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3FBE5B68" w14:textId="77777777" w:rsidTr="000334A9">
        <w:trPr>
          <w:trHeight w:val="473"/>
        </w:trPr>
        <w:tc>
          <w:tcPr>
            <w:tcW w:w="6091" w:type="dxa"/>
            <w:vMerge/>
            <w:shd w:val="clear" w:color="auto" w:fill="DEEBF6"/>
            <w:vAlign w:val="center"/>
          </w:tcPr>
          <w:p w14:paraId="53F474B7"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rPr>
            </w:pPr>
          </w:p>
        </w:tc>
        <w:tc>
          <w:tcPr>
            <w:tcW w:w="1134" w:type="dxa"/>
            <w:shd w:val="clear" w:color="auto" w:fill="DEEBF6"/>
            <w:vAlign w:val="center"/>
          </w:tcPr>
          <w:p w14:paraId="642E7076"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649D52DB"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02807C4C"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418" w:type="dxa"/>
            <w:shd w:val="clear" w:color="auto" w:fill="DEEBF6"/>
            <w:vAlign w:val="center"/>
          </w:tcPr>
          <w:p w14:paraId="162D0FD5"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59C515E7"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78E6203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101" w:type="dxa"/>
            <w:vMerge/>
            <w:shd w:val="clear" w:color="auto" w:fill="DEEBF6"/>
            <w:vAlign w:val="center"/>
          </w:tcPr>
          <w:p w14:paraId="2F700F38"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026" w:type="dxa"/>
            <w:vMerge/>
            <w:shd w:val="clear" w:color="auto" w:fill="DEEBF6"/>
            <w:vAlign w:val="center"/>
          </w:tcPr>
          <w:p w14:paraId="79049468"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r>
      <w:tr w:rsidR="00AD4F4C" w:rsidRPr="001E0689" w14:paraId="606260BF" w14:textId="77777777" w:rsidTr="000334A9">
        <w:trPr>
          <w:trHeight w:val="230"/>
        </w:trPr>
        <w:tc>
          <w:tcPr>
            <w:tcW w:w="6091" w:type="dxa"/>
          </w:tcPr>
          <w:p w14:paraId="04C587EA"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w:t>
            </w:r>
          </w:p>
          <w:p w14:paraId="28FBDB66" w14:textId="67A9ED4A" w:rsidR="00AD4F4C" w:rsidRPr="000334A9" w:rsidRDefault="000334A9" w:rsidP="003F2BCE">
            <w:pPr>
              <w:spacing w:after="120" w:line="240" w:lineRule="auto"/>
              <w:ind w:left="-45" w:right="-45" w:firstLine="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00AD4F4C" w:rsidRPr="000334A9">
              <w:rPr>
                <w:rFonts w:ascii="Times New Roman" w:eastAsia="Times New Roman" w:hAnsi="Times New Roman" w:cs="Times New Roman"/>
                <w:color w:val="000000"/>
                <w:sz w:val="16"/>
                <w:szCs w:val="16"/>
              </w:rPr>
              <w:t>деталізовано порядок визначення управителя активом, на який накладено арешт, зокрема, визначені особливості застосування законодавства про публічні закупівлі у вказаній процедурі;</w:t>
            </w:r>
          </w:p>
          <w:p w14:paraId="611CA527" w14:textId="410EB648" w:rsidR="00AD4F4C" w:rsidRPr="001E0689" w:rsidRDefault="000334A9"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rPr>
              <w:t>- </w:t>
            </w:r>
            <w:r w:rsidR="00AD4F4C" w:rsidRPr="000334A9">
              <w:rPr>
                <w:rFonts w:ascii="Times New Roman" w:eastAsia="Times New Roman" w:hAnsi="Times New Roman" w:cs="Times New Roman"/>
                <w:color w:val="000000"/>
                <w:sz w:val="16"/>
                <w:szCs w:val="16"/>
              </w:rPr>
              <w:t>регламентовано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w:t>
            </w:r>
          </w:p>
        </w:tc>
        <w:tc>
          <w:tcPr>
            <w:tcW w:w="1134" w:type="dxa"/>
          </w:tcPr>
          <w:p w14:paraId="22F8C5DA" w14:textId="247913C8" w:rsidR="00AD4F4C" w:rsidRPr="001E0689" w:rsidRDefault="000334A9"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3CCAF943"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p>
        </w:tc>
        <w:tc>
          <w:tcPr>
            <w:tcW w:w="992" w:type="dxa"/>
          </w:tcPr>
          <w:p w14:paraId="51C95A9A"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Мін’юст</w:t>
            </w:r>
          </w:p>
        </w:tc>
        <w:tc>
          <w:tcPr>
            <w:tcW w:w="1418" w:type="dxa"/>
          </w:tcPr>
          <w:p w14:paraId="34A5A8ED"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524E63EA"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45BDD5A"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01" w:type="dxa"/>
          </w:tcPr>
          <w:p w14:paraId="73479B43"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1D1C43D1"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Проект закону не розроблено</w:t>
            </w:r>
          </w:p>
        </w:tc>
      </w:tr>
      <w:tr w:rsidR="00AD4F4C" w:rsidRPr="001E0689" w14:paraId="7F07F437" w14:textId="77777777" w:rsidTr="000334A9">
        <w:trPr>
          <w:trHeight w:val="230"/>
        </w:trPr>
        <w:tc>
          <w:tcPr>
            <w:tcW w:w="6091" w:type="dxa"/>
          </w:tcPr>
          <w:p w14:paraId="39266597"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34" w:type="dxa"/>
          </w:tcPr>
          <w:p w14:paraId="11142268" w14:textId="2F1E60EE"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4C78AD5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p>
        </w:tc>
        <w:tc>
          <w:tcPr>
            <w:tcW w:w="992" w:type="dxa"/>
          </w:tcPr>
          <w:p w14:paraId="4C9FFB3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30744CEF"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78B84742"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092B865"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27B8D9A1"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вебсайт</w:t>
            </w:r>
            <w:proofErr w:type="spellEnd"/>
            <w:r w:rsidRPr="001E0689">
              <w:rPr>
                <w:rFonts w:ascii="Times New Roman" w:eastAsia="Times New Roman" w:hAnsi="Times New Roman" w:cs="Times New Roman"/>
                <w:sz w:val="16"/>
                <w:szCs w:val="16"/>
              </w:rPr>
              <w:t xml:space="preserve"> Мін’юсту</w:t>
            </w:r>
          </w:p>
        </w:tc>
        <w:tc>
          <w:tcPr>
            <w:tcW w:w="1026" w:type="dxa"/>
          </w:tcPr>
          <w:p w14:paraId="7981AE48"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w:t>
            </w:r>
          </w:p>
        </w:tc>
      </w:tr>
      <w:tr w:rsidR="00AD4F4C" w:rsidRPr="001E0689" w14:paraId="4D01B3FB" w14:textId="77777777" w:rsidTr="000334A9">
        <w:trPr>
          <w:trHeight w:val="230"/>
        </w:trPr>
        <w:tc>
          <w:tcPr>
            <w:tcW w:w="6091" w:type="dxa"/>
          </w:tcPr>
          <w:p w14:paraId="6F30F01E"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3.</w:t>
            </w:r>
            <w:r w:rsidRPr="001E0689">
              <w:rPr>
                <w:rFonts w:ascii="Times New Roman" w:eastAsia="Times New Roman" w:hAnsi="Times New Roman" w:cs="Times New Roman"/>
                <w:color w:val="000000"/>
                <w:sz w:val="20"/>
                <w:szCs w:val="20"/>
              </w:rPr>
              <w:t> 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43789EC4" w14:textId="0B158761"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056FA66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Липень 2024</w:t>
            </w:r>
          </w:p>
        </w:tc>
        <w:tc>
          <w:tcPr>
            <w:tcW w:w="992" w:type="dxa"/>
          </w:tcPr>
          <w:p w14:paraId="274EEDF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1A0D14C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Заінтересовані органи</w:t>
            </w:r>
          </w:p>
        </w:tc>
        <w:tc>
          <w:tcPr>
            <w:tcW w:w="1418" w:type="dxa"/>
          </w:tcPr>
          <w:p w14:paraId="02E3A2B1"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1E505D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У межах встановлених бюджетних </w:t>
            </w:r>
            <w:r w:rsidRPr="001E0689">
              <w:rPr>
                <w:rFonts w:ascii="Times New Roman" w:eastAsia="Times New Roman" w:hAnsi="Times New Roman" w:cs="Times New Roman"/>
                <w:sz w:val="16"/>
                <w:szCs w:val="16"/>
              </w:rPr>
              <w:lastRenderedPageBreak/>
              <w:t>призначень на відповідний рік</w:t>
            </w:r>
          </w:p>
        </w:tc>
        <w:tc>
          <w:tcPr>
            <w:tcW w:w="1559" w:type="dxa"/>
          </w:tcPr>
          <w:p w14:paraId="7A1DE30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Законопроект схвалено Урядом та зареєстровано в Парламенті</w:t>
            </w:r>
          </w:p>
        </w:tc>
        <w:tc>
          <w:tcPr>
            <w:tcW w:w="1101" w:type="dxa"/>
          </w:tcPr>
          <w:p w14:paraId="679B268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СКМУ.</w:t>
            </w:r>
          </w:p>
          <w:p w14:paraId="4622290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lastRenderedPageBreak/>
              <w:t>Парламенту України.</w:t>
            </w:r>
          </w:p>
        </w:tc>
        <w:tc>
          <w:tcPr>
            <w:tcW w:w="1026" w:type="dxa"/>
          </w:tcPr>
          <w:p w14:paraId="278C50BA"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lastRenderedPageBreak/>
              <w:t>-</w:t>
            </w:r>
          </w:p>
        </w:tc>
      </w:tr>
      <w:tr w:rsidR="00AD4F4C" w:rsidRPr="001E0689" w14:paraId="45F3E225" w14:textId="77777777" w:rsidTr="000334A9">
        <w:trPr>
          <w:trHeight w:val="132"/>
        </w:trPr>
        <w:tc>
          <w:tcPr>
            <w:tcW w:w="6091" w:type="dxa"/>
          </w:tcPr>
          <w:p w14:paraId="556277CD"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3D9AE896" w14:textId="502B0D4A"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Серпень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7AD998A8"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08C260E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240BC80C"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306373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08053E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 підписано Президентом України</w:t>
            </w:r>
          </w:p>
        </w:tc>
        <w:tc>
          <w:tcPr>
            <w:tcW w:w="1101" w:type="dxa"/>
          </w:tcPr>
          <w:p w14:paraId="661F9D8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Офіційні друковані видання України.</w:t>
            </w:r>
          </w:p>
          <w:p w14:paraId="65EC4C3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3534CEF2"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w:t>
            </w:r>
          </w:p>
        </w:tc>
      </w:tr>
      <w:tr w:rsidR="00AD4F4C" w:rsidRPr="001E0689" w14:paraId="4C783EC9" w14:textId="77777777" w:rsidTr="000334A9">
        <w:trPr>
          <w:trHeight w:val="230"/>
        </w:trPr>
        <w:tc>
          <w:tcPr>
            <w:tcW w:w="6091" w:type="dxa"/>
          </w:tcPr>
          <w:p w14:paraId="3837832D" w14:textId="5C1FB068"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5.</w:t>
            </w:r>
            <w:r w:rsidR="000334A9">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Приведення підзаконних нормативно-правових актів у відповідні</w:t>
            </w:r>
            <w:r w:rsidR="000334A9">
              <w:rPr>
                <w:rFonts w:ascii="Times New Roman" w:eastAsia="Times New Roman" w:hAnsi="Times New Roman" w:cs="Times New Roman"/>
                <w:color w:val="000000"/>
                <w:sz w:val="20"/>
                <w:szCs w:val="20"/>
              </w:rPr>
              <w:t>сть до закону, зазначеного у п. </w:t>
            </w:r>
            <w:r w:rsidRPr="001E0689">
              <w:rPr>
                <w:rFonts w:ascii="Times New Roman" w:eastAsia="Times New Roman" w:hAnsi="Times New Roman" w:cs="Times New Roman"/>
                <w:color w:val="000000"/>
                <w:sz w:val="20"/>
                <w:szCs w:val="20"/>
              </w:rPr>
              <w:t>1 цієї таблиці</w:t>
            </w:r>
          </w:p>
        </w:tc>
        <w:tc>
          <w:tcPr>
            <w:tcW w:w="1134" w:type="dxa"/>
          </w:tcPr>
          <w:p w14:paraId="44B0381A"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День набрання чинності законом, зазначеним в п.1 цієї таблиці</w:t>
            </w:r>
          </w:p>
        </w:tc>
        <w:tc>
          <w:tcPr>
            <w:tcW w:w="992" w:type="dxa"/>
          </w:tcPr>
          <w:p w14:paraId="376526B8"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Протягом чотирьох місяців з дня набрання чинності законом, зазначеним у п. 1 цієї таблиці.</w:t>
            </w:r>
          </w:p>
        </w:tc>
        <w:tc>
          <w:tcPr>
            <w:tcW w:w="992" w:type="dxa"/>
          </w:tcPr>
          <w:p w14:paraId="3E8B428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p w14:paraId="7F84EFA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29EB41CC"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4147FE75"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1F9B60F"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Нормативно-правові акти набрали чинності.</w:t>
            </w:r>
          </w:p>
        </w:tc>
        <w:tc>
          <w:tcPr>
            <w:tcW w:w="1101" w:type="dxa"/>
          </w:tcPr>
          <w:p w14:paraId="63CA11F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Офіційні друковані видання України.</w:t>
            </w:r>
          </w:p>
          <w:p w14:paraId="5A2063F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p w14:paraId="27A7B16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
        </w:tc>
        <w:tc>
          <w:tcPr>
            <w:tcW w:w="1026" w:type="dxa"/>
          </w:tcPr>
          <w:p w14:paraId="674E935D"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w:t>
            </w:r>
          </w:p>
        </w:tc>
      </w:tr>
      <w:tr w:rsidR="00AD4F4C" w:rsidRPr="001E0689" w14:paraId="7B1492C6" w14:textId="77777777" w:rsidTr="000334A9">
        <w:trPr>
          <w:trHeight w:val="230"/>
        </w:trPr>
        <w:tc>
          <w:tcPr>
            <w:tcW w:w="6091" w:type="dxa"/>
          </w:tcPr>
          <w:p w14:paraId="3C0D835B"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6. </w:t>
            </w:r>
            <w:r w:rsidRPr="001E0689">
              <w:rPr>
                <w:rFonts w:ascii="Times New Roman" w:eastAsia="Times New Roman" w:hAnsi="Times New Roman" w:cs="Times New Roman"/>
                <w:color w:val="000000"/>
                <w:sz w:val="20"/>
                <w:szCs w:val="20"/>
              </w:rPr>
              <w:t>Підготовка інформаційних та роз’яснювальних матеріалів щодо нових положень, запроваджених із набранням чинності закону, зазначеного у п. 1 цієї таблиці.</w:t>
            </w:r>
          </w:p>
        </w:tc>
        <w:tc>
          <w:tcPr>
            <w:tcW w:w="1134" w:type="dxa"/>
          </w:tcPr>
          <w:p w14:paraId="6D7507D5"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Протягом одного місяця з дня набрання чинності законом, зазначеним у п. 1 цієї таблиці.</w:t>
            </w:r>
          </w:p>
        </w:tc>
        <w:tc>
          <w:tcPr>
            <w:tcW w:w="992" w:type="dxa"/>
          </w:tcPr>
          <w:p w14:paraId="3DBA650C"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Протягом трьох місяців з дня набрання чинності законом, зазначеним у п. 1 цієї таблиці.</w:t>
            </w:r>
          </w:p>
        </w:tc>
        <w:tc>
          <w:tcPr>
            <w:tcW w:w="992" w:type="dxa"/>
          </w:tcPr>
          <w:p w14:paraId="32C3622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0C98BE5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ACA0EF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4AC853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Інформаційні та роз’яснювальні матеріали підготовлено, оприлюднено та надано працівникам АРМА.</w:t>
            </w:r>
          </w:p>
        </w:tc>
        <w:tc>
          <w:tcPr>
            <w:tcW w:w="1101" w:type="dxa"/>
          </w:tcPr>
          <w:p w14:paraId="397ED83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52394B8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Інформаційні та роз’яснювальні матеріали не підготовлені</w:t>
            </w:r>
          </w:p>
        </w:tc>
      </w:tr>
      <w:tr w:rsidR="00AD4F4C" w:rsidRPr="001E0689" w14:paraId="72C1D544" w14:textId="77777777" w:rsidTr="000334A9">
        <w:trPr>
          <w:trHeight w:val="230"/>
        </w:trPr>
        <w:tc>
          <w:tcPr>
            <w:tcW w:w="6091" w:type="dxa"/>
          </w:tcPr>
          <w:p w14:paraId="5F4FB05C"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7. </w:t>
            </w:r>
            <w:r w:rsidRPr="001E0689">
              <w:rPr>
                <w:rFonts w:ascii="Times New Roman" w:eastAsia="Times New Roman" w:hAnsi="Times New Roman" w:cs="Times New Roman"/>
                <w:color w:val="000000"/>
                <w:sz w:val="20"/>
                <w:szCs w:val="20"/>
              </w:rPr>
              <w:t>Проведення тренінгів для працівників АРМА щодо застосування нових положень, запроваджених із набранням чинності закону, зазначеного у п. 1 цієї таблиці.</w:t>
            </w:r>
          </w:p>
        </w:tc>
        <w:tc>
          <w:tcPr>
            <w:tcW w:w="1134" w:type="dxa"/>
          </w:tcPr>
          <w:p w14:paraId="0F2DB222"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Протягом трьох місяців з дня набрання чинності законом, зазначеним у п. 1 цієї таблиці.</w:t>
            </w:r>
          </w:p>
        </w:tc>
        <w:tc>
          <w:tcPr>
            <w:tcW w:w="992" w:type="dxa"/>
          </w:tcPr>
          <w:p w14:paraId="67178DBA"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Протягом шести місяців з дня набрання чинності законом, зазначеним у п. 1 цієї таблиці.</w:t>
            </w:r>
          </w:p>
        </w:tc>
        <w:tc>
          <w:tcPr>
            <w:tcW w:w="992" w:type="dxa"/>
          </w:tcPr>
          <w:p w14:paraId="0DA50E7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1027877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784196C"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1D02B7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Тренінги проведено щонайменше для 50% працівників АРМА, до посадових обов’язків яких належать питання управління активами. </w:t>
            </w:r>
          </w:p>
        </w:tc>
        <w:tc>
          <w:tcPr>
            <w:tcW w:w="1101" w:type="dxa"/>
          </w:tcPr>
          <w:p w14:paraId="2A21196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52D93B3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Тренінги не проводились</w:t>
            </w:r>
          </w:p>
        </w:tc>
      </w:tr>
      <w:tr w:rsidR="00AD4F4C" w:rsidRPr="001E0689" w14:paraId="77F37E5D" w14:textId="77777777" w:rsidTr="000334A9">
        <w:trPr>
          <w:trHeight w:val="230"/>
        </w:trPr>
        <w:tc>
          <w:tcPr>
            <w:tcW w:w="6091" w:type="dxa"/>
          </w:tcPr>
          <w:p w14:paraId="111F908F" w14:textId="1A823B97" w:rsidR="00AD4F4C" w:rsidRPr="001E0689" w:rsidRDefault="000334A9" w:rsidP="003F2BCE">
            <w:pPr>
              <w:spacing w:after="120" w:line="240" w:lineRule="auto"/>
              <w:ind w:left="-45" w:right="-45"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8. </w:t>
            </w:r>
            <w:r w:rsidR="00AD4F4C" w:rsidRPr="001E0689">
              <w:rPr>
                <w:rFonts w:ascii="Times New Roman" w:eastAsia="Times New Roman" w:hAnsi="Times New Roman" w:cs="Times New Roman"/>
                <w:color w:val="000000"/>
                <w:sz w:val="20"/>
                <w:szCs w:val="20"/>
              </w:rPr>
              <w:t>Забезпечення проведення аналізу змісту та практики застосування методичних рекомендацій з управління арештованим майном.</w:t>
            </w:r>
          </w:p>
        </w:tc>
        <w:tc>
          <w:tcPr>
            <w:tcW w:w="1134" w:type="dxa"/>
          </w:tcPr>
          <w:p w14:paraId="02F9855C" w14:textId="5155904B" w:rsidR="00AD4F4C" w:rsidRPr="001E0689" w:rsidRDefault="000334A9"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Липень</w:t>
            </w:r>
            <w:r>
              <w:rPr>
                <w:rFonts w:ascii="Times New Roman" w:eastAsia="Times New Roman" w:hAnsi="Times New Roman" w:cs="Times New Roman"/>
                <w:color w:val="000000"/>
                <w:sz w:val="16"/>
                <w:szCs w:val="16"/>
              </w:rPr>
              <w:br/>
            </w:r>
            <w:r w:rsidR="00AD4F4C" w:rsidRPr="001E0689">
              <w:rPr>
                <w:rFonts w:ascii="Times New Roman" w:eastAsia="Times New Roman" w:hAnsi="Times New Roman" w:cs="Times New Roman"/>
                <w:color w:val="000000"/>
                <w:sz w:val="16"/>
                <w:szCs w:val="16"/>
              </w:rPr>
              <w:t>2024</w:t>
            </w:r>
          </w:p>
        </w:tc>
        <w:tc>
          <w:tcPr>
            <w:tcW w:w="992" w:type="dxa"/>
          </w:tcPr>
          <w:p w14:paraId="397DD1DF"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Вересень 2024</w:t>
            </w:r>
          </w:p>
        </w:tc>
        <w:tc>
          <w:tcPr>
            <w:tcW w:w="992" w:type="dxa"/>
          </w:tcPr>
          <w:p w14:paraId="2AE91B6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4BCC07AB"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6D4F042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B5E847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Звіт за результатами аналізу змісту та практики застосування Методичних рекомендацій з управління арештованим майном підготовлено та у </w:t>
            </w:r>
            <w:r w:rsidRPr="001E0689">
              <w:rPr>
                <w:rFonts w:ascii="Times New Roman" w:eastAsia="Times New Roman" w:hAnsi="Times New Roman" w:cs="Times New Roman"/>
                <w:sz w:val="16"/>
                <w:szCs w:val="16"/>
              </w:rPr>
              <w:lastRenderedPageBreak/>
              <w:t>ньому зазначені рекомендації щодо їх перегляду.</w:t>
            </w:r>
          </w:p>
        </w:tc>
        <w:tc>
          <w:tcPr>
            <w:tcW w:w="1101" w:type="dxa"/>
          </w:tcPr>
          <w:p w14:paraId="440C834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АРМА</w:t>
            </w:r>
          </w:p>
        </w:tc>
        <w:tc>
          <w:tcPr>
            <w:tcW w:w="1026" w:type="dxa"/>
          </w:tcPr>
          <w:p w14:paraId="2F15F20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Аналіз змісту та практики застосування Методичних рекомендацій з управління арештовани</w:t>
            </w:r>
            <w:r w:rsidRPr="001E0689">
              <w:rPr>
                <w:rFonts w:ascii="Times New Roman" w:eastAsia="Times New Roman" w:hAnsi="Times New Roman" w:cs="Times New Roman"/>
                <w:sz w:val="16"/>
                <w:szCs w:val="16"/>
              </w:rPr>
              <w:lastRenderedPageBreak/>
              <w:t>м майном не проведено.</w:t>
            </w:r>
          </w:p>
        </w:tc>
      </w:tr>
      <w:tr w:rsidR="00AD4F4C" w:rsidRPr="001E0689" w14:paraId="6641697E" w14:textId="77777777" w:rsidTr="000334A9">
        <w:trPr>
          <w:trHeight w:val="230"/>
        </w:trPr>
        <w:tc>
          <w:tcPr>
            <w:tcW w:w="6091" w:type="dxa"/>
          </w:tcPr>
          <w:p w14:paraId="5343A4FA" w14:textId="670F6DF0"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lastRenderedPageBreak/>
              <w:t>9.</w:t>
            </w:r>
            <w:r w:rsidR="000334A9">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Підготовка та оприлюднення проекту оновленої редакції Методичних рекомендацій з управління арештованим майном з урахуванням результатів аналізу змісту та практики застосування їх попередньої редакції.</w:t>
            </w:r>
          </w:p>
        </w:tc>
        <w:tc>
          <w:tcPr>
            <w:tcW w:w="1134" w:type="dxa"/>
          </w:tcPr>
          <w:p w14:paraId="651CF9F0" w14:textId="432B54C5" w:rsidR="00AD4F4C" w:rsidRPr="001E0689" w:rsidRDefault="000334A9"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Жовтень</w:t>
            </w:r>
            <w:r>
              <w:rPr>
                <w:rFonts w:ascii="Times New Roman" w:eastAsia="Times New Roman" w:hAnsi="Times New Roman" w:cs="Times New Roman"/>
                <w:color w:val="000000"/>
                <w:sz w:val="16"/>
                <w:szCs w:val="16"/>
              </w:rPr>
              <w:br/>
            </w:r>
            <w:r w:rsidR="00AD4F4C" w:rsidRPr="001E0689">
              <w:rPr>
                <w:rFonts w:ascii="Times New Roman" w:eastAsia="Times New Roman" w:hAnsi="Times New Roman" w:cs="Times New Roman"/>
                <w:color w:val="000000"/>
                <w:sz w:val="16"/>
                <w:szCs w:val="16"/>
              </w:rPr>
              <w:t>2024</w:t>
            </w:r>
          </w:p>
        </w:tc>
        <w:tc>
          <w:tcPr>
            <w:tcW w:w="992" w:type="dxa"/>
          </w:tcPr>
          <w:p w14:paraId="23AD5457"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Грудень 2024</w:t>
            </w:r>
          </w:p>
        </w:tc>
        <w:tc>
          <w:tcPr>
            <w:tcW w:w="992" w:type="dxa"/>
          </w:tcPr>
          <w:p w14:paraId="4B89538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6E55B47C"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68F9E87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657FAF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Проект оновленої редакції Методичних рекомендацій з управління арештованим майном підготовлено та оприлюднено.</w:t>
            </w:r>
          </w:p>
        </w:tc>
        <w:tc>
          <w:tcPr>
            <w:tcW w:w="1101" w:type="dxa"/>
          </w:tcPr>
          <w:p w14:paraId="0843B87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вебсайт</w:t>
            </w:r>
            <w:proofErr w:type="spellEnd"/>
            <w:r w:rsidRPr="001E0689">
              <w:rPr>
                <w:rFonts w:ascii="Times New Roman" w:eastAsia="Times New Roman" w:hAnsi="Times New Roman" w:cs="Times New Roman"/>
                <w:sz w:val="16"/>
                <w:szCs w:val="16"/>
              </w:rPr>
              <w:t xml:space="preserve"> АРМА</w:t>
            </w:r>
          </w:p>
        </w:tc>
        <w:tc>
          <w:tcPr>
            <w:tcW w:w="1026" w:type="dxa"/>
          </w:tcPr>
          <w:p w14:paraId="2909565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15E7045E" w14:textId="77777777" w:rsidTr="000334A9">
        <w:trPr>
          <w:trHeight w:val="230"/>
        </w:trPr>
        <w:tc>
          <w:tcPr>
            <w:tcW w:w="6091" w:type="dxa"/>
          </w:tcPr>
          <w:p w14:paraId="76790194" w14:textId="0A3A6DFB" w:rsidR="00AD4F4C" w:rsidRPr="001E0689" w:rsidRDefault="000334A9" w:rsidP="003F2BCE">
            <w:pPr>
              <w:spacing w:after="120" w:line="240" w:lineRule="auto"/>
              <w:ind w:left="-45" w:right="-45"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10. </w:t>
            </w:r>
            <w:r w:rsidR="00AD4F4C" w:rsidRPr="001E0689">
              <w:rPr>
                <w:rFonts w:ascii="Times New Roman" w:eastAsia="Times New Roman" w:hAnsi="Times New Roman" w:cs="Times New Roman"/>
                <w:color w:val="000000"/>
                <w:sz w:val="20"/>
                <w:szCs w:val="20"/>
              </w:rPr>
              <w:t>Проведення консультацій з громадськістю, представниками органів прокуратури, органів досудового розслідування, суддівською спільнотою, НБУ, НКЦПФР та доопрацювання проекту оновлених Методичних рекомендацій з управління арештованим майном за їх результатами.</w:t>
            </w:r>
          </w:p>
        </w:tc>
        <w:tc>
          <w:tcPr>
            <w:tcW w:w="1134" w:type="dxa"/>
          </w:tcPr>
          <w:p w14:paraId="1B3E7FCE" w14:textId="3C0BF67F" w:rsidR="00AD4F4C" w:rsidRPr="001E0689" w:rsidRDefault="000334A9"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Січень</w:t>
            </w:r>
            <w:r>
              <w:rPr>
                <w:rFonts w:ascii="Times New Roman" w:eastAsia="Times New Roman" w:hAnsi="Times New Roman" w:cs="Times New Roman"/>
                <w:color w:val="000000"/>
                <w:sz w:val="16"/>
                <w:szCs w:val="16"/>
              </w:rPr>
              <w:br/>
            </w:r>
            <w:r w:rsidR="00AD4F4C" w:rsidRPr="001E0689">
              <w:rPr>
                <w:rFonts w:ascii="Times New Roman" w:eastAsia="Times New Roman" w:hAnsi="Times New Roman" w:cs="Times New Roman"/>
                <w:color w:val="000000"/>
                <w:sz w:val="16"/>
                <w:szCs w:val="16"/>
              </w:rPr>
              <w:t>2025</w:t>
            </w:r>
          </w:p>
        </w:tc>
        <w:tc>
          <w:tcPr>
            <w:tcW w:w="992" w:type="dxa"/>
          </w:tcPr>
          <w:p w14:paraId="47B9D12F"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Лютий 2025</w:t>
            </w:r>
          </w:p>
        </w:tc>
        <w:tc>
          <w:tcPr>
            <w:tcW w:w="992" w:type="dxa"/>
          </w:tcPr>
          <w:p w14:paraId="3E9ADFA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681D803"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4E48D19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A9D7A4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Консультації проведені та звіти за їх результатами оприлюднені.</w:t>
            </w:r>
          </w:p>
        </w:tc>
        <w:tc>
          <w:tcPr>
            <w:tcW w:w="1101" w:type="dxa"/>
          </w:tcPr>
          <w:p w14:paraId="6668C94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вебсайт</w:t>
            </w:r>
            <w:proofErr w:type="spellEnd"/>
            <w:r w:rsidRPr="001E0689">
              <w:rPr>
                <w:rFonts w:ascii="Times New Roman" w:eastAsia="Times New Roman" w:hAnsi="Times New Roman" w:cs="Times New Roman"/>
                <w:sz w:val="16"/>
                <w:szCs w:val="16"/>
              </w:rPr>
              <w:t xml:space="preserve"> АРМА</w:t>
            </w:r>
          </w:p>
        </w:tc>
        <w:tc>
          <w:tcPr>
            <w:tcW w:w="1026" w:type="dxa"/>
          </w:tcPr>
          <w:p w14:paraId="5CFDF68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6A27ACEF" w14:textId="77777777" w:rsidTr="000334A9">
        <w:trPr>
          <w:trHeight w:val="230"/>
        </w:trPr>
        <w:tc>
          <w:tcPr>
            <w:tcW w:w="6091" w:type="dxa"/>
          </w:tcPr>
          <w:p w14:paraId="5A9F3887" w14:textId="2F7FA390" w:rsidR="00AD4F4C" w:rsidRPr="001E0689" w:rsidRDefault="000334A9" w:rsidP="003F2BCE">
            <w:pPr>
              <w:spacing w:after="120" w:line="240" w:lineRule="auto"/>
              <w:ind w:left="-45" w:right="-45"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11. </w:t>
            </w:r>
            <w:r w:rsidR="00AD4F4C" w:rsidRPr="001E0689">
              <w:rPr>
                <w:rFonts w:ascii="Times New Roman" w:eastAsia="Times New Roman" w:hAnsi="Times New Roman" w:cs="Times New Roman"/>
                <w:color w:val="000000"/>
                <w:sz w:val="20"/>
                <w:szCs w:val="20"/>
              </w:rPr>
              <w:t>Затвердження та оприлюднення оновленої редакції Методичних рекомендацій з управління арештованим майном.</w:t>
            </w:r>
          </w:p>
        </w:tc>
        <w:tc>
          <w:tcPr>
            <w:tcW w:w="1134" w:type="dxa"/>
          </w:tcPr>
          <w:p w14:paraId="29487D98" w14:textId="19106DF6" w:rsidR="00AD4F4C" w:rsidRPr="001E0689" w:rsidRDefault="000334A9"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Березень</w:t>
            </w:r>
            <w:r>
              <w:rPr>
                <w:rFonts w:ascii="Times New Roman" w:eastAsia="Times New Roman" w:hAnsi="Times New Roman" w:cs="Times New Roman"/>
                <w:color w:val="000000"/>
                <w:sz w:val="16"/>
                <w:szCs w:val="16"/>
              </w:rPr>
              <w:br/>
            </w:r>
            <w:r w:rsidR="00AD4F4C" w:rsidRPr="001E0689">
              <w:rPr>
                <w:rFonts w:ascii="Times New Roman" w:eastAsia="Times New Roman" w:hAnsi="Times New Roman" w:cs="Times New Roman"/>
                <w:color w:val="000000"/>
                <w:sz w:val="16"/>
                <w:szCs w:val="16"/>
              </w:rPr>
              <w:t>2025</w:t>
            </w:r>
          </w:p>
        </w:tc>
        <w:tc>
          <w:tcPr>
            <w:tcW w:w="992" w:type="dxa"/>
          </w:tcPr>
          <w:p w14:paraId="5D06EEEF"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Квітень 2025</w:t>
            </w:r>
          </w:p>
        </w:tc>
        <w:tc>
          <w:tcPr>
            <w:tcW w:w="992" w:type="dxa"/>
          </w:tcPr>
          <w:p w14:paraId="6E0921E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6F67C93B"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B9FBC90"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A11E25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Оновлена редакція Методичних рекомендацій з управління арештованим майном затверджена та оприлюднена.</w:t>
            </w:r>
          </w:p>
        </w:tc>
        <w:tc>
          <w:tcPr>
            <w:tcW w:w="1101" w:type="dxa"/>
          </w:tcPr>
          <w:p w14:paraId="5B23F69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вебсайт</w:t>
            </w:r>
            <w:proofErr w:type="spellEnd"/>
            <w:r w:rsidRPr="001E0689">
              <w:rPr>
                <w:rFonts w:ascii="Times New Roman" w:eastAsia="Times New Roman" w:hAnsi="Times New Roman" w:cs="Times New Roman"/>
                <w:sz w:val="16"/>
                <w:szCs w:val="16"/>
              </w:rPr>
              <w:t xml:space="preserve"> АРМА</w:t>
            </w:r>
          </w:p>
        </w:tc>
        <w:tc>
          <w:tcPr>
            <w:tcW w:w="1026" w:type="dxa"/>
          </w:tcPr>
          <w:p w14:paraId="0DB815C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5FBCDCA6" w14:textId="77777777" w:rsidTr="000334A9">
        <w:trPr>
          <w:trHeight w:val="230"/>
        </w:trPr>
        <w:tc>
          <w:tcPr>
            <w:tcW w:w="6091" w:type="dxa"/>
          </w:tcPr>
          <w:p w14:paraId="0F223787"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12. </w:t>
            </w:r>
            <w:r w:rsidRPr="001E0689">
              <w:rPr>
                <w:rFonts w:ascii="Times New Roman" w:eastAsia="Times New Roman" w:hAnsi="Times New Roman" w:cs="Times New Roman"/>
                <w:color w:val="000000"/>
                <w:sz w:val="20"/>
                <w:szCs w:val="20"/>
              </w:rPr>
              <w:t>Проведення тренінгів для працівників АРМА щодо застосування оновленої редакції Методичних рекомендацій з управління арештованим майном.</w:t>
            </w:r>
          </w:p>
        </w:tc>
        <w:tc>
          <w:tcPr>
            <w:tcW w:w="1134" w:type="dxa"/>
          </w:tcPr>
          <w:p w14:paraId="2EB8DC55" w14:textId="5B9EED68" w:rsidR="00AD4F4C" w:rsidRPr="001E0689" w:rsidRDefault="000334A9"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Травень</w:t>
            </w:r>
            <w:r>
              <w:rPr>
                <w:rFonts w:ascii="Times New Roman" w:eastAsia="Times New Roman" w:hAnsi="Times New Roman" w:cs="Times New Roman"/>
                <w:color w:val="000000"/>
                <w:sz w:val="16"/>
                <w:szCs w:val="16"/>
              </w:rPr>
              <w:br/>
            </w:r>
            <w:r w:rsidR="00AD4F4C" w:rsidRPr="001E0689">
              <w:rPr>
                <w:rFonts w:ascii="Times New Roman" w:eastAsia="Times New Roman" w:hAnsi="Times New Roman" w:cs="Times New Roman"/>
                <w:color w:val="000000"/>
                <w:sz w:val="16"/>
                <w:szCs w:val="16"/>
              </w:rPr>
              <w:t>2025</w:t>
            </w:r>
          </w:p>
        </w:tc>
        <w:tc>
          <w:tcPr>
            <w:tcW w:w="992" w:type="dxa"/>
          </w:tcPr>
          <w:p w14:paraId="04E97BC1"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Червень 2025</w:t>
            </w:r>
          </w:p>
        </w:tc>
        <w:tc>
          <w:tcPr>
            <w:tcW w:w="992" w:type="dxa"/>
          </w:tcPr>
          <w:p w14:paraId="0C3D4A8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26618F83"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07CB665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121D19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Тренінги проведено щонайменше для 50% працівників АРМА, до посадових обов’язків яких належать питання управління активами. </w:t>
            </w:r>
          </w:p>
        </w:tc>
        <w:tc>
          <w:tcPr>
            <w:tcW w:w="1101" w:type="dxa"/>
          </w:tcPr>
          <w:p w14:paraId="2972CB0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33E47DD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Тренінги не проводились</w:t>
            </w:r>
          </w:p>
        </w:tc>
      </w:tr>
      <w:tr w:rsidR="00AD4F4C" w:rsidRPr="001E0689" w14:paraId="52CF204E" w14:textId="77777777" w:rsidTr="000334A9">
        <w:trPr>
          <w:trHeight w:val="470"/>
        </w:trPr>
        <w:tc>
          <w:tcPr>
            <w:tcW w:w="15730" w:type="dxa"/>
            <w:gridSpan w:val="9"/>
            <w:tcBorders>
              <w:right w:val="single" w:sz="4" w:space="0" w:color="000000"/>
            </w:tcBorders>
            <w:shd w:val="clear" w:color="auto" w:fill="E2EFD9"/>
            <w:vAlign w:val="center"/>
          </w:tcPr>
          <w:p w14:paraId="6B69BEF1" w14:textId="77777777" w:rsidR="00AD4F4C" w:rsidRPr="001E0689" w:rsidRDefault="00AD4F4C" w:rsidP="003F2BCE">
            <w:pPr>
              <w:spacing w:after="120" w:line="240" w:lineRule="auto"/>
              <w:ind w:left="-45" w:right="-45" w:firstLine="595"/>
              <w:jc w:val="center"/>
              <w:rPr>
                <w:rFonts w:ascii="Times New Roman" w:eastAsia="Times New Roman" w:hAnsi="Times New Roman" w:cs="Times New Roman"/>
                <w:b/>
              </w:rPr>
            </w:pPr>
            <w:bookmarkStart w:id="10" w:name="_17dp8vu" w:colFirst="0" w:colLast="0"/>
            <w:bookmarkEnd w:id="10"/>
            <w:r w:rsidRPr="001E0689">
              <w:rPr>
                <w:rFonts w:ascii="Times New Roman" w:eastAsia="Times New Roman" w:hAnsi="Times New Roman" w:cs="Times New Roman"/>
                <w:b/>
              </w:rPr>
              <w:t>Очікуваний стратегічний результат 3.3.3.2.</w:t>
            </w:r>
          </w:p>
        </w:tc>
      </w:tr>
      <w:tr w:rsidR="00AD4F4C" w:rsidRPr="001E0689" w14:paraId="7FF27B06" w14:textId="77777777" w:rsidTr="000334A9">
        <w:trPr>
          <w:trHeight w:val="479"/>
        </w:trPr>
        <w:tc>
          <w:tcPr>
            <w:tcW w:w="6091" w:type="dxa"/>
            <w:vMerge w:val="restart"/>
            <w:shd w:val="clear" w:color="auto" w:fill="DEEBF6"/>
            <w:vAlign w:val="center"/>
          </w:tcPr>
          <w:p w14:paraId="6F173ACE"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Захід</w:t>
            </w:r>
          </w:p>
        </w:tc>
        <w:tc>
          <w:tcPr>
            <w:tcW w:w="2126" w:type="dxa"/>
            <w:gridSpan w:val="2"/>
            <w:shd w:val="clear" w:color="auto" w:fill="DEEBF6"/>
            <w:vAlign w:val="center"/>
          </w:tcPr>
          <w:p w14:paraId="6937F54F"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22CAB6EF"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55D8C37E"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77D09C5A"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190B11E6"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58BA58EE"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59C439FB" w14:textId="77777777" w:rsidTr="000334A9">
        <w:trPr>
          <w:trHeight w:val="473"/>
        </w:trPr>
        <w:tc>
          <w:tcPr>
            <w:tcW w:w="6091" w:type="dxa"/>
            <w:vMerge/>
            <w:shd w:val="clear" w:color="auto" w:fill="DEEBF6"/>
            <w:vAlign w:val="center"/>
          </w:tcPr>
          <w:p w14:paraId="146689D9"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rPr>
            </w:pPr>
          </w:p>
        </w:tc>
        <w:tc>
          <w:tcPr>
            <w:tcW w:w="1134" w:type="dxa"/>
            <w:shd w:val="clear" w:color="auto" w:fill="DEEBF6"/>
            <w:vAlign w:val="center"/>
          </w:tcPr>
          <w:p w14:paraId="3CC2F644"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1E6E5D88"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0B06E12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418" w:type="dxa"/>
            <w:shd w:val="clear" w:color="auto" w:fill="DEEBF6"/>
            <w:vAlign w:val="center"/>
          </w:tcPr>
          <w:p w14:paraId="21F97316"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79C0D081"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750BE9E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101" w:type="dxa"/>
            <w:vMerge/>
            <w:shd w:val="clear" w:color="auto" w:fill="DEEBF6"/>
            <w:vAlign w:val="center"/>
          </w:tcPr>
          <w:p w14:paraId="651A6671"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026" w:type="dxa"/>
            <w:vMerge/>
            <w:shd w:val="clear" w:color="auto" w:fill="DEEBF6"/>
            <w:vAlign w:val="center"/>
          </w:tcPr>
          <w:p w14:paraId="40D8D731"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r>
      <w:tr w:rsidR="00AD4F4C" w:rsidRPr="001E0689" w14:paraId="0F156A60" w14:textId="77777777" w:rsidTr="000334A9">
        <w:trPr>
          <w:trHeight w:val="230"/>
        </w:trPr>
        <w:tc>
          <w:tcPr>
            <w:tcW w:w="6091" w:type="dxa"/>
          </w:tcPr>
          <w:p w14:paraId="57F14173"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w:t>
            </w:r>
          </w:p>
          <w:p w14:paraId="5D68CEDD"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встановлено загальну заборону оскарження рішень, дій чи бездіяльності АРМА щодо управління активами, на які накладено арешт у кримінальному провадженні, у порядку адміністративного, господарського, цивільного судочинства, крім чітко визначених випадків;</w:t>
            </w:r>
          </w:p>
          <w:p w14:paraId="18D4D851"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lastRenderedPageBreak/>
              <w:t>- встановлено порядок оскарження рішень, дій чи бездіяльності АРМА щодо визначення управителя активом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w:t>
            </w:r>
          </w:p>
          <w:p w14:paraId="387B61B6"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встановлено порядок оскарження рішень, дій чи бездіяльності АРМА щодо здійснення перевірок ефективності управління активами, які передані управителям,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w:t>
            </w:r>
          </w:p>
          <w:p w14:paraId="70604520"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color w:val="000000"/>
                <w:sz w:val="16"/>
                <w:szCs w:val="16"/>
              </w:rPr>
              <w:t>- унеможливлено блокування діяльності АРМА з управління активами через застосування заходів забезпечення позовів у порядку адміністративного, господарського або цивільного судочинства.</w:t>
            </w:r>
          </w:p>
        </w:tc>
        <w:tc>
          <w:tcPr>
            <w:tcW w:w="1134" w:type="dxa"/>
          </w:tcPr>
          <w:p w14:paraId="3848DDCD" w14:textId="4823A5DC"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lastRenderedPageBreak/>
              <w:t>Січень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5E71E101"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p>
        </w:tc>
        <w:tc>
          <w:tcPr>
            <w:tcW w:w="992" w:type="dxa"/>
          </w:tcPr>
          <w:p w14:paraId="51D1D3E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79BB3E6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1F54D393"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14457B0F"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88E9AF5"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21DB7ECD"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7C9C311F"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30CA1133" w14:textId="77777777" w:rsidTr="000334A9">
        <w:trPr>
          <w:trHeight w:val="230"/>
        </w:trPr>
        <w:tc>
          <w:tcPr>
            <w:tcW w:w="6091" w:type="dxa"/>
          </w:tcPr>
          <w:p w14:paraId="439E9EF2"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34" w:type="dxa"/>
          </w:tcPr>
          <w:p w14:paraId="37447AFD" w14:textId="28CB84CE"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592F03EA"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p>
        </w:tc>
        <w:tc>
          <w:tcPr>
            <w:tcW w:w="992" w:type="dxa"/>
          </w:tcPr>
          <w:p w14:paraId="7BB6173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13A4EEA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3964182B"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4FFFF67F"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9A04DE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05D9D371"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p>
        </w:tc>
        <w:tc>
          <w:tcPr>
            <w:tcW w:w="1026" w:type="dxa"/>
          </w:tcPr>
          <w:p w14:paraId="109149D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w:t>
            </w:r>
          </w:p>
        </w:tc>
      </w:tr>
      <w:tr w:rsidR="00AD4F4C" w:rsidRPr="001E0689" w14:paraId="14E7D221" w14:textId="77777777" w:rsidTr="000334A9">
        <w:trPr>
          <w:trHeight w:val="230"/>
        </w:trPr>
        <w:tc>
          <w:tcPr>
            <w:tcW w:w="6091" w:type="dxa"/>
          </w:tcPr>
          <w:p w14:paraId="53029A6F"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25EB640D" w14:textId="1CDA28F1"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526A0463"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p>
        </w:tc>
        <w:tc>
          <w:tcPr>
            <w:tcW w:w="992" w:type="dxa"/>
          </w:tcPr>
          <w:p w14:paraId="4837369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0936E70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1A4A922D"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39D68185"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533957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Законопроект схвалено Урядом та зареєстровано в Парламенті</w:t>
            </w:r>
          </w:p>
        </w:tc>
        <w:tc>
          <w:tcPr>
            <w:tcW w:w="1101" w:type="dxa"/>
          </w:tcPr>
          <w:p w14:paraId="56FAFC3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75AB4E3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47E41AE0"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
        </w:tc>
      </w:tr>
      <w:tr w:rsidR="00AD4F4C" w:rsidRPr="001E0689" w14:paraId="67F106A6" w14:textId="77777777" w:rsidTr="000334A9">
        <w:trPr>
          <w:trHeight w:val="230"/>
        </w:trPr>
        <w:tc>
          <w:tcPr>
            <w:tcW w:w="6091" w:type="dxa"/>
          </w:tcPr>
          <w:p w14:paraId="1C74EBCC" w14:textId="512A8628"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Супроводження розгляду проекту закону, зазначено</w:t>
            </w:r>
            <w:r w:rsidR="000334A9">
              <w:rPr>
                <w:rFonts w:ascii="Times New Roman" w:eastAsia="Times New Roman" w:hAnsi="Times New Roman" w:cs="Times New Roman"/>
                <w:color w:val="000000"/>
                <w:sz w:val="20"/>
                <w:szCs w:val="20"/>
              </w:rPr>
              <w:t>го у п.</w:t>
            </w:r>
            <w:r w:rsidR="000334A9">
              <w:rPr>
                <w:rFonts w:ascii="Times New Roman" w:eastAsia="Times New Roman" w:hAnsi="Times New Roman" w:cs="Times New Roman"/>
                <w:color w:val="000000"/>
                <w:sz w:val="20"/>
                <w:szCs w:val="20"/>
                <w:lang w:val="en-US"/>
              </w:rPr>
              <w:t> </w:t>
            </w:r>
            <w:r w:rsidRPr="001E0689">
              <w:rPr>
                <w:rFonts w:ascii="Times New Roman" w:eastAsia="Times New Roman" w:hAnsi="Times New Roman" w:cs="Times New Roman"/>
                <w:color w:val="000000"/>
                <w:sz w:val="20"/>
                <w:szCs w:val="20"/>
              </w:rPr>
              <w:t>1 цієї таблиці, у Верховній Раді України (в тому числі, у разі застосування до нього Президентом України права вето).</w:t>
            </w:r>
          </w:p>
        </w:tc>
        <w:tc>
          <w:tcPr>
            <w:tcW w:w="1134" w:type="dxa"/>
          </w:tcPr>
          <w:p w14:paraId="4C86A03D" w14:textId="5199F5A8"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63BE27AA"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110486F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75BB76C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33C83BC2"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23A95360"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1F051C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 підписано Президентом України</w:t>
            </w:r>
          </w:p>
        </w:tc>
        <w:tc>
          <w:tcPr>
            <w:tcW w:w="1101" w:type="dxa"/>
          </w:tcPr>
          <w:p w14:paraId="6B7F340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09FD16B1"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4D5C45DD"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
        </w:tc>
      </w:tr>
      <w:tr w:rsidR="00AD4F4C" w:rsidRPr="001E0689" w14:paraId="1D9DB09C" w14:textId="77777777" w:rsidTr="000334A9">
        <w:trPr>
          <w:trHeight w:val="470"/>
        </w:trPr>
        <w:tc>
          <w:tcPr>
            <w:tcW w:w="15730" w:type="dxa"/>
            <w:gridSpan w:val="9"/>
            <w:tcBorders>
              <w:right w:val="single" w:sz="4" w:space="0" w:color="000000"/>
            </w:tcBorders>
            <w:shd w:val="clear" w:color="auto" w:fill="E2EFD9"/>
            <w:vAlign w:val="center"/>
          </w:tcPr>
          <w:p w14:paraId="24990691" w14:textId="77777777" w:rsidR="00AD4F4C" w:rsidRPr="001E0689" w:rsidRDefault="00AD4F4C" w:rsidP="003F2BCE">
            <w:pPr>
              <w:spacing w:after="120" w:line="240" w:lineRule="auto"/>
              <w:ind w:left="-45" w:righ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3.3.3.3.</w:t>
            </w:r>
          </w:p>
        </w:tc>
      </w:tr>
      <w:tr w:rsidR="00AD4F4C" w:rsidRPr="001E0689" w14:paraId="078AEFC3" w14:textId="77777777" w:rsidTr="000334A9">
        <w:trPr>
          <w:trHeight w:val="479"/>
        </w:trPr>
        <w:tc>
          <w:tcPr>
            <w:tcW w:w="6091" w:type="dxa"/>
            <w:vMerge w:val="restart"/>
            <w:shd w:val="clear" w:color="auto" w:fill="DEEBF6"/>
            <w:vAlign w:val="center"/>
          </w:tcPr>
          <w:p w14:paraId="458D1289"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Захід</w:t>
            </w:r>
          </w:p>
        </w:tc>
        <w:tc>
          <w:tcPr>
            <w:tcW w:w="2126" w:type="dxa"/>
            <w:gridSpan w:val="2"/>
            <w:shd w:val="clear" w:color="auto" w:fill="DEEBF6"/>
            <w:vAlign w:val="center"/>
          </w:tcPr>
          <w:p w14:paraId="500CDEA5"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18C647B8"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09BA2747"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45818292"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147AE239"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49456D9D"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46DED1BB" w14:textId="77777777" w:rsidTr="000334A9">
        <w:trPr>
          <w:trHeight w:val="473"/>
        </w:trPr>
        <w:tc>
          <w:tcPr>
            <w:tcW w:w="6091" w:type="dxa"/>
            <w:vMerge/>
            <w:shd w:val="clear" w:color="auto" w:fill="DEEBF6"/>
            <w:vAlign w:val="center"/>
          </w:tcPr>
          <w:p w14:paraId="781CC981"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rPr>
            </w:pPr>
          </w:p>
        </w:tc>
        <w:tc>
          <w:tcPr>
            <w:tcW w:w="1134" w:type="dxa"/>
            <w:shd w:val="clear" w:color="auto" w:fill="DEEBF6"/>
            <w:vAlign w:val="center"/>
          </w:tcPr>
          <w:p w14:paraId="036B4683"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457CD1C0"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60879B80"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418" w:type="dxa"/>
            <w:shd w:val="clear" w:color="auto" w:fill="DEEBF6"/>
            <w:vAlign w:val="center"/>
          </w:tcPr>
          <w:p w14:paraId="4D6554CA"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4372BAAD"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23704AE7"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101" w:type="dxa"/>
            <w:vMerge/>
            <w:shd w:val="clear" w:color="auto" w:fill="DEEBF6"/>
            <w:vAlign w:val="center"/>
          </w:tcPr>
          <w:p w14:paraId="25F64168"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026" w:type="dxa"/>
            <w:vMerge/>
            <w:shd w:val="clear" w:color="auto" w:fill="DEEBF6"/>
            <w:vAlign w:val="center"/>
          </w:tcPr>
          <w:p w14:paraId="7338032D"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r>
      <w:tr w:rsidR="00AD4F4C" w:rsidRPr="001E0689" w14:paraId="44968966" w14:textId="77777777" w:rsidTr="000334A9">
        <w:trPr>
          <w:trHeight w:val="230"/>
        </w:trPr>
        <w:tc>
          <w:tcPr>
            <w:tcW w:w="6091" w:type="dxa"/>
          </w:tcPr>
          <w:p w14:paraId="6D20BA7D"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w:t>
            </w:r>
          </w:p>
          <w:p w14:paraId="1B9F3929"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визначено особливості речового (майнового) титулу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4660952A"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lastRenderedPageBreak/>
              <w:t>- визначено права та обов’язки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w:t>
            </w:r>
          </w:p>
          <w:p w14:paraId="024739BD"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визначено права та обов’язки власника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w:t>
            </w:r>
          </w:p>
          <w:p w14:paraId="017EB419"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визначено права та обов’язки управителя щодо активів, на які накладено арешт у кримінальному провадженні або у справі щодо визнання активів необґрунтованими та їх стягнення в дохід держави, які були передані в управління АРМА та надалі передані управителю;</w:t>
            </w:r>
          </w:p>
          <w:p w14:paraId="74CFCB8B"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color w:val="000000"/>
                <w:sz w:val="16"/>
                <w:szCs w:val="16"/>
              </w:rPr>
              <w:t>- визначено права та обов’язки третіх осіб, які мають або можуть мати законні інтереси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w:t>
            </w:r>
          </w:p>
        </w:tc>
        <w:tc>
          <w:tcPr>
            <w:tcW w:w="1134" w:type="dxa"/>
          </w:tcPr>
          <w:p w14:paraId="62C087A1" w14:textId="5494505C"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lastRenderedPageBreak/>
              <w:t>Січень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0F200721"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p>
        </w:tc>
        <w:tc>
          <w:tcPr>
            <w:tcW w:w="992" w:type="dxa"/>
          </w:tcPr>
          <w:p w14:paraId="5ABE361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4E2DAD3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АРМА</w:t>
            </w:r>
          </w:p>
        </w:tc>
        <w:tc>
          <w:tcPr>
            <w:tcW w:w="1418" w:type="dxa"/>
          </w:tcPr>
          <w:p w14:paraId="495A7B1B"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2F31A522"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E98D987"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68DDD127"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20ADBF7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3B76E348" w14:textId="77777777" w:rsidTr="000334A9">
        <w:trPr>
          <w:trHeight w:val="230"/>
        </w:trPr>
        <w:tc>
          <w:tcPr>
            <w:tcW w:w="6091" w:type="dxa"/>
          </w:tcPr>
          <w:p w14:paraId="5E21FA1A"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34" w:type="dxa"/>
          </w:tcPr>
          <w:p w14:paraId="58848E70" w14:textId="7E0333D2"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7059341A"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p>
        </w:tc>
        <w:tc>
          <w:tcPr>
            <w:tcW w:w="992" w:type="dxa"/>
          </w:tcPr>
          <w:p w14:paraId="2930CC5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501C326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64C63224"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227E8D09"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BF552B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3D72CBB0"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p>
        </w:tc>
        <w:tc>
          <w:tcPr>
            <w:tcW w:w="1026" w:type="dxa"/>
          </w:tcPr>
          <w:p w14:paraId="77FCE1F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3162B1AC" w14:textId="77777777" w:rsidTr="000334A9">
        <w:trPr>
          <w:trHeight w:val="230"/>
        </w:trPr>
        <w:tc>
          <w:tcPr>
            <w:tcW w:w="6091" w:type="dxa"/>
          </w:tcPr>
          <w:p w14:paraId="5AFA0D82"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45E51196" w14:textId="6DFC599F"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7FE08DC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p>
        </w:tc>
        <w:tc>
          <w:tcPr>
            <w:tcW w:w="992" w:type="dxa"/>
          </w:tcPr>
          <w:p w14:paraId="64AB961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25A9837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73252BEB"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412BF58"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E437F3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Законопроект схвалено Урядом та зареєстровано в Парламенті</w:t>
            </w:r>
          </w:p>
        </w:tc>
        <w:tc>
          <w:tcPr>
            <w:tcW w:w="1101" w:type="dxa"/>
          </w:tcPr>
          <w:p w14:paraId="4E75332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01376F6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46B88F6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
        </w:tc>
      </w:tr>
      <w:tr w:rsidR="00AD4F4C" w:rsidRPr="001E0689" w14:paraId="18061A8C" w14:textId="77777777" w:rsidTr="000334A9">
        <w:trPr>
          <w:trHeight w:val="230"/>
        </w:trPr>
        <w:tc>
          <w:tcPr>
            <w:tcW w:w="6091" w:type="dxa"/>
          </w:tcPr>
          <w:p w14:paraId="3246E276"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646A8D93" w14:textId="7D488E3B"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66C62FE5"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5C2848D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107E77F5"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ECCB969"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6EF1CEF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D9D505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 підписано Президентом України</w:t>
            </w:r>
          </w:p>
        </w:tc>
        <w:tc>
          <w:tcPr>
            <w:tcW w:w="1101" w:type="dxa"/>
          </w:tcPr>
          <w:p w14:paraId="2720E50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33FE8D2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вебпорталПарламенту</w:t>
            </w:r>
            <w:proofErr w:type="spellEnd"/>
            <w:r w:rsidRPr="001E0689">
              <w:rPr>
                <w:rFonts w:ascii="Times New Roman" w:eastAsia="Times New Roman" w:hAnsi="Times New Roman" w:cs="Times New Roman"/>
                <w:sz w:val="16"/>
                <w:szCs w:val="16"/>
              </w:rPr>
              <w:t xml:space="preserve"> України</w:t>
            </w:r>
          </w:p>
        </w:tc>
        <w:tc>
          <w:tcPr>
            <w:tcW w:w="1026" w:type="dxa"/>
          </w:tcPr>
          <w:p w14:paraId="47796AE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
        </w:tc>
      </w:tr>
      <w:tr w:rsidR="00AD4F4C" w:rsidRPr="001E0689" w14:paraId="3E0EA7E9" w14:textId="77777777" w:rsidTr="000334A9">
        <w:trPr>
          <w:trHeight w:val="470"/>
        </w:trPr>
        <w:tc>
          <w:tcPr>
            <w:tcW w:w="15730" w:type="dxa"/>
            <w:gridSpan w:val="9"/>
            <w:tcBorders>
              <w:right w:val="single" w:sz="4" w:space="0" w:color="000000"/>
            </w:tcBorders>
            <w:shd w:val="clear" w:color="auto" w:fill="E2EFD9"/>
            <w:vAlign w:val="center"/>
          </w:tcPr>
          <w:p w14:paraId="3D353A69" w14:textId="77777777" w:rsidR="00AD4F4C" w:rsidRPr="001E0689" w:rsidRDefault="00AD4F4C" w:rsidP="003F2BCE">
            <w:pPr>
              <w:spacing w:after="120" w:line="240" w:lineRule="auto"/>
              <w:ind w:left="-45" w:righ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3.3.3.4.</w:t>
            </w:r>
          </w:p>
        </w:tc>
      </w:tr>
      <w:tr w:rsidR="00AD4F4C" w:rsidRPr="001E0689" w14:paraId="253E241D" w14:textId="77777777" w:rsidTr="000334A9">
        <w:trPr>
          <w:trHeight w:val="479"/>
        </w:trPr>
        <w:tc>
          <w:tcPr>
            <w:tcW w:w="6091" w:type="dxa"/>
            <w:vMerge w:val="restart"/>
            <w:shd w:val="clear" w:color="auto" w:fill="DEEBF6"/>
            <w:vAlign w:val="center"/>
          </w:tcPr>
          <w:p w14:paraId="534C6059"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Захід</w:t>
            </w:r>
          </w:p>
        </w:tc>
        <w:tc>
          <w:tcPr>
            <w:tcW w:w="2126" w:type="dxa"/>
            <w:gridSpan w:val="2"/>
            <w:shd w:val="clear" w:color="auto" w:fill="DEEBF6"/>
            <w:vAlign w:val="center"/>
          </w:tcPr>
          <w:p w14:paraId="341913D8"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411B1352"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46C10010"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752C4664"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3E956FB3"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05EB0C29"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3939839B" w14:textId="77777777" w:rsidTr="000334A9">
        <w:trPr>
          <w:trHeight w:val="473"/>
        </w:trPr>
        <w:tc>
          <w:tcPr>
            <w:tcW w:w="6091" w:type="dxa"/>
            <w:vMerge/>
            <w:shd w:val="clear" w:color="auto" w:fill="DEEBF6"/>
            <w:vAlign w:val="center"/>
          </w:tcPr>
          <w:p w14:paraId="5BFC2E3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rPr>
            </w:pPr>
          </w:p>
        </w:tc>
        <w:tc>
          <w:tcPr>
            <w:tcW w:w="1134" w:type="dxa"/>
            <w:shd w:val="clear" w:color="auto" w:fill="DEEBF6"/>
            <w:vAlign w:val="center"/>
          </w:tcPr>
          <w:p w14:paraId="74870C30"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7BEB7D74"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1438BA43"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418" w:type="dxa"/>
            <w:shd w:val="clear" w:color="auto" w:fill="DEEBF6"/>
            <w:vAlign w:val="center"/>
          </w:tcPr>
          <w:p w14:paraId="5F4E5E33"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5C80BDC4"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51FCEFFA"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101" w:type="dxa"/>
            <w:vMerge/>
            <w:shd w:val="clear" w:color="auto" w:fill="DEEBF6"/>
            <w:vAlign w:val="center"/>
          </w:tcPr>
          <w:p w14:paraId="6F8F399C"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026" w:type="dxa"/>
            <w:vMerge/>
            <w:shd w:val="clear" w:color="auto" w:fill="DEEBF6"/>
            <w:vAlign w:val="center"/>
          </w:tcPr>
          <w:p w14:paraId="64A2162C"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r>
      <w:tr w:rsidR="00AD4F4C" w:rsidRPr="001E0689" w14:paraId="59FE4E37" w14:textId="77777777" w:rsidTr="000334A9">
        <w:trPr>
          <w:trHeight w:val="230"/>
        </w:trPr>
        <w:tc>
          <w:tcPr>
            <w:tcW w:w="6091" w:type="dxa"/>
          </w:tcPr>
          <w:p w14:paraId="6E7AA12E"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 детально регламентовано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p>
        </w:tc>
        <w:tc>
          <w:tcPr>
            <w:tcW w:w="1134" w:type="dxa"/>
          </w:tcPr>
          <w:p w14:paraId="718653AD" w14:textId="0E99FAE6" w:rsidR="00AD4F4C" w:rsidRPr="001E0689" w:rsidRDefault="000334A9"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4944F854"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p>
        </w:tc>
        <w:tc>
          <w:tcPr>
            <w:tcW w:w="992" w:type="dxa"/>
          </w:tcPr>
          <w:p w14:paraId="75F7785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31CFB868"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АРМА</w:t>
            </w:r>
          </w:p>
        </w:tc>
        <w:tc>
          <w:tcPr>
            <w:tcW w:w="1418" w:type="dxa"/>
          </w:tcPr>
          <w:p w14:paraId="08E246BA"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6BBFF1FC"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3DB33507"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1F06175A"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47BA87F3"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1F43A440" w14:textId="77777777" w:rsidTr="000334A9">
        <w:trPr>
          <w:trHeight w:val="230"/>
        </w:trPr>
        <w:tc>
          <w:tcPr>
            <w:tcW w:w="6091" w:type="dxa"/>
          </w:tcPr>
          <w:p w14:paraId="0C0B8520"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lastRenderedPageBreak/>
              <w:t>2. </w:t>
            </w:r>
            <w:r w:rsidRPr="001E0689">
              <w:rPr>
                <w:rFonts w:ascii="Times New Roman" w:eastAsia="Times New Roman" w:hAnsi="Times New Roman" w:cs="Times New Roman"/>
                <w:color w:val="000000"/>
                <w:sz w:val="20"/>
                <w:szCs w:val="20"/>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34" w:type="dxa"/>
          </w:tcPr>
          <w:p w14:paraId="30FEDABE" w14:textId="342FCEA3"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3C1A74C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p>
        </w:tc>
        <w:tc>
          <w:tcPr>
            <w:tcW w:w="992" w:type="dxa"/>
          </w:tcPr>
          <w:p w14:paraId="5DFDDFC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6F7E18E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38E2052"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0E7AD1DE"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8D1F09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49079A82"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p>
        </w:tc>
        <w:tc>
          <w:tcPr>
            <w:tcW w:w="1026" w:type="dxa"/>
          </w:tcPr>
          <w:p w14:paraId="43BF5C4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524AAF29" w14:textId="77777777" w:rsidTr="000334A9">
        <w:trPr>
          <w:trHeight w:val="230"/>
        </w:trPr>
        <w:tc>
          <w:tcPr>
            <w:tcW w:w="6091" w:type="dxa"/>
          </w:tcPr>
          <w:p w14:paraId="0100F549"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1CCE9051" w14:textId="72EE3FDB"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3B83400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p>
        </w:tc>
        <w:tc>
          <w:tcPr>
            <w:tcW w:w="992" w:type="dxa"/>
          </w:tcPr>
          <w:p w14:paraId="353B3DC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3CBD70C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4A9D583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114D22F9"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74375C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Законопроект схвалено Урядом та зареєстровано в Парламенті</w:t>
            </w:r>
          </w:p>
        </w:tc>
        <w:tc>
          <w:tcPr>
            <w:tcW w:w="1101" w:type="dxa"/>
          </w:tcPr>
          <w:p w14:paraId="5209825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51DB49C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64A969B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
        </w:tc>
      </w:tr>
      <w:tr w:rsidR="00AD4F4C" w:rsidRPr="001E0689" w14:paraId="67E61D6A" w14:textId="77777777" w:rsidTr="000334A9">
        <w:trPr>
          <w:trHeight w:val="230"/>
        </w:trPr>
        <w:tc>
          <w:tcPr>
            <w:tcW w:w="6091" w:type="dxa"/>
          </w:tcPr>
          <w:p w14:paraId="162E8B84"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12AB15B5" w14:textId="6836E7BA"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486C708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0326F37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0856198F"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6A1F3ED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4BB9CDC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218317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 підписано Президентом України</w:t>
            </w:r>
          </w:p>
        </w:tc>
        <w:tc>
          <w:tcPr>
            <w:tcW w:w="1101" w:type="dxa"/>
          </w:tcPr>
          <w:p w14:paraId="652FA5A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6FF40E8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00DE36B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
        </w:tc>
      </w:tr>
      <w:tr w:rsidR="00AD4F4C" w:rsidRPr="001E0689" w14:paraId="38967BA3" w14:textId="77777777" w:rsidTr="000334A9">
        <w:trPr>
          <w:trHeight w:val="230"/>
        </w:trPr>
        <w:tc>
          <w:tcPr>
            <w:tcW w:w="6091" w:type="dxa"/>
          </w:tcPr>
          <w:p w14:paraId="02034CEB"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5.</w:t>
            </w:r>
            <w:r w:rsidRPr="001E0689">
              <w:rPr>
                <w:rFonts w:ascii="Times New Roman" w:eastAsia="Times New Roman" w:hAnsi="Times New Roman" w:cs="Times New Roman"/>
                <w:color w:val="000000"/>
                <w:sz w:val="20"/>
                <w:szCs w:val="20"/>
              </w:rPr>
              <w:t> Підготовка аналітичного звіту щодо доцільності подальшого посилення судового контролю за здійсненням АРМА управління арештованими активами.</w:t>
            </w:r>
          </w:p>
        </w:tc>
        <w:tc>
          <w:tcPr>
            <w:tcW w:w="1134" w:type="dxa"/>
          </w:tcPr>
          <w:p w14:paraId="53AA9768" w14:textId="3E6503DF"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Жовтень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527F47ED"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Січень 2025</w:t>
            </w:r>
          </w:p>
        </w:tc>
        <w:tc>
          <w:tcPr>
            <w:tcW w:w="992" w:type="dxa"/>
          </w:tcPr>
          <w:p w14:paraId="77F7231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5F0A1AF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21B89DD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28C187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Аналітичний звіт підготовлено та оприлюднено</w:t>
            </w:r>
          </w:p>
        </w:tc>
        <w:tc>
          <w:tcPr>
            <w:tcW w:w="1101" w:type="dxa"/>
          </w:tcPr>
          <w:p w14:paraId="1393ABD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Мін’юст.</w:t>
            </w:r>
          </w:p>
        </w:tc>
        <w:tc>
          <w:tcPr>
            <w:tcW w:w="1026" w:type="dxa"/>
          </w:tcPr>
          <w:p w14:paraId="2334B87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Аналітичний звіт не підготовлено</w:t>
            </w:r>
          </w:p>
        </w:tc>
      </w:tr>
      <w:tr w:rsidR="00AD4F4C" w:rsidRPr="001E0689" w14:paraId="29B37A49" w14:textId="77777777" w:rsidTr="000334A9">
        <w:trPr>
          <w:trHeight w:val="230"/>
        </w:trPr>
        <w:tc>
          <w:tcPr>
            <w:tcW w:w="6091" w:type="dxa"/>
          </w:tcPr>
          <w:p w14:paraId="0011E918"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6. </w:t>
            </w:r>
            <w:r w:rsidRPr="001E0689">
              <w:rPr>
                <w:rFonts w:ascii="Times New Roman" w:eastAsia="Times New Roman" w:hAnsi="Times New Roman" w:cs="Times New Roman"/>
                <w:color w:val="000000"/>
                <w:sz w:val="20"/>
                <w:szCs w:val="20"/>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4A27FF21" w14:textId="23EB8AC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Лютий</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2025</w:t>
            </w:r>
          </w:p>
        </w:tc>
        <w:tc>
          <w:tcPr>
            <w:tcW w:w="992" w:type="dxa"/>
          </w:tcPr>
          <w:p w14:paraId="7B7384C8"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2025</w:t>
            </w:r>
          </w:p>
        </w:tc>
        <w:tc>
          <w:tcPr>
            <w:tcW w:w="992" w:type="dxa"/>
          </w:tcPr>
          <w:p w14:paraId="19B9D46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09176FD5"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6329F91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C4703A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01" w:type="dxa"/>
          </w:tcPr>
          <w:p w14:paraId="2B65403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Мін’юст</w:t>
            </w:r>
          </w:p>
        </w:tc>
        <w:tc>
          <w:tcPr>
            <w:tcW w:w="1026" w:type="dxa"/>
          </w:tcPr>
          <w:p w14:paraId="665D708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Обговорення висновків та рекомендацій аналітичного звіту не проводилось</w:t>
            </w:r>
          </w:p>
        </w:tc>
      </w:tr>
      <w:tr w:rsidR="00AD4F4C" w:rsidRPr="001E0689" w14:paraId="3D11659D" w14:textId="77777777" w:rsidTr="000334A9">
        <w:trPr>
          <w:trHeight w:val="470"/>
        </w:trPr>
        <w:tc>
          <w:tcPr>
            <w:tcW w:w="15730" w:type="dxa"/>
            <w:gridSpan w:val="9"/>
            <w:tcBorders>
              <w:right w:val="single" w:sz="4" w:space="0" w:color="000000"/>
            </w:tcBorders>
            <w:shd w:val="clear" w:color="auto" w:fill="E2EFD9"/>
            <w:vAlign w:val="center"/>
          </w:tcPr>
          <w:p w14:paraId="65670AAC" w14:textId="77777777" w:rsidR="00AD4F4C" w:rsidRPr="001E0689" w:rsidRDefault="00AD4F4C" w:rsidP="003F2BCE">
            <w:pPr>
              <w:spacing w:after="120" w:line="240" w:lineRule="auto"/>
              <w:ind w:left="-45" w:righ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3.3.3.5.</w:t>
            </w:r>
          </w:p>
        </w:tc>
      </w:tr>
      <w:tr w:rsidR="00AD4F4C" w:rsidRPr="001E0689" w14:paraId="54A14D66" w14:textId="77777777" w:rsidTr="000334A9">
        <w:trPr>
          <w:trHeight w:val="479"/>
        </w:trPr>
        <w:tc>
          <w:tcPr>
            <w:tcW w:w="6091" w:type="dxa"/>
            <w:vMerge w:val="restart"/>
            <w:shd w:val="clear" w:color="auto" w:fill="DEEBF6"/>
            <w:vAlign w:val="center"/>
          </w:tcPr>
          <w:p w14:paraId="5F741EE9"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Захід</w:t>
            </w:r>
          </w:p>
        </w:tc>
        <w:tc>
          <w:tcPr>
            <w:tcW w:w="2126" w:type="dxa"/>
            <w:gridSpan w:val="2"/>
            <w:shd w:val="clear" w:color="auto" w:fill="DEEBF6"/>
            <w:vAlign w:val="center"/>
          </w:tcPr>
          <w:p w14:paraId="04D2B98C"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2324EEBA"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5AE71841"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6E9A68C7"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34B27B1A"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3E2961FF"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45345E3D" w14:textId="77777777" w:rsidTr="000334A9">
        <w:trPr>
          <w:trHeight w:val="473"/>
        </w:trPr>
        <w:tc>
          <w:tcPr>
            <w:tcW w:w="6091" w:type="dxa"/>
            <w:vMerge/>
            <w:shd w:val="clear" w:color="auto" w:fill="DEEBF6"/>
            <w:vAlign w:val="center"/>
          </w:tcPr>
          <w:p w14:paraId="4B23331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rPr>
            </w:pPr>
          </w:p>
        </w:tc>
        <w:tc>
          <w:tcPr>
            <w:tcW w:w="1134" w:type="dxa"/>
            <w:shd w:val="clear" w:color="auto" w:fill="DEEBF6"/>
            <w:vAlign w:val="center"/>
          </w:tcPr>
          <w:p w14:paraId="206D09C6"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121CBEC9"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73CFCDED"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418" w:type="dxa"/>
            <w:shd w:val="clear" w:color="auto" w:fill="DEEBF6"/>
            <w:vAlign w:val="center"/>
          </w:tcPr>
          <w:p w14:paraId="061C040C"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7BD3F914"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0E07615D"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101" w:type="dxa"/>
            <w:vMerge/>
            <w:shd w:val="clear" w:color="auto" w:fill="DEEBF6"/>
            <w:vAlign w:val="center"/>
          </w:tcPr>
          <w:p w14:paraId="4C2EF23E"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026" w:type="dxa"/>
            <w:vMerge/>
            <w:shd w:val="clear" w:color="auto" w:fill="DEEBF6"/>
            <w:vAlign w:val="center"/>
          </w:tcPr>
          <w:p w14:paraId="40101CF9"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r>
      <w:tr w:rsidR="00AD4F4C" w:rsidRPr="001E0689" w14:paraId="7F54E904" w14:textId="77777777" w:rsidTr="000334A9">
        <w:trPr>
          <w:trHeight w:val="230"/>
        </w:trPr>
        <w:tc>
          <w:tcPr>
            <w:tcW w:w="6091" w:type="dxa"/>
          </w:tcPr>
          <w:p w14:paraId="05102594"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lastRenderedPageBreak/>
              <w:t>1.</w:t>
            </w:r>
            <w:r w:rsidRPr="001E0689">
              <w:rPr>
                <w:rFonts w:ascii="Times New Roman" w:eastAsia="Times New Roman" w:hAnsi="Times New Roman" w:cs="Times New Roman"/>
                <w:color w:val="000000"/>
                <w:sz w:val="20"/>
                <w:szCs w:val="20"/>
              </w:rPr>
              <w:t> Підготовка проекту закону, яким:</w:t>
            </w:r>
          </w:p>
          <w:p w14:paraId="577E42F4"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передбачено, що Громадська рада при АРМА визначає з числа своїх членів не менше 40% складу дисциплінарної комісії АРМА;</w:t>
            </w:r>
          </w:p>
          <w:p w14:paraId="21DB8094"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передбачено, що Громадська рада при АРМА визначає з числа своїх членів не менше 40% складу конкурсної комісії з добору на вакантні посади в АРМА;</w:t>
            </w:r>
          </w:p>
          <w:p w14:paraId="7CE083DB"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передбачені повноваження Громадської ради при АРМА щодо здійснення громадського контролю за законністю та прозорістю визначення управителів активів, зокрема, шляхом визначення членів Громадської ради при АРМА, які беруть участь у визначенні управителів активів;</w:t>
            </w:r>
          </w:p>
          <w:p w14:paraId="4C2F5D72"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передбачені повноваження Громадської ради при АРМА щодо здійснення громадського контролю за законністю та прозорістю визначення реалізації активів;</w:t>
            </w:r>
          </w:p>
          <w:p w14:paraId="5020C60A"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передбачені повноваження Громадської ради при АРМА щодо здійснення громадського контролю за ефективністю управління активами, які передані АРМА;</w:t>
            </w:r>
          </w:p>
          <w:p w14:paraId="145A4F7E"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передбачені повноваження Громадської ради при АРМА щодо надання висновків до щорічного звіту про діяльність АРМА;</w:t>
            </w:r>
          </w:p>
          <w:p w14:paraId="67A850CA" w14:textId="77777777"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передбачена можливість участі визначених Громадською радою при АРМА осіб (з числа своїх членів) у проведенні перевірок ефективності управління арештованими активами, переданими в управління;</w:t>
            </w:r>
          </w:p>
          <w:p w14:paraId="3F30422E"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sz w:val="16"/>
                <w:szCs w:val="16"/>
              </w:rPr>
              <w:t>- передбачено оприлюднення АРМА результатів здійснення перевірок ефективності управління активами, переданими ним управителям.</w:t>
            </w:r>
          </w:p>
        </w:tc>
        <w:tc>
          <w:tcPr>
            <w:tcW w:w="1134" w:type="dxa"/>
          </w:tcPr>
          <w:p w14:paraId="3967AEA9" w14:textId="5BFA7665"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Січень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59A45BF7"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p>
        </w:tc>
        <w:tc>
          <w:tcPr>
            <w:tcW w:w="992" w:type="dxa"/>
          </w:tcPr>
          <w:p w14:paraId="1168F30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023FA398"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АРМА</w:t>
            </w:r>
          </w:p>
        </w:tc>
        <w:tc>
          <w:tcPr>
            <w:tcW w:w="1418" w:type="dxa"/>
          </w:tcPr>
          <w:p w14:paraId="5E73A81A"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1604DBE5"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5374A0A1"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3C43226C"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768C4C38"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441B700E" w14:textId="77777777" w:rsidTr="000334A9">
        <w:trPr>
          <w:trHeight w:val="230"/>
        </w:trPr>
        <w:tc>
          <w:tcPr>
            <w:tcW w:w="6091" w:type="dxa"/>
          </w:tcPr>
          <w:p w14:paraId="777C3536"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34" w:type="dxa"/>
          </w:tcPr>
          <w:p w14:paraId="73125512" w14:textId="49C29F2F"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2156888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p>
        </w:tc>
        <w:tc>
          <w:tcPr>
            <w:tcW w:w="992" w:type="dxa"/>
          </w:tcPr>
          <w:p w14:paraId="0FBF852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4164A75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4D73F9C9"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5427DAA"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2DBE74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1945819E"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p>
        </w:tc>
        <w:tc>
          <w:tcPr>
            <w:tcW w:w="1026" w:type="dxa"/>
          </w:tcPr>
          <w:p w14:paraId="1A8A3B8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19DBAFCC" w14:textId="77777777" w:rsidTr="000334A9">
        <w:trPr>
          <w:trHeight w:val="230"/>
        </w:trPr>
        <w:tc>
          <w:tcPr>
            <w:tcW w:w="6091" w:type="dxa"/>
          </w:tcPr>
          <w:p w14:paraId="6BA6AF23"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7499BAB0" w14:textId="22678BAB"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489BDE35"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p>
        </w:tc>
        <w:tc>
          <w:tcPr>
            <w:tcW w:w="992" w:type="dxa"/>
          </w:tcPr>
          <w:p w14:paraId="1EA8833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41BF181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B0C2A4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CBE0223"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064E29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Законопроект схвалено Урядом та зареєстровано в Парламенті</w:t>
            </w:r>
          </w:p>
        </w:tc>
        <w:tc>
          <w:tcPr>
            <w:tcW w:w="1101" w:type="dxa"/>
          </w:tcPr>
          <w:p w14:paraId="595587A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414218D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1FBFBDA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258BF1D0" w14:textId="77777777" w:rsidTr="000334A9">
        <w:trPr>
          <w:trHeight w:val="230"/>
        </w:trPr>
        <w:tc>
          <w:tcPr>
            <w:tcW w:w="6091" w:type="dxa"/>
          </w:tcPr>
          <w:p w14:paraId="1BF3EFD1"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7843DC12" w14:textId="5688B87F"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5E5E92C0"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6D30C57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0314276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37390EE9"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22FDCEB9"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DF0640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 підписано Президентом України</w:t>
            </w:r>
          </w:p>
        </w:tc>
        <w:tc>
          <w:tcPr>
            <w:tcW w:w="1101" w:type="dxa"/>
          </w:tcPr>
          <w:p w14:paraId="0A3A2BB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74AB2CB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65DE8B1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3478D94B" w14:textId="77777777" w:rsidTr="000334A9">
        <w:trPr>
          <w:trHeight w:val="230"/>
        </w:trPr>
        <w:tc>
          <w:tcPr>
            <w:tcW w:w="6091" w:type="dxa"/>
          </w:tcPr>
          <w:p w14:paraId="04C89255" w14:textId="5B4395DF" w:rsidR="00AD4F4C" w:rsidRPr="001E0689" w:rsidRDefault="000334A9" w:rsidP="003F2BCE">
            <w:pPr>
              <w:spacing w:after="120" w:line="240" w:lineRule="auto"/>
              <w:ind w:left="-45" w:right="-45"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w:t>
            </w:r>
            <w:r w:rsidR="00AD4F4C" w:rsidRPr="001E0689">
              <w:rPr>
                <w:rFonts w:ascii="Times New Roman" w:eastAsia="Times New Roman" w:hAnsi="Times New Roman" w:cs="Times New Roman"/>
                <w:sz w:val="20"/>
                <w:szCs w:val="20"/>
              </w:rPr>
              <w:t>Запровадження в промислову експлуатацію Єдиного державного реєстру активів, на які накладено арешт у кримінальному провадженні.</w:t>
            </w:r>
          </w:p>
        </w:tc>
        <w:tc>
          <w:tcPr>
            <w:tcW w:w="1134" w:type="dxa"/>
          </w:tcPr>
          <w:p w14:paraId="1DA26B39" w14:textId="5CF4609C"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7AF820DA"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2023</w:t>
            </w:r>
          </w:p>
        </w:tc>
        <w:tc>
          <w:tcPr>
            <w:tcW w:w="992" w:type="dxa"/>
          </w:tcPr>
          <w:p w14:paraId="1C113F6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CBA6E7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72DBF5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111AE0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Єдиний державний реєстр активів, на які накладено арешт у кримінальному провадженні, введено в </w:t>
            </w:r>
            <w:r w:rsidRPr="001E0689">
              <w:rPr>
                <w:rFonts w:ascii="Times New Roman" w:eastAsia="Times New Roman" w:hAnsi="Times New Roman" w:cs="Times New Roman"/>
                <w:sz w:val="16"/>
                <w:szCs w:val="16"/>
              </w:rPr>
              <w:lastRenderedPageBreak/>
              <w:t>промислову експлуатацію.</w:t>
            </w:r>
          </w:p>
        </w:tc>
        <w:tc>
          <w:tcPr>
            <w:tcW w:w="1101" w:type="dxa"/>
          </w:tcPr>
          <w:p w14:paraId="0E4E9C37"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lastRenderedPageBreak/>
              <w:t>АРМА</w:t>
            </w:r>
          </w:p>
        </w:tc>
        <w:tc>
          <w:tcPr>
            <w:tcW w:w="1026" w:type="dxa"/>
          </w:tcPr>
          <w:p w14:paraId="78CB90A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 xml:space="preserve">Єдиний державний реєстр активів, на які накладено арешт у </w:t>
            </w:r>
            <w:r w:rsidRPr="001E0689">
              <w:rPr>
                <w:rFonts w:ascii="Times New Roman" w:eastAsia="Times New Roman" w:hAnsi="Times New Roman" w:cs="Times New Roman"/>
                <w:sz w:val="16"/>
                <w:szCs w:val="16"/>
              </w:rPr>
              <w:lastRenderedPageBreak/>
              <w:t>кримінальному провадженні, перебуває в дослідній експлуатації.</w:t>
            </w:r>
          </w:p>
        </w:tc>
      </w:tr>
      <w:tr w:rsidR="00AD4F4C" w:rsidRPr="001E0689" w14:paraId="54A30415" w14:textId="77777777" w:rsidTr="000334A9">
        <w:trPr>
          <w:trHeight w:val="470"/>
        </w:trPr>
        <w:tc>
          <w:tcPr>
            <w:tcW w:w="15730" w:type="dxa"/>
            <w:gridSpan w:val="9"/>
            <w:tcBorders>
              <w:right w:val="single" w:sz="4" w:space="0" w:color="000000"/>
            </w:tcBorders>
            <w:shd w:val="clear" w:color="auto" w:fill="E2EFD9"/>
            <w:vAlign w:val="center"/>
          </w:tcPr>
          <w:p w14:paraId="1B34D383" w14:textId="77777777" w:rsidR="00AD4F4C" w:rsidRPr="001E0689" w:rsidRDefault="00AD4F4C" w:rsidP="003F2BCE">
            <w:pPr>
              <w:spacing w:after="120" w:line="240" w:lineRule="auto"/>
              <w:ind w:left="-45" w:right="-45" w:firstLine="595"/>
              <w:jc w:val="center"/>
              <w:rPr>
                <w:rFonts w:ascii="Times New Roman" w:eastAsia="Times New Roman" w:hAnsi="Times New Roman" w:cs="Times New Roman"/>
                <w:b/>
              </w:rPr>
            </w:pPr>
            <w:r w:rsidRPr="001E0689">
              <w:rPr>
                <w:rFonts w:ascii="Times New Roman" w:eastAsia="Times New Roman" w:hAnsi="Times New Roman" w:cs="Times New Roman"/>
                <w:b/>
              </w:rPr>
              <w:lastRenderedPageBreak/>
              <w:t>Очікуваний стратегічний результат 3.3.3.6.</w:t>
            </w:r>
          </w:p>
        </w:tc>
      </w:tr>
      <w:tr w:rsidR="00AD4F4C" w:rsidRPr="001E0689" w14:paraId="0CF6AF7D" w14:textId="77777777" w:rsidTr="000334A9">
        <w:trPr>
          <w:trHeight w:val="479"/>
        </w:trPr>
        <w:tc>
          <w:tcPr>
            <w:tcW w:w="6091" w:type="dxa"/>
            <w:vMerge w:val="restart"/>
            <w:shd w:val="clear" w:color="auto" w:fill="DEEBF6"/>
            <w:vAlign w:val="center"/>
          </w:tcPr>
          <w:p w14:paraId="0CE07C03"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Захід</w:t>
            </w:r>
          </w:p>
        </w:tc>
        <w:tc>
          <w:tcPr>
            <w:tcW w:w="2126" w:type="dxa"/>
            <w:gridSpan w:val="2"/>
            <w:shd w:val="clear" w:color="auto" w:fill="DEEBF6"/>
            <w:vAlign w:val="center"/>
          </w:tcPr>
          <w:p w14:paraId="1B024586"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4131F5A1"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34A8F40F"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50A7C3BB"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4F0CC66F"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38256093"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75A8DB3D" w14:textId="77777777" w:rsidTr="000334A9">
        <w:trPr>
          <w:trHeight w:val="473"/>
        </w:trPr>
        <w:tc>
          <w:tcPr>
            <w:tcW w:w="6091" w:type="dxa"/>
            <w:vMerge/>
            <w:shd w:val="clear" w:color="auto" w:fill="DEEBF6"/>
            <w:vAlign w:val="center"/>
          </w:tcPr>
          <w:p w14:paraId="6EB6F7D8"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rPr>
            </w:pPr>
          </w:p>
        </w:tc>
        <w:tc>
          <w:tcPr>
            <w:tcW w:w="1134" w:type="dxa"/>
            <w:shd w:val="clear" w:color="auto" w:fill="DEEBF6"/>
            <w:vAlign w:val="center"/>
          </w:tcPr>
          <w:p w14:paraId="7C4F0477"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7E6B31C1"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7160A1E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418" w:type="dxa"/>
            <w:shd w:val="clear" w:color="auto" w:fill="DEEBF6"/>
            <w:vAlign w:val="center"/>
          </w:tcPr>
          <w:p w14:paraId="23315286"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3637AC88"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10E2ACA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101" w:type="dxa"/>
            <w:vMerge/>
            <w:shd w:val="clear" w:color="auto" w:fill="DEEBF6"/>
            <w:vAlign w:val="center"/>
          </w:tcPr>
          <w:p w14:paraId="63076FCB"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026" w:type="dxa"/>
            <w:vMerge/>
            <w:shd w:val="clear" w:color="auto" w:fill="DEEBF6"/>
            <w:vAlign w:val="center"/>
          </w:tcPr>
          <w:p w14:paraId="2F589DC2"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r>
      <w:tr w:rsidR="00AD4F4C" w:rsidRPr="001E0689" w14:paraId="54BC4131" w14:textId="77777777" w:rsidTr="000334A9">
        <w:trPr>
          <w:trHeight w:val="230"/>
        </w:trPr>
        <w:tc>
          <w:tcPr>
            <w:tcW w:w="6091" w:type="dxa"/>
          </w:tcPr>
          <w:p w14:paraId="69EFA31A"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w:t>
            </w:r>
          </w:p>
          <w:p w14:paraId="295104AC" w14:textId="451D7DEC"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r w:rsidR="000334A9">
              <w:rPr>
                <w:rFonts w:ascii="Times New Roman" w:eastAsia="Times New Roman" w:hAnsi="Times New Roman" w:cs="Times New Roman"/>
                <w:sz w:val="16"/>
                <w:szCs w:val="16"/>
                <w:lang w:val="en-US"/>
              </w:rPr>
              <w:t> </w:t>
            </w:r>
            <w:r w:rsidRPr="001E0689">
              <w:rPr>
                <w:rFonts w:ascii="Times New Roman" w:eastAsia="Times New Roman" w:hAnsi="Times New Roman" w:cs="Times New Roman"/>
                <w:sz w:val="16"/>
                <w:szCs w:val="16"/>
              </w:rPr>
              <w:t xml:space="preserve">удосконалено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 </w:t>
            </w:r>
          </w:p>
          <w:p w14:paraId="242D075D" w14:textId="464590E3" w:rsidR="00AD4F4C" w:rsidRPr="001E0689" w:rsidRDefault="000334A9" w:rsidP="003F2BCE">
            <w:pPr>
              <w:spacing w:after="120" w:line="240" w:lineRule="auto"/>
              <w:ind w:left="-45" w:righ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визначено вичерпний перелік серйозних підстав для дострокового звільнення або припинення повноважень Голови АРМА, а також передбачено можливість його відсторонення лише у порядку, встановленому КПК України;</w:t>
            </w:r>
          </w:p>
          <w:p w14:paraId="6E803C32" w14:textId="61E95F48" w:rsidR="00AD4F4C" w:rsidRPr="001E0689" w:rsidRDefault="000334A9" w:rsidP="003F2BCE">
            <w:pPr>
              <w:spacing w:after="120" w:line="240" w:lineRule="auto"/>
              <w:ind w:left="-45" w:righ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запроваджені гарантії незалежності АРМА від неналежного втручання або впливу на діяльність органу;</w:t>
            </w:r>
          </w:p>
          <w:p w14:paraId="489239F5" w14:textId="5F9DBE91" w:rsidR="00AD4F4C" w:rsidRPr="001E0689" w:rsidRDefault="000334A9" w:rsidP="003F2BCE">
            <w:pPr>
              <w:spacing w:after="120" w:line="240" w:lineRule="auto"/>
              <w:ind w:left="-45" w:righ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процедуру зовнішнього незалежного оцінювання (аудиту) ефективності діяльності АРМА приведено у відповідність Конституції України та створені передумови для її дієвого застосування на практиці;</w:t>
            </w:r>
          </w:p>
          <w:p w14:paraId="2CC64625" w14:textId="3882AD11" w:rsidR="00AD4F4C" w:rsidRPr="001E0689" w:rsidRDefault="000334A9"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рівень посадових окладів службовців АРМА підвищено до рівня, необхідного для можливості залучення компетентних та доброчесних працівників.</w:t>
            </w:r>
          </w:p>
        </w:tc>
        <w:tc>
          <w:tcPr>
            <w:tcW w:w="1134" w:type="dxa"/>
          </w:tcPr>
          <w:p w14:paraId="4D7DC09F"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Листопад 2022</w:t>
            </w:r>
          </w:p>
        </w:tc>
        <w:tc>
          <w:tcPr>
            <w:tcW w:w="992" w:type="dxa"/>
          </w:tcPr>
          <w:p w14:paraId="6C538307"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Грудень 2022</w:t>
            </w:r>
          </w:p>
        </w:tc>
        <w:tc>
          <w:tcPr>
            <w:tcW w:w="992" w:type="dxa"/>
          </w:tcPr>
          <w:p w14:paraId="5AD699A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75D09984"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5E9E4999"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97A5B1B"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6606038E"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0FC35C65"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284CD0EF" w14:textId="77777777" w:rsidTr="000334A9">
        <w:trPr>
          <w:trHeight w:val="230"/>
        </w:trPr>
        <w:tc>
          <w:tcPr>
            <w:tcW w:w="6091" w:type="dxa"/>
          </w:tcPr>
          <w:p w14:paraId="551DDEF9"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34" w:type="dxa"/>
          </w:tcPr>
          <w:p w14:paraId="75FFDF0E" w14:textId="0B20DFB5"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741D0BCD"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Січень 2023</w:t>
            </w:r>
          </w:p>
        </w:tc>
        <w:tc>
          <w:tcPr>
            <w:tcW w:w="992" w:type="dxa"/>
          </w:tcPr>
          <w:p w14:paraId="195AB11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474844F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
        </w:tc>
        <w:tc>
          <w:tcPr>
            <w:tcW w:w="1418" w:type="dxa"/>
          </w:tcPr>
          <w:p w14:paraId="3A8AF633"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0013D208"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36D25A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5D4AE3C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p>
        </w:tc>
        <w:tc>
          <w:tcPr>
            <w:tcW w:w="1026" w:type="dxa"/>
          </w:tcPr>
          <w:p w14:paraId="1D10CB1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3D2447FF" w14:textId="77777777" w:rsidTr="000334A9">
        <w:trPr>
          <w:trHeight w:val="230"/>
        </w:trPr>
        <w:tc>
          <w:tcPr>
            <w:tcW w:w="6091" w:type="dxa"/>
          </w:tcPr>
          <w:p w14:paraId="25F8198C"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9F8D698" w14:textId="50BBEF0D"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1A4D4AA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Лютий 2024</w:t>
            </w:r>
          </w:p>
        </w:tc>
        <w:tc>
          <w:tcPr>
            <w:tcW w:w="992" w:type="dxa"/>
          </w:tcPr>
          <w:p w14:paraId="2236B74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2822C06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83B97BD"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1391E9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Законопроект схвалено Урядом та зареєстровано в Парламенті</w:t>
            </w:r>
          </w:p>
        </w:tc>
        <w:tc>
          <w:tcPr>
            <w:tcW w:w="1101" w:type="dxa"/>
          </w:tcPr>
          <w:p w14:paraId="0756E35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2B5C56B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1076EB0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4D4517BC" w14:textId="77777777" w:rsidTr="000334A9">
        <w:trPr>
          <w:trHeight w:val="230"/>
        </w:trPr>
        <w:tc>
          <w:tcPr>
            <w:tcW w:w="6091" w:type="dxa"/>
          </w:tcPr>
          <w:p w14:paraId="33EAE3E8"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55360A68" w14:textId="59E2B405"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153A0A6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6EAEDED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45A8103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B82B850"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0E5C6F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 підписано Президентом України</w:t>
            </w:r>
          </w:p>
        </w:tc>
        <w:tc>
          <w:tcPr>
            <w:tcW w:w="1101" w:type="dxa"/>
          </w:tcPr>
          <w:p w14:paraId="4A0E5C1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23EF322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lastRenderedPageBreak/>
              <w:t>Парламенту України</w:t>
            </w:r>
          </w:p>
        </w:tc>
        <w:tc>
          <w:tcPr>
            <w:tcW w:w="1026" w:type="dxa"/>
          </w:tcPr>
          <w:p w14:paraId="2A63AF3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w:t>
            </w:r>
          </w:p>
        </w:tc>
      </w:tr>
      <w:tr w:rsidR="00AD4F4C" w:rsidRPr="001E0689" w14:paraId="07517B81" w14:textId="77777777" w:rsidTr="000334A9">
        <w:trPr>
          <w:trHeight w:val="230"/>
        </w:trPr>
        <w:tc>
          <w:tcPr>
            <w:tcW w:w="6091" w:type="dxa"/>
          </w:tcPr>
          <w:p w14:paraId="6EAC69D3" w14:textId="0ECEA422" w:rsidR="00AD4F4C" w:rsidRPr="001E0689" w:rsidRDefault="000334A9"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5. </w:t>
            </w:r>
            <w:r w:rsidR="00AD4F4C" w:rsidRPr="001E0689">
              <w:rPr>
                <w:rFonts w:ascii="Times New Roman" w:eastAsia="Times New Roman" w:hAnsi="Times New Roman" w:cs="Times New Roman"/>
                <w:color w:val="000000"/>
                <w:sz w:val="20"/>
                <w:szCs w:val="20"/>
              </w:rPr>
              <w:t>Формування конкурсної комісії з проведення відкритого добору Голови АРМА.</w:t>
            </w:r>
          </w:p>
        </w:tc>
        <w:tc>
          <w:tcPr>
            <w:tcW w:w="1134" w:type="dxa"/>
          </w:tcPr>
          <w:p w14:paraId="6764BE6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Протягом одного місяця з дня набрання чинності законом, яким внесені зміни, передбачені п. 1 цієї таблиці.</w:t>
            </w:r>
          </w:p>
        </w:tc>
        <w:tc>
          <w:tcPr>
            <w:tcW w:w="992" w:type="dxa"/>
          </w:tcPr>
          <w:p w14:paraId="1EE8A3D3"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Протягом двох місяців з дня набрання чинності законом, яким внесені зміни, передбачені п. 1 цієї таблиці.</w:t>
            </w:r>
          </w:p>
        </w:tc>
        <w:tc>
          <w:tcPr>
            <w:tcW w:w="992" w:type="dxa"/>
          </w:tcPr>
          <w:p w14:paraId="5DE1908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КМУ</w:t>
            </w:r>
          </w:p>
        </w:tc>
        <w:tc>
          <w:tcPr>
            <w:tcW w:w="1418" w:type="dxa"/>
          </w:tcPr>
          <w:p w14:paraId="31731BDC"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280087F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76CB55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Акт КМУ щодо визначення складу конкурсної комісії видано та оприлюднено.</w:t>
            </w:r>
          </w:p>
        </w:tc>
        <w:tc>
          <w:tcPr>
            <w:tcW w:w="1101" w:type="dxa"/>
          </w:tcPr>
          <w:p w14:paraId="6074D32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7CD6044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396F8BC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Конкурсна комісія сформована відповідно до чинного закону.</w:t>
            </w:r>
          </w:p>
        </w:tc>
      </w:tr>
      <w:tr w:rsidR="00AD4F4C" w:rsidRPr="001E0689" w14:paraId="58514B62" w14:textId="77777777" w:rsidTr="000334A9">
        <w:trPr>
          <w:trHeight w:val="230"/>
        </w:trPr>
        <w:tc>
          <w:tcPr>
            <w:tcW w:w="6091" w:type="dxa"/>
          </w:tcPr>
          <w:p w14:paraId="5BFBB829" w14:textId="7A75E902"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6.</w:t>
            </w:r>
            <w:r w:rsidR="000334A9">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Проведення конкурсного добору на посаду Голови АРМА.</w:t>
            </w:r>
          </w:p>
        </w:tc>
        <w:tc>
          <w:tcPr>
            <w:tcW w:w="1134" w:type="dxa"/>
          </w:tcPr>
          <w:p w14:paraId="62D4F4DA"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Протягом двох місяців з дня набрання чинності законом, яким внесені зміни, передбачені п. 1 цієї таблиці.</w:t>
            </w:r>
          </w:p>
        </w:tc>
        <w:tc>
          <w:tcPr>
            <w:tcW w:w="992" w:type="dxa"/>
          </w:tcPr>
          <w:p w14:paraId="1EC247FB"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Протягом п’яти місяців з дня набрання чинності законом, яким внесені зміни, передбачені п. 1 цієї таблиці.</w:t>
            </w:r>
          </w:p>
        </w:tc>
        <w:tc>
          <w:tcPr>
            <w:tcW w:w="992" w:type="dxa"/>
          </w:tcPr>
          <w:p w14:paraId="1E503A8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Конкурсна комісія з проведення відкритого добору на посаду Голови АРМА (за згодою).</w:t>
            </w:r>
          </w:p>
        </w:tc>
        <w:tc>
          <w:tcPr>
            <w:tcW w:w="1418" w:type="dxa"/>
          </w:tcPr>
          <w:p w14:paraId="06E23ECA"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308F7485"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A75E17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Кандидатуру переможця конкурсного добору визначено та подано для призначення на розгляд КМУ.</w:t>
            </w:r>
          </w:p>
        </w:tc>
        <w:tc>
          <w:tcPr>
            <w:tcW w:w="1101" w:type="dxa"/>
          </w:tcPr>
          <w:p w14:paraId="67567EB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Конкурсна комісія з проведення відкритого добору на посаду Голови АРМА</w:t>
            </w:r>
          </w:p>
        </w:tc>
        <w:tc>
          <w:tcPr>
            <w:tcW w:w="1026" w:type="dxa"/>
          </w:tcPr>
          <w:p w14:paraId="7C4759E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Кандидатуру переможця конкурсного добору не було визначено.</w:t>
            </w:r>
          </w:p>
        </w:tc>
      </w:tr>
      <w:tr w:rsidR="00AD4F4C" w:rsidRPr="001E0689" w14:paraId="72E7103B" w14:textId="77777777" w:rsidTr="000334A9">
        <w:trPr>
          <w:trHeight w:val="230"/>
        </w:trPr>
        <w:tc>
          <w:tcPr>
            <w:tcW w:w="6091" w:type="dxa"/>
          </w:tcPr>
          <w:p w14:paraId="41C5E5AA" w14:textId="4114A6EC" w:rsidR="00AD4F4C" w:rsidRPr="001E0689" w:rsidRDefault="000334A9"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7. </w:t>
            </w:r>
            <w:r w:rsidR="00AD4F4C" w:rsidRPr="001E0689">
              <w:rPr>
                <w:rFonts w:ascii="Times New Roman" w:eastAsia="Times New Roman" w:hAnsi="Times New Roman" w:cs="Times New Roman"/>
                <w:color w:val="000000"/>
                <w:sz w:val="20"/>
                <w:szCs w:val="20"/>
              </w:rPr>
              <w:t>Призначення на посаду Голови АРМА переможця конкурсного добору, визначеного Конкурсною комісією з проведення відкритого добору на посаду Голови АРМА.</w:t>
            </w:r>
          </w:p>
        </w:tc>
        <w:tc>
          <w:tcPr>
            <w:tcW w:w="1134" w:type="dxa"/>
          </w:tcPr>
          <w:p w14:paraId="60087649"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Протягом п’яти місяців з дня набрання чинності законом, яким внесені зміни, передбачені п. 1 цієї таблиці.</w:t>
            </w:r>
          </w:p>
        </w:tc>
        <w:tc>
          <w:tcPr>
            <w:tcW w:w="992" w:type="dxa"/>
          </w:tcPr>
          <w:p w14:paraId="3FAEABF5"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Протягом п’яти місяців з дня набрання чинності законом, яким внесені зміни, передбачені п. 1 цієї таблиці.</w:t>
            </w:r>
          </w:p>
        </w:tc>
        <w:tc>
          <w:tcPr>
            <w:tcW w:w="992" w:type="dxa"/>
          </w:tcPr>
          <w:p w14:paraId="2B079CE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КМУ</w:t>
            </w:r>
          </w:p>
        </w:tc>
        <w:tc>
          <w:tcPr>
            <w:tcW w:w="1418" w:type="dxa"/>
          </w:tcPr>
          <w:p w14:paraId="5E1A83DC"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3A416F2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B51278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Акт КМУ щодо призначення Голови АРМА видано та оприлюднено.</w:t>
            </w:r>
          </w:p>
        </w:tc>
        <w:tc>
          <w:tcPr>
            <w:tcW w:w="1101" w:type="dxa"/>
          </w:tcPr>
          <w:p w14:paraId="7365EDA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285C40C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762E8D1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Акт КМУ щодо призначення Голови АРМА не видано та не оприлюднено.</w:t>
            </w:r>
          </w:p>
        </w:tc>
      </w:tr>
      <w:tr w:rsidR="00AD4F4C" w:rsidRPr="001E0689" w14:paraId="097C0FD0" w14:textId="77777777" w:rsidTr="000334A9">
        <w:trPr>
          <w:trHeight w:val="230"/>
        </w:trPr>
        <w:tc>
          <w:tcPr>
            <w:tcW w:w="6091" w:type="dxa"/>
          </w:tcPr>
          <w:p w14:paraId="69EA1B9F" w14:textId="71AFE00F" w:rsidR="00AD4F4C" w:rsidRPr="001E0689" w:rsidRDefault="000334A9" w:rsidP="003F2BCE">
            <w:pPr>
              <w:spacing w:after="120" w:line="240" w:lineRule="auto"/>
              <w:ind w:left="-45" w:right="-45" w:firstLine="284"/>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8. </w:t>
            </w:r>
            <w:r w:rsidR="00AD4F4C" w:rsidRPr="001E0689">
              <w:rPr>
                <w:rFonts w:ascii="Times New Roman" w:eastAsia="Times New Roman" w:hAnsi="Times New Roman" w:cs="Times New Roman"/>
                <w:color w:val="000000"/>
                <w:sz w:val="20"/>
                <w:szCs w:val="20"/>
              </w:rPr>
              <w:t>Підготовка проектів нормативно-правових актів, затвердження яких є необхідним на виконання закону, який містить положення, передбачені п. 1 цієї таблиці.</w:t>
            </w:r>
          </w:p>
        </w:tc>
        <w:tc>
          <w:tcPr>
            <w:tcW w:w="1134" w:type="dxa"/>
          </w:tcPr>
          <w:p w14:paraId="55328CB6" w14:textId="70717B75"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Протягом одного місяця з дня набрання чи</w:t>
            </w:r>
            <w:r w:rsidR="000334A9">
              <w:rPr>
                <w:rFonts w:ascii="Times New Roman" w:eastAsia="Times New Roman" w:hAnsi="Times New Roman" w:cs="Times New Roman"/>
                <w:color w:val="000000"/>
                <w:sz w:val="16"/>
                <w:szCs w:val="16"/>
              </w:rPr>
              <w:t>нності законом, зазначеним у п. </w:t>
            </w:r>
            <w:r w:rsidRPr="001E0689">
              <w:rPr>
                <w:rFonts w:ascii="Times New Roman" w:eastAsia="Times New Roman" w:hAnsi="Times New Roman" w:cs="Times New Roman"/>
                <w:color w:val="000000"/>
                <w:sz w:val="16"/>
                <w:szCs w:val="16"/>
              </w:rPr>
              <w:t>1 цієї таблиці.</w:t>
            </w:r>
          </w:p>
        </w:tc>
        <w:tc>
          <w:tcPr>
            <w:tcW w:w="992" w:type="dxa"/>
          </w:tcPr>
          <w:p w14:paraId="0F4CF5D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Протягом двох місяців з дня набрання чинності законом, зазначеним у п. 1 цієї таблиці.</w:t>
            </w:r>
          </w:p>
        </w:tc>
        <w:tc>
          <w:tcPr>
            <w:tcW w:w="992" w:type="dxa"/>
          </w:tcPr>
          <w:p w14:paraId="167F024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2187563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6002DEC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928987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Проекти нормативно-правових актів розроблено та оприлюднено для проведення громадського обговорення</w:t>
            </w:r>
          </w:p>
        </w:tc>
        <w:tc>
          <w:tcPr>
            <w:tcW w:w="1101" w:type="dxa"/>
          </w:tcPr>
          <w:p w14:paraId="556DB47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6CB2268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Проекти нормативно-правових актів не розроблено</w:t>
            </w:r>
          </w:p>
        </w:tc>
      </w:tr>
      <w:tr w:rsidR="00AD4F4C" w:rsidRPr="001E0689" w14:paraId="12396808" w14:textId="77777777" w:rsidTr="000334A9">
        <w:trPr>
          <w:trHeight w:val="230"/>
        </w:trPr>
        <w:tc>
          <w:tcPr>
            <w:tcW w:w="6091" w:type="dxa"/>
          </w:tcPr>
          <w:p w14:paraId="7777563B"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lastRenderedPageBreak/>
              <w:t>9. </w:t>
            </w:r>
            <w:r w:rsidRPr="001E0689">
              <w:rPr>
                <w:rFonts w:ascii="Times New Roman" w:eastAsia="Times New Roman" w:hAnsi="Times New Roman" w:cs="Times New Roman"/>
                <w:color w:val="000000"/>
                <w:sz w:val="20"/>
                <w:szCs w:val="20"/>
              </w:rPr>
              <w:t>Проведення громадського обговорення зазначених у п. 8 цієї таблиці проектів нормативно-правових актів, отримання експертних висновків та їх доопрацювання.</w:t>
            </w:r>
          </w:p>
        </w:tc>
        <w:tc>
          <w:tcPr>
            <w:tcW w:w="1134" w:type="dxa"/>
          </w:tcPr>
          <w:p w14:paraId="38341410" w14:textId="4C2F3D9C"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Протягом двох місяців з дня набрання чи</w:t>
            </w:r>
            <w:r w:rsidR="000334A9">
              <w:rPr>
                <w:rFonts w:ascii="Times New Roman" w:eastAsia="Times New Roman" w:hAnsi="Times New Roman" w:cs="Times New Roman"/>
                <w:color w:val="000000"/>
                <w:sz w:val="16"/>
                <w:szCs w:val="16"/>
              </w:rPr>
              <w:t>нності законом, зазначеним у п. </w:t>
            </w:r>
            <w:r w:rsidRPr="001E0689">
              <w:rPr>
                <w:rFonts w:ascii="Times New Roman" w:eastAsia="Times New Roman" w:hAnsi="Times New Roman" w:cs="Times New Roman"/>
                <w:color w:val="000000"/>
                <w:sz w:val="16"/>
                <w:szCs w:val="16"/>
              </w:rPr>
              <w:t>1 цієї таблиці.</w:t>
            </w:r>
          </w:p>
        </w:tc>
        <w:tc>
          <w:tcPr>
            <w:tcW w:w="992" w:type="dxa"/>
          </w:tcPr>
          <w:p w14:paraId="40F282C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Протягом трьох місяців з дня набрання чинності законом, зазначеним у п. 1 цієї таблиці.</w:t>
            </w:r>
          </w:p>
        </w:tc>
        <w:tc>
          <w:tcPr>
            <w:tcW w:w="992" w:type="dxa"/>
          </w:tcPr>
          <w:p w14:paraId="328EF0E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30BC3F4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40D5836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A1FE29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144557B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вебсайт</w:t>
            </w:r>
            <w:proofErr w:type="spellEnd"/>
            <w:r w:rsidRPr="001E0689">
              <w:rPr>
                <w:rFonts w:ascii="Times New Roman" w:eastAsia="Times New Roman" w:hAnsi="Times New Roman" w:cs="Times New Roman"/>
                <w:sz w:val="16"/>
                <w:szCs w:val="16"/>
              </w:rPr>
              <w:t xml:space="preserve"> АРМА</w:t>
            </w:r>
          </w:p>
        </w:tc>
        <w:tc>
          <w:tcPr>
            <w:tcW w:w="1026" w:type="dxa"/>
          </w:tcPr>
          <w:p w14:paraId="434391B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3B36BADE" w14:textId="77777777" w:rsidTr="000334A9">
        <w:trPr>
          <w:trHeight w:val="1900"/>
        </w:trPr>
        <w:tc>
          <w:tcPr>
            <w:tcW w:w="6091" w:type="dxa"/>
          </w:tcPr>
          <w:p w14:paraId="3F58B2E1" w14:textId="6C41B54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10.</w:t>
            </w:r>
            <w:r w:rsidR="000334A9">
              <w:rPr>
                <w:rFonts w:ascii="Times New Roman" w:eastAsia="Times New Roman" w:hAnsi="Times New Roman" w:cs="Times New Roman"/>
                <w:b/>
                <w:color w:val="000000"/>
                <w:sz w:val="20"/>
                <w:szCs w:val="20"/>
                <w:lang w:val="en-US"/>
              </w:rPr>
              <w:t> </w:t>
            </w:r>
            <w:r w:rsidRPr="001E0689">
              <w:rPr>
                <w:rFonts w:ascii="Times New Roman" w:eastAsia="Times New Roman" w:hAnsi="Times New Roman" w:cs="Times New Roman"/>
                <w:color w:val="000000"/>
                <w:sz w:val="20"/>
                <w:szCs w:val="20"/>
              </w:rPr>
              <w:t>Затвердження зазначених у п. 8 цієї таблиці проектів нормативно-правових актів та проведення їхньої державної реєстрації.</w:t>
            </w:r>
          </w:p>
        </w:tc>
        <w:tc>
          <w:tcPr>
            <w:tcW w:w="1134" w:type="dxa"/>
          </w:tcPr>
          <w:p w14:paraId="48D32F83"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Протягом трьох місяців з дня набрання чинності законом, зазначеним у п. 1 цієї таблиці.</w:t>
            </w:r>
          </w:p>
        </w:tc>
        <w:tc>
          <w:tcPr>
            <w:tcW w:w="992" w:type="dxa"/>
          </w:tcPr>
          <w:p w14:paraId="68D2A34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Протягом чотирьох місяців з дня набрання чинності законом, зазначеним у п. 1 цієї таблиці.</w:t>
            </w:r>
          </w:p>
        </w:tc>
        <w:tc>
          <w:tcPr>
            <w:tcW w:w="992" w:type="dxa"/>
          </w:tcPr>
          <w:p w14:paraId="73CDFFA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p w14:paraId="40D694D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03190C3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2F598F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2F9AAB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Нормативно-правові акти набрали чинності.</w:t>
            </w:r>
          </w:p>
        </w:tc>
        <w:tc>
          <w:tcPr>
            <w:tcW w:w="1101" w:type="dxa"/>
          </w:tcPr>
          <w:p w14:paraId="4F17632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Офіційні друковані видання України.</w:t>
            </w:r>
          </w:p>
          <w:p w14:paraId="4F42E6B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p w14:paraId="5499F2B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
        </w:tc>
        <w:tc>
          <w:tcPr>
            <w:tcW w:w="1026" w:type="dxa"/>
          </w:tcPr>
          <w:p w14:paraId="31022AF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7CAD3374" w14:textId="77777777" w:rsidTr="000334A9">
        <w:trPr>
          <w:trHeight w:val="470"/>
        </w:trPr>
        <w:tc>
          <w:tcPr>
            <w:tcW w:w="15730" w:type="dxa"/>
            <w:gridSpan w:val="9"/>
            <w:tcBorders>
              <w:right w:val="single" w:sz="4" w:space="0" w:color="000000"/>
            </w:tcBorders>
            <w:shd w:val="clear" w:color="auto" w:fill="E2EFD9"/>
            <w:vAlign w:val="center"/>
          </w:tcPr>
          <w:p w14:paraId="3DABA386" w14:textId="77777777" w:rsidR="00AD4F4C" w:rsidRPr="001E0689" w:rsidRDefault="00AD4F4C" w:rsidP="003F2BCE">
            <w:pPr>
              <w:spacing w:after="120" w:line="240" w:lineRule="auto"/>
              <w:ind w:left="-45" w:righ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3.3.3.7.</w:t>
            </w:r>
          </w:p>
        </w:tc>
      </w:tr>
      <w:tr w:rsidR="00AD4F4C" w:rsidRPr="001E0689" w14:paraId="48538B9D" w14:textId="77777777" w:rsidTr="000334A9">
        <w:trPr>
          <w:trHeight w:val="479"/>
        </w:trPr>
        <w:tc>
          <w:tcPr>
            <w:tcW w:w="6091" w:type="dxa"/>
            <w:vMerge w:val="restart"/>
            <w:shd w:val="clear" w:color="auto" w:fill="DEEBF6"/>
            <w:vAlign w:val="center"/>
          </w:tcPr>
          <w:p w14:paraId="1B9BD8F0"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Захід</w:t>
            </w:r>
          </w:p>
        </w:tc>
        <w:tc>
          <w:tcPr>
            <w:tcW w:w="2126" w:type="dxa"/>
            <w:gridSpan w:val="2"/>
            <w:shd w:val="clear" w:color="auto" w:fill="DEEBF6"/>
            <w:vAlign w:val="center"/>
          </w:tcPr>
          <w:p w14:paraId="44DE22F7"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18F024EA"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4FC4EDEA"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50E7F9BB"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6E645EF6"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1B9BF004"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191797A9" w14:textId="77777777" w:rsidTr="000334A9">
        <w:trPr>
          <w:trHeight w:val="473"/>
        </w:trPr>
        <w:tc>
          <w:tcPr>
            <w:tcW w:w="6091" w:type="dxa"/>
            <w:vMerge/>
            <w:shd w:val="clear" w:color="auto" w:fill="DEEBF6"/>
            <w:vAlign w:val="center"/>
          </w:tcPr>
          <w:p w14:paraId="481FEEC9"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rPr>
            </w:pPr>
          </w:p>
        </w:tc>
        <w:tc>
          <w:tcPr>
            <w:tcW w:w="1134" w:type="dxa"/>
            <w:shd w:val="clear" w:color="auto" w:fill="DEEBF6"/>
            <w:vAlign w:val="center"/>
          </w:tcPr>
          <w:p w14:paraId="0C186C51"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200003FE"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3BA5F354"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418" w:type="dxa"/>
            <w:shd w:val="clear" w:color="auto" w:fill="DEEBF6"/>
            <w:vAlign w:val="center"/>
          </w:tcPr>
          <w:p w14:paraId="68749F00"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5D04B9C3"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195743DC"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101" w:type="dxa"/>
            <w:vMerge/>
            <w:shd w:val="clear" w:color="auto" w:fill="DEEBF6"/>
            <w:vAlign w:val="center"/>
          </w:tcPr>
          <w:p w14:paraId="43D3167A"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026" w:type="dxa"/>
            <w:vMerge/>
            <w:shd w:val="clear" w:color="auto" w:fill="DEEBF6"/>
            <w:vAlign w:val="center"/>
          </w:tcPr>
          <w:p w14:paraId="14123212"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r>
      <w:tr w:rsidR="00AD4F4C" w:rsidRPr="001E0689" w14:paraId="4A3CE202" w14:textId="77777777" w:rsidTr="000334A9">
        <w:trPr>
          <w:trHeight w:val="230"/>
        </w:trPr>
        <w:tc>
          <w:tcPr>
            <w:tcW w:w="6091" w:type="dxa"/>
          </w:tcPr>
          <w:p w14:paraId="3921EDEF"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xml:space="preserve"> Підготовка проекту закону, яким </w:t>
            </w:r>
            <w:r w:rsidRPr="001E0689">
              <w:rPr>
                <w:rFonts w:ascii="Times New Roman" w:eastAsia="Times New Roman" w:hAnsi="Times New Roman" w:cs="Times New Roman"/>
                <w:sz w:val="20"/>
                <w:szCs w:val="20"/>
              </w:rPr>
              <w:t xml:space="preserve">запроваджені окремі підстави для притягнення працівників АРМА до дисциплінарної відповідальності у разі умисного або внаслідок недбалості порушення встановленого порядку визначення управителя активом; порушення встановленого порядку перевірки ефективності управління арештованими активами, переданими ним в управління; </w:t>
            </w:r>
            <w:proofErr w:type="spellStart"/>
            <w:r w:rsidRPr="001E0689">
              <w:rPr>
                <w:rFonts w:ascii="Times New Roman" w:eastAsia="Times New Roman" w:hAnsi="Times New Roman" w:cs="Times New Roman"/>
                <w:sz w:val="20"/>
                <w:szCs w:val="20"/>
              </w:rPr>
              <w:t>нереагування</w:t>
            </w:r>
            <w:proofErr w:type="spellEnd"/>
            <w:r w:rsidRPr="001E0689">
              <w:rPr>
                <w:rFonts w:ascii="Times New Roman" w:eastAsia="Times New Roman" w:hAnsi="Times New Roman" w:cs="Times New Roman"/>
                <w:sz w:val="20"/>
                <w:szCs w:val="20"/>
              </w:rPr>
              <w:t xml:space="preserve"> або порушення встановленого порядку реагування на отриману інформацію та/або встановлені факти неналежного управління активами або спроб відчуження активів управителем.</w:t>
            </w:r>
          </w:p>
        </w:tc>
        <w:tc>
          <w:tcPr>
            <w:tcW w:w="1134" w:type="dxa"/>
          </w:tcPr>
          <w:p w14:paraId="65B1C4DC"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Листопад 2022</w:t>
            </w:r>
          </w:p>
        </w:tc>
        <w:tc>
          <w:tcPr>
            <w:tcW w:w="992" w:type="dxa"/>
          </w:tcPr>
          <w:p w14:paraId="6FDA205C"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Січень 2023</w:t>
            </w:r>
          </w:p>
        </w:tc>
        <w:tc>
          <w:tcPr>
            <w:tcW w:w="992" w:type="dxa"/>
          </w:tcPr>
          <w:p w14:paraId="1E184D9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2565E13E"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507EC843"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2AD589C8"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5D139685"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5382567D"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49BFEF1A" w14:textId="77777777" w:rsidTr="000334A9">
        <w:trPr>
          <w:trHeight w:val="230"/>
        </w:trPr>
        <w:tc>
          <w:tcPr>
            <w:tcW w:w="6091" w:type="dxa"/>
          </w:tcPr>
          <w:p w14:paraId="1CB75672"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34" w:type="dxa"/>
          </w:tcPr>
          <w:p w14:paraId="407C2696" w14:textId="40D6C153"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75E113CB"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Лютий 2023</w:t>
            </w:r>
          </w:p>
        </w:tc>
        <w:tc>
          <w:tcPr>
            <w:tcW w:w="992" w:type="dxa"/>
          </w:tcPr>
          <w:p w14:paraId="56C141A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4F0003D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
        </w:tc>
        <w:tc>
          <w:tcPr>
            <w:tcW w:w="1418" w:type="dxa"/>
          </w:tcPr>
          <w:p w14:paraId="4E9F87EC"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92E5382"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14675D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6723D49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p>
        </w:tc>
        <w:tc>
          <w:tcPr>
            <w:tcW w:w="1026" w:type="dxa"/>
          </w:tcPr>
          <w:p w14:paraId="649F2E4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6BF72706" w14:textId="77777777" w:rsidTr="000334A9">
        <w:trPr>
          <w:trHeight w:val="230"/>
        </w:trPr>
        <w:tc>
          <w:tcPr>
            <w:tcW w:w="6091" w:type="dxa"/>
          </w:tcPr>
          <w:p w14:paraId="63449BF3"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5A1F9B82" w14:textId="28594FB7"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099DA91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2024</w:t>
            </w:r>
          </w:p>
        </w:tc>
        <w:tc>
          <w:tcPr>
            <w:tcW w:w="992" w:type="dxa"/>
          </w:tcPr>
          <w:p w14:paraId="006C893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5ED7A1E5"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116AB58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5C280C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Законопроект схвалено Урядом та зареєстровано в Парламенті</w:t>
            </w:r>
          </w:p>
        </w:tc>
        <w:tc>
          <w:tcPr>
            <w:tcW w:w="1101" w:type="dxa"/>
          </w:tcPr>
          <w:p w14:paraId="51D2A3B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18DE718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28B612A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510B8956" w14:textId="77777777" w:rsidTr="000334A9">
        <w:trPr>
          <w:trHeight w:val="230"/>
        </w:trPr>
        <w:tc>
          <w:tcPr>
            <w:tcW w:w="6091" w:type="dxa"/>
          </w:tcPr>
          <w:p w14:paraId="03A10985"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lastRenderedPageBreak/>
              <w:t>4. </w:t>
            </w:r>
            <w:r w:rsidRPr="001E0689">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53F6DC00" w14:textId="464FD039"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4062DE0B"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2BED110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40B2385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1029424C"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9E1106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 підписано Президентом України</w:t>
            </w:r>
          </w:p>
        </w:tc>
        <w:tc>
          <w:tcPr>
            <w:tcW w:w="1101" w:type="dxa"/>
          </w:tcPr>
          <w:p w14:paraId="6A3F6BD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5C57F0ED" w14:textId="77777777" w:rsidR="00AD4F4C"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p w14:paraId="2982EA9E" w14:textId="77777777" w:rsidR="000334A9" w:rsidRDefault="000334A9" w:rsidP="003F2BCE">
            <w:pPr>
              <w:spacing w:after="120" w:line="240" w:lineRule="auto"/>
              <w:ind w:left="-45" w:right="-45"/>
              <w:jc w:val="both"/>
              <w:rPr>
                <w:rFonts w:ascii="Times New Roman" w:eastAsia="Times New Roman" w:hAnsi="Times New Roman" w:cs="Times New Roman"/>
                <w:sz w:val="16"/>
                <w:szCs w:val="16"/>
              </w:rPr>
            </w:pPr>
          </w:p>
          <w:p w14:paraId="328FD8C8" w14:textId="77777777" w:rsidR="000334A9" w:rsidRDefault="000334A9" w:rsidP="003F2BCE">
            <w:pPr>
              <w:spacing w:after="120" w:line="240" w:lineRule="auto"/>
              <w:ind w:left="-45" w:right="-45"/>
              <w:jc w:val="both"/>
              <w:rPr>
                <w:rFonts w:ascii="Times New Roman" w:eastAsia="Times New Roman" w:hAnsi="Times New Roman" w:cs="Times New Roman"/>
                <w:sz w:val="16"/>
                <w:szCs w:val="16"/>
              </w:rPr>
            </w:pPr>
          </w:p>
          <w:p w14:paraId="5F0F80AA" w14:textId="77777777" w:rsidR="000334A9" w:rsidRDefault="000334A9" w:rsidP="003F2BCE">
            <w:pPr>
              <w:spacing w:after="120" w:line="240" w:lineRule="auto"/>
              <w:ind w:left="-45" w:right="-45"/>
              <w:jc w:val="both"/>
              <w:rPr>
                <w:rFonts w:ascii="Times New Roman" w:eastAsia="Times New Roman" w:hAnsi="Times New Roman" w:cs="Times New Roman"/>
                <w:sz w:val="16"/>
                <w:szCs w:val="16"/>
              </w:rPr>
            </w:pPr>
          </w:p>
          <w:p w14:paraId="1E187C22" w14:textId="537C3524" w:rsidR="000334A9" w:rsidRPr="001E0689" w:rsidRDefault="000334A9" w:rsidP="003F2BCE">
            <w:pPr>
              <w:spacing w:after="120" w:line="240" w:lineRule="auto"/>
              <w:ind w:left="-45" w:right="-45"/>
              <w:jc w:val="both"/>
              <w:rPr>
                <w:rFonts w:ascii="Times New Roman" w:eastAsia="Times New Roman" w:hAnsi="Times New Roman" w:cs="Times New Roman"/>
                <w:sz w:val="16"/>
                <w:szCs w:val="16"/>
              </w:rPr>
            </w:pPr>
          </w:p>
        </w:tc>
        <w:tc>
          <w:tcPr>
            <w:tcW w:w="1026" w:type="dxa"/>
          </w:tcPr>
          <w:p w14:paraId="2C5EEF3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2562D201" w14:textId="77777777" w:rsidTr="000334A9">
        <w:trPr>
          <w:trHeight w:val="470"/>
        </w:trPr>
        <w:tc>
          <w:tcPr>
            <w:tcW w:w="15730" w:type="dxa"/>
            <w:gridSpan w:val="9"/>
            <w:tcBorders>
              <w:right w:val="single" w:sz="4" w:space="0" w:color="000000"/>
            </w:tcBorders>
            <w:shd w:val="clear" w:color="auto" w:fill="E2EFD9"/>
            <w:vAlign w:val="center"/>
          </w:tcPr>
          <w:p w14:paraId="42A09437" w14:textId="77777777" w:rsidR="00AD4F4C" w:rsidRPr="001E0689" w:rsidRDefault="00AD4F4C" w:rsidP="003F2BCE">
            <w:pPr>
              <w:spacing w:after="120" w:line="240" w:lineRule="auto"/>
              <w:ind w:left="-45" w:righ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3.3.3.8.</w:t>
            </w:r>
          </w:p>
        </w:tc>
      </w:tr>
      <w:tr w:rsidR="00AD4F4C" w:rsidRPr="001E0689" w14:paraId="3D289BFB" w14:textId="77777777" w:rsidTr="000334A9">
        <w:trPr>
          <w:trHeight w:val="479"/>
        </w:trPr>
        <w:tc>
          <w:tcPr>
            <w:tcW w:w="6091" w:type="dxa"/>
            <w:vMerge w:val="restart"/>
            <w:shd w:val="clear" w:color="auto" w:fill="DEEBF6"/>
            <w:vAlign w:val="center"/>
          </w:tcPr>
          <w:p w14:paraId="5B1F49E7"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Захід</w:t>
            </w:r>
          </w:p>
        </w:tc>
        <w:tc>
          <w:tcPr>
            <w:tcW w:w="2126" w:type="dxa"/>
            <w:gridSpan w:val="2"/>
            <w:shd w:val="clear" w:color="auto" w:fill="DEEBF6"/>
            <w:vAlign w:val="center"/>
          </w:tcPr>
          <w:p w14:paraId="5A62FF14"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22E08C24"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1B6D0DCF"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41B771AD"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3590CB85"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0EDC86B6"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35FF68AA" w14:textId="77777777" w:rsidTr="000334A9">
        <w:trPr>
          <w:trHeight w:val="473"/>
        </w:trPr>
        <w:tc>
          <w:tcPr>
            <w:tcW w:w="6091" w:type="dxa"/>
            <w:vMerge/>
            <w:shd w:val="clear" w:color="auto" w:fill="DEEBF6"/>
            <w:vAlign w:val="center"/>
          </w:tcPr>
          <w:p w14:paraId="59F4B7E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rPr>
            </w:pPr>
          </w:p>
        </w:tc>
        <w:tc>
          <w:tcPr>
            <w:tcW w:w="1134" w:type="dxa"/>
            <w:shd w:val="clear" w:color="auto" w:fill="DEEBF6"/>
            <w:vAlign w:val="center"/>
          </w:tcPr>
          <w:p w14:paraId="1C413E2B"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0DFAB225"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6590E398"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418" w:type="dxa"/>
            <w:shd w:val="clear" w:color="auto" w:fill="DEEBF6"/>
            <w:vAlign w:val="center"/>
          </w:tcPr>
          <w:p w14:paraId="02783A3B"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595E8E26"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1B8021CC"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101" w:type="dxa"/>
            <w:vMerge/>
            <w:shd w:val="clear" w:color="auto" w:fill="DEEBF6"/>
            <w:vAlign w:val="center"/>
          </w:tcPr>
          <w:p w14:paraId="1D9D5F5C"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026" w:type="dxa"/>
            <w:vMerge/>
            <w:shd w:val="clear" w:color="auto" w:fill="DEEBF6"/>
            <w:vAlign w:val="center"/>
          </w:tcPr>
          <w:p w14:paraId="39601481"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r>
      <w:tr w:rsidR="00AD4F4C" w:rsidRPr="001E0689" w14:paraId="7CC52C97" w14:textId="77777777" w:rsidTr="000334A9">
        <w:trPr>
          <w:trHeight w:val="230"/>
        </w:trPr>
        <w:tc>
          <w:tcPr>
            <w:tcW w:w="6091" w:type="dxa"/>
          </w:tcPr>
          <w:p w14:paraId="225F0665"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проекту закону, яким:</w:t>
            </w:r>
          </w:p>
          <w:p w14:paraId="328512DB" w14:textId="24BF21BF" w:rsidR="00AD4F4C" w:rsidRPr="001E0689" w:rsidRDefault="00AD4F4C" w:rsidP="003F2BCE">
            <w:pPr>
              <w:spacing w:after="120" w:line="240" w:lineRule="auto"/>
              <w:ind w:left="-45" w:right="-45" w:firstLine="284"/>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w:t>
            </w:r>
            <w:r w:rsidR="000334A9">
              <w:rPr>
                <w:rFonts w:ascii="Times New Roman" w:eastAsia="Times New Roman" w:hAnsi="Times New Roman" w:cs="Times New Roman"/>
                <w:sz w:val="16"/>
                <w:szCs w:val="16"/>
              </w:rPr>
              <w:t> </w:t>
            </w:r>
            <w:r w:rsidRPr="001E0689">
              <w:rPr>
                <w:rFonts w:ascii="Times New Roman" w:eastAsia="Times New Roman" w:hAnsi="Times New Roman" w:cs="Times New Roman"/>
                <w:sz w:val="16"/>
                <w:szCs w:val="16"/>
              </w:rPr>
              <w:t>запроваджено обов’язкове планування арешту активу, щодо якого порушуватиметься питання про його передачу в управління АРМА, до подання прокурором клопотання про накладення арешту на актив у кримінальному провадженні або в порядку цивільного судочинства;</w:t>
            </w:r>
          </w:p>
          <w:p w14:paraId="36311DF2" w14:textId="3C771776" w:rsidR="00AD4F4C" w:rsidRPr="001E0689" w:rsidRDefault="000334A9" w:rsidP="003F2BCE">
            <w:pPr>
              <w:spacing w:after="120" w:line="240" w:lineRule="auto"/>
              <w:ind w:left="-45" w:righ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запроваджено порядок невідкладного інформування АРМА прокурорів про виявлення активів, на які може бути накладено арешт;</w:t>
            </w:r>
          </w:p>
          <w:p w14:paraId="1556A435" w14:textId="7B8B302A" w:rsidR="00AD4F4C" w:rsidRPr="001E0689" w:rsidRDefault="000334A9" w:rsidP="003F2BCE">
            <w:pPr>
              <w:spacing w:after="120" w:line="240" w:lineRule="auto"/>
              <w:ind w:left="-45" w:right="-45" w:firstLine="3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передбачено можливість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незалежно від підстав для накладення арешту у кримінальному провадженні);</w:t>
            </w:r>
          </w:p>
          <w:p w14:paraId="37E6502F" w14:textId="7A01B72D" w:rsidR="00AD4F4C" w:rsidRPr="001E0689" w:rsidRDefault="000334A9"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 xml:space="preserve">створені передумови для забезпечення обміну інформацією між АРМА та </w:t>
            </w:r>
            <w:proofErr w:type="spellStart"/>
            <w:r w:rsidR="00AD4F4C" w:rsidRPr="001E0689">
              <w:rPr>
                <w:rFonts w:ascii="Times New Roman" w:eastAsia="Times New Roman" w:hAnsi="Times New Roman" w:cs="Times New Roman"/>
                <w:sz w:val="16"/>
                <w:szCs w:val="16"/>
              </w:rPr>
              <w:t>Держфінмоніторингом</w:t>
            </w:r>
            <w:proofErr w:type="spellEnd"/>
            <w:r w:rsidR="00AD4F4C" w:rsidRPr="001E0689">
              <w:rPr>
                <w:rFonts w:ascii="Times New Roman" w:eastAsia="Times New Roman" w:hAnsi="Times New Roman" w:cs="Times New Roman"/>
                <w:sz w:val="16"/>
                <w:szCs w:val="16"/>
              </w:rPr>
              <w:t>.</w:t>
            </w:r>
          </w:p>
        </w:tc>
        <w:tc>
          <w:tcPr>
            <w:tcW w:w="1134" w:type="dxa"/>
          </w:tcPr>
          <w:p w14:paraId="199EE721" w14:textId="00608DD4" w:rsidR="00AD4F4C" w:rsidRPr="001E0689" w:rsidRDefault="000334A9"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00159E7B"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Березень 2024</w:t>
            </w:r>
          </w:p>
        </w:tc>
        <w:tc>
          <w:tcPr>
            <w:tcW w:w="992" w:type="dxa"/>
          </w:tcPr>
          <w:p w14:paraId="586D7EB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7BA32ED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p w14:paraId="3E49A97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2AF79B64"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78111EA5"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3D19F8B"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5BE27E39"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1B112BAC"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52FC4E0C" w14:textId="77777777" w:rsidTr="000334A9">
        <w:trPr>
          <w:trHeight w:val="230"/>
        </w:trPr>
        <w:tc>
          <w:tcPr>
            <w:tcW w:w="6091" w:type="dxa"/>
          </w:tcPr>
          <w:p w14:paraId="334C8528"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34" w:type="dxa"/>
          </w:tcPr>
          <w:p w14:paraId="199D2361" w14:textId="6116754A"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3C62FD88"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p>
        </w:tc>
        <w:tc>
          <w:tcPr>
            <w:tcW w:w="992" w:type="dxa"/>
          </w:tcPr>
          <w:p w14:paraId="3CA5143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2405323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p w14:paraId="766500B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1BDA1D71"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19A83652"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538991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4755F520"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Офіційний сайт Мін’юсту</w:t>
            </w:r>
          </w:p>
        </w:tc>
        <w:tc>
          <w:tcPr>
            <w:tcW w:w="1026" w:type="dxa"/>
          </w:tcPr>
          <w:p w14:paraId="47A9AA6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703878F2" w14:textId="77777777" w:rsidTr="000334A9">
        <w:trPr>
          <w:trHeight w:val="230"/>
        </w:trPr>
        <w:tc>
          <w:tcPr>
            <w:tcW w:w="6091" w:type="dxa"/>
          </w:tcPr>
          <w:p w14:paraId="344B0783"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D6C0EAC" w14:textId="1FA4FC85"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757BAD6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p>
        </w:tc>
        <w:tc>
          <w:tcPr>
            <w:tcW w:w="992" w:type="dxa"/>
          </w:tcPr>
          <w:p w14:paraId="24B84F3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4DC3C22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p w14:paraId="69FB3AF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6611DA70"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5F5EA2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625CB5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Законопроект схвалено Урядом та зареєстровано в Парламенті</w:t>
            </w:r>
          </w:p>
        </w:tc>
        <w:tc>
          <w:tcPr>
            <w:tcW w:w="1101" w:type="dxa"/>
          </w:tcPr>
          <w:p w14:paraId="02F6A04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4A6F64D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w:t>
            </w:r>
            <w:r w:rsidRPr="001E0689">
              <w:rPr>
                <w:rFonts w:ascii="Times New Roman" w:eastAsia="Times New Roman" w:hAnsi="Times New Roman" w:cs="Times New Roman"/>
                <w:sz w:val="16"/>
                <w:szCs w:val="16"/>
              </w:rPr>
              <w:lastRenderedPageBreak/>
              <w:t>Парламенту України</w:t>
            </w:r>
          </w:p>
        </w:tc>
        <w:tc>
          <w:tcPr>
            <w:tcW w:w="1026" w:type="dxa"/>
          </w:tcPr>
          <w:p w14:paraId="2E7C438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w:t>
            </w:r>
          </w:p>
        </w:tc>
      </w:tr>
      <w:tr w:rsidR="00AD4F4C" w:rsidRPr="001E0689" w14:paraId="7050ED8C" w14:textId="77777777" w:rsidTr="000334A9">
        <w:trPr>
          <w:trHeight w:val="230"/>
        </w:trPr>
        <w:tc>
          <w:tcPr>
            <w:tcW w:w="6091" w:type="dxa"/>
          </w:tcPr>
          <w:p w14:paraId="4184DE5D"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34" w:type="dxa"/>
          </w:tcPr>
          <w:p w14:paraId="215378C5" w14:textId="7472BC19"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1A4CCF0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0FAEC82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p w14:paraId="3F41A27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p w14:paraId="5402735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7D0FAEB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DAE81B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AB31E3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 підписано Президентом України</w:t>
            </w:r>
          </w:p>
        </w:tc>
        <w:tc>
          <w:tcPr>
            <w:tcW w:w="1101" w:type="dxa"/>
          </w:tcPr>
          <w:p w14:paraId="149B5B4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2708B1B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1395AE6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096F51DD" w14:textId="77777777" w:rsidTr="000334A9">
        <w:trPr>
          <w:trHeight w:val="230"/>
        </w:trPr>
        <w:tc>
          <w:tcPr>
            <w:tcW w:w="6091" w:type="dxa"/>
          </w:tcPr>
          <w:p w14:paraId="6BB61A47" w14:textId="096D4524"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5.</w:t>
            </w:r>
            <w:r w:rsidR="000334A9">
              <w:rPr>
                <w:rFonts w:ascii="Times New Roman" w:eastAsia="Times New Roman" w:hAnsi="Times New Roman" w:cs="Times New Roman"/>
                <w:b/>
                <w:color w:val="000000"/>
                <w:sz w:val="20"/>
                <w:szCs w:val="20"/>
                <w:lang w:val="en-US"/>
              </w:rPr>
              <w:t> </w:t>
            </w:r>
            <w:r w:rsidRPr="001E0689">
              <w:rPr>
                <w:rFonts w:ascii="Times New Roman" w:eastAsia="Times New Roman" w:hAnsi="Times New Roman" w:cs="Times New Roman"/>
                <w:color w:val="000000"/>
                <w:sz w:val="20"/>
                <w:szCs w:val="20"/>
              </w:rPr>
              <w:t>Підготовка та затвердження спільних наказів АРМА, ОГП та органів досудового розслідування щодо планування арешту активу, щодо якого порушуватиметься питання про його передачу в управління АРМА.</w:t>
            </w:r>
          </w:p>
          <w:p w14:paraId="441B10E6"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p>
        </w:tc>
        <w:tc>
          <w:tcPr>
            <w:tcW w:w="1134" w:type="dxa"/>
          </w:tcPr>
          <w:p w14:paraId="5D64322D" w14:textId="14325804"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67E5D46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2025</w:t>
            </w:r>
          </w:p>
        </w:tc>
        <w:tc>
          <w:tcPr>
            <w:tcW w:w="992" w:type="dxa"/>
          </w:tcPr>
          <w:p w14:paraId="7711FDA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p w14:paraId="083DF7F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ОГП (за згодою)</w:t>
            </w:r>
          </w:p>
          <w:p w14:paraId="4C5FA7C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НАБУ</w:t>
            </w:r>
          </w:p>
          <w:p w14:paraId="0CB5968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БЕБ</w:t>
            </w:r>
          </w:p>
          <w:p w14:paraId="2D5D7DB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ДБР</w:t>
            </w:r>
          </w:p>
          <w:p w14:paraId="76AC647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НПУ</w:t>
            </w:r>
          </w:p>
          <w:p w14:paraId="4E970FA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СБУ</w:t>
            </w:r>
          </w:p>
        </w:tc>
        <w:tc>
          <w:tcPr>
            <w:tcW w:w="1418" w:type="dxa"/>
          </w:tcPr>
          <w:p w14:paraId="14408590"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0A509D83"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1B766E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Спільні накази підготовлені та затверджені.</w:t>
            </w:r>
          </w:p>
        </w:tc>
        <w:tc>
          <w:tcPr>
            <w:tcW w:w="1101" w:type="dxa"/>
          </w:tcPr>
          <w:p w14:paraId="03F3B49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3763C45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Спільні накази не розроблені.</w:t>
            </w:r>
          </w:p>
        </w:tc>
      </w:tr>
      <w:tr w:rsidR="00AD4F4C" w:rsidRPr="001E0689" w14:paraId="464337C5" w14:textId="77777777" w:rsidTr="000334A9">
        <w:trPr>
          <w:trHeight w:val="230"/>
        </w:trPr>
        <w:tc>
          <w:tcPr>
            <w:tcW w:w="6091" w:type="dxa"/>
          </w:tcPr>
          <w:p w14:paraId="0EA4371F" w14:textId="480C448D" w:rsidR="00AD4F4C" w:rsidRPr="001E0689" w:rsidRDefault="000334A9"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6. </w:t>
            </w:r>
            <w:r w:rsidR="00AD4F4C" w:rsidRPr="001E0689">
              <w:rPr>
                <w:rFonts w:ascii="Times New Roman" w:eastAsia="Times New Roman" w:hAnsi="Times New Roman" w:cs="Times New Roman"/>
                <w:color w:val="000000"/>
                <w:sz w:val="20"/>
                <w:szCs w:val="20"/>
              </w:rPr>
              <w:t>Розробка програмного забезпечення та запровадження технічного устаткування електронної захищеної системи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134" w:type="dxa"/>
          </w:tcPr>
          <w:p w14:paraId="4CE35DB4" w14:textId="6934CDEB"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498E9A2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 2025</w:t>
            </w:r>
          </w:p>
        </w:tc>
        <w:tc>
          <w:tcPr>
            <w:tcW w:w="992" w:type="dxa"/>
          </w:tcPr>
          <w:p w14:paraId="7EBBD8B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07763143"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C4C9B2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1E8E96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Розроблено програмне забезпечення та запроваджене необхідне технічне обладнання для функціонування електронної захищеної системи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101" w:type="dxa"/>
          </w:tcPr>
          <w:p w14:paraId="5F4F042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755E85E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Система не розроблена.</w:t>
            </w:r>
          </w:p>
        </w:tc>
      </w:tr>
      <w:tr w:rsidR="00AD4F4C" w:rsidRPr="001E0689" w14:paraId="1A13059A" w14:textId="77777777" w:rsidTr="000334A9">
        <w:trPr>
          <w:trHeight w:val="230"/>
        </w:trPr>
        <w:tc>
          <w:tcPr>
            <w:tcW w:w="6091" w:type="dxa"/>
          </w:tcPr>
          <w:p w14:paraId="1BBF6666" w14:textId="3D5331DA"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lastRenderedPageBreak/>
              <w:t>7.</w:t>
            </w:r>
            <w:r w:rsidR="000334A9">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Проведення сертифікації комплексної системи захисту інформації електронної захищеної системи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134" w:type="dxa"/>
          </w:tcPr>
          <w:p w14:paraId="18C804C3" w14:textId="16762718"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4C6B7F09"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Вересень 2025</w:t>
            </w:r>
          </w:p>
        </w:tc>
        <w:tc>
          <w:tcPr>
            <w:tcW w:w="992" w:type="dxa"/>
          </w:tcPr>
          <w:p w14:paraId="52F5601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2A7390A5"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2E80D85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FF7751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Сертифікат КСЗІ надано відповідній системі.</w:t>
            </w:r>
          </w:p>
        </w:tc>
        <w:tc>
          <w:tcPr>
            <w:tcW w:w="1101" w:type="dxa"/>
          </w:tcPr>
          <w:p w14:paraId="7354C3A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15E1FF7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3AB66AB4" w14:textId="77777777" w:rsidTr="000334A9">
        <w:trPr>
          <w:trHeight w:val="230"/>
        </w:trPr>
        <w:tc>
          <w:tcPr>
            <w:tcW w:w="6091" w:type="dxa"/>
          </w:tcPr>
          <w:p w14:paraId="66CA9858" w14:textId="78C61A76" w:rsidR="00AD4F4C" w:rsidRPr="001E0689" w:rsidRDefault="000334A9"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8. </w:t>
            </w:r>
            <w:r w:rsidR="00AD4F4C" w:rsidRPr="001E0689">
              <w:rPr>
                <w:rFonts w:ascii="Times New Roman" w:eastAsia="Times New Roman" w:hAnsi="Times New Roman" w:cs="Times New Roman"/>
                <w:color w:val="000000"/>
                <w:sz w:val="20"/>
                <w:szCs w:val="20"/>
              </w:rPr>
              <w:t>Підготовка та затвердження положення про електронну захищену систему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134" w:type="dxa"/>
          </w:tcPr>
          <w:p w14:paraId="0543590A" w14:textId="470A3F26"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03BB8BC9"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2025</w:t>
            </w:r>
          </w:p>
        </w:tc>
        <w:tc>
          <w:tcPr>
            <w:tcW w:w="992" w:type="dxa"/>
          </w:tcPr>
          <w:p w14:paraId="4CEE458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p w14:paraId="6BED5B8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ОГП (за згодою)</w:t>
            </w:r>
          </w:p>
          <w:p w14:paraId="0BDC1E1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САП (за згодою)</w:t>
            </w:r>
          </w:p>
          <w:p w14:paraId="167AEAB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НАБУ</w:t>
            </w:r>
          </w:p>
          <w:p w14:paraId="048B353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БЕБ</w:t>
            </w:r>
          </w:p>
          <w:p w14:paraId="6B85447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ДБР</w:t>
            </w:r>
          </w:p>
          <w:p w14:paraId="729F652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НПУ</w:t>
            </w:r>
          </w:p>
          <w:p w14:paraId="67F7D1A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СБУ</w:t>
            </w:r>
          </w:p>
        </w:tc>
        <w:tc>
          <w:tcPr>
            <w:tcW w:w="1418" w:type="dxa"/>
          </w:tcPr>
          <w:p w14:paraId="2932905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13D92F6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DFD5B2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Набрало чинності положення про електронну захищену систему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101" w:type="dxa"/>
          </w:tcPr>
          <w:p w14:paraId="4B9F29A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340EE6B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Положення не підготовлено.</w:t>
            </w:r>
          </w:p>
        </w:tc>
      </w:tr>
      <w:tr w:rsidR="00AD4F4C" w:rsidRPr="001E0689" w14:paraId="398EF5D1" w14:textId="77777777" w:rsidTr="000334A9">
        <w:trPr>
          <w:trHeight w:val="470"/>
        </w:trPr>
        <w:tc>
          <w:tcPr>
            <w:tcW w:w="15730" w:type="dxa"/>
            <w:gridSpan w:val="9"/>
            <w:tcBorders>
              <w:right w:val="single" w:sz="4" w:space="0" w:color="000000"/>
            </w:tcBorders>
            <w:shd w:val="clear" w:color="auto" w:fill="E2EFD9"/>
            <w:vAlign w:val="center"/>
          </w:tcPr>
          <w:p w14:paraId="03283BE8" w14:textId="77777777" w:rsidR="00AD4F4C" w:rsidRPr="001E0689" w:rsidRDefault="00AD4F4C" w:rsidP="003F2BCE">
            <w:pPr>
              <w:spacing w:after="120" w:line="240" w:lineRule="auto"/>
              <w:ind w:left="-45" w:righ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3.3.3.9.</w:t>
            </w:r>
          </w:p>
        </w:tc>
      </w:tr>
      <w:tr w:rsidR="00AD4F4C" w:rsidRPr="001E0689" w14:paraId="17780B41" w14:textId="77777777" w:rsidTr="000334A9">
        <w:trPr>
          <w:trHeight w:val="479"/>
        </w:trPr>
        <w:tc>
          <w:tcPr>
            <w:tcW w:w="6091" w:type="dxa"/>
            <w:vMerge w:val="restart"/>
            <w:shd w:val="clear" w:color="auto" w:fill="DEEBF6"/>
            <w:vAlign w:val="center"/>
          </w:tcPr>
          <w:p w14:paraId="3C793828"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Захід</w:t>
            </w:r>
          </w:p>
        </w:tc>
        <w:tc>
          <w:tcPr>
            <w:tcW w:w="2126" w:type="dxa"/>
            <w:gridSpan w:val="2"/>
            <w:shd w:val="clear" w:color="auto" w:fill="DEEBF6"/>
            <w:vAlign w:val="center"/>
          </w:tcPr>
          <w:p w14:paraId="116C3039"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7E82BE70"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78D0D6AE"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7EC8C51F"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773F3676"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4F1944FA"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4157E49E" w14:textId="77777777" w:rsidTr="000334A9">
        <w:trPr>
          <w:trHeight w:val="473"/>
        </w:trPr>
        <w:tc>
          <w:tcPr>
            <w:tcW w:w="6091" w:type="dxa"/>
            <w:vMerge/>
            <w:shd w:val="clear" w:color="auto" w:fill="DEEBF6"/>
            <w:vAlign w:val="center"/>
          </w:tcPr>
          <w:p w14:paraId="73548DA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rPr>
            </w:pPr>
          </w:p>
        </w:tc>
        <w:tc>
          <w:tcPr>
            <w:tcW w:w="1134" w:type="dxa"/>
            <w:shd w:val="clear" w:color="auto" w:fill="DEEBF6"/>
            <w:vAlign w:val="center"/>
          </w:tcPr>
          <w:p w14:paraId="0DCC60F2"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74AFECD1"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1C1D0404"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418" w:type="dxa"/>
            <w:shd w:val="clear" w:color="auto" w:fill="DEEBF6"/>
            <w:vAlign w:val="center"/>
          </w:tcPr>
          <w:p w14:paraId="202FCB1F"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64902A8B"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09BCFEE0"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101" w:type="dxa"/>
            <w:vMerge/>
            <w:shd w:val="clear" w:color="auto" w:fill="DEEBF6"/>
            <w:vAlign w:val="center"/>
          </w:tcPr>
          <w:p w14:paraId="328A8BD3"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026" w:type="dxa"/>
            <w:vMerge/>
            <w:shd w:val="clear" w:color="auto" w:fill="DEEBF6"/>
            <w:vAlign w:val="center"/>
          </w:tcPr>
          <w:p w14:paraId="0822FD31"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r>
      <w:tr w:rsidR="00AD4F4C" w:rsidRPr="001E0689" w14:paraId="75C4744C" w14:textId="77777777" w:rsidTr="000334A9">
        <w:trPr>
          <w:trHeight w:val="230"/>
        </w:trPr>
        <w:tc>
          <w:tcPr>
            <w:tcW w:w="6091" w:type="dxa"/>
          </w:tcPr>
          <w:p w14:paraId="63EA547E"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та направлення ноти про внесення змін до Додатку ІІ до Угоди про між Україною та Європейським поліцейським офісом про оперативне та стратегічне співробітництво щодо визначення АРМА компетентним органом в Україні, який згідно з національним законодавством відповідає за запобігання та боротьбу з кримінальними правопорушеннями, зазначеними у статті 3(1) вказаної Угоди.</w:t>
            </w:r>
          </w:p>
        </w:tc>
        <w:tc>
          <w:tcPr>
            <w:tcW w:w="1134" w:type="dxa"/>
          </w:tcPr>
          <w:p w14:paraId="2FB85079" w14:textId="46083F99" w:rsidR="00AD4F4C" w:rsidRPr="001E0689" w:rsidRDefault="000334A9"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4CF3FE9C" w14:textId="6E60DEAE" w:rsidR="00AD4F4C" w:rsidRPr="001E0689" w:rsidRDefault="000334A9"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477B798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МВС</w:t>
            </w:r>
          </w:p>
          <w:p w14:paraId="66F29F4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НПУ</w:t>
            </w:r>
          </w:p>
          <w:p w14:paraId="04D5B2E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МЗС</w:t>
            </w:r>
          </w:p>
          <w:p w14:paraId="153CF34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E4EB154"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0BF5D3FD"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70D236AC"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Ноту направлено.</w:t>
            </w:r>
          </w:p>
        </w:tc>
        <w:tc>
          <w:tcPr>
            <w:tcW w:w="1101" w:type="dxa"/>
          </w:tcPr>
          <w:p w14:paraId="4B88534E"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Мін’юст.</w:t>
            </w:r>
          </w:p>
        </w:tc>
        <w:tc>
          <w:tcPr>
            <w:tcW w:w="1026" w:type="dxa"/>
          </w:tcPr>
          <w:p w14:paraId="47F0A3B0"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Ноту не підготовлено та не направлено.</w:t>
            </w:r>
          </w:p>
        </w:tc>
      </w:tr>
      <w:tr w:rsidR="00AD4F4C" w:rsidRPr="001E0689" w14:paraId="322DAFCE" w14:textId="77777777" w:rsidTr="000334A9">
        <w:trPr>
          <w:trHeight w:val="230"/>
        </w:trPr>
        <w:tc>
          <w:tcPr>
            <w:tcW w:w="6091" w:type="dxa"/>
          </w:tcPr>
          <w:p w14:paraId="0CAE6DE4" w14:textId="42509642" w:rsidR="00AD4F4C" w:rsidRPr="001E0689" w:rsidRDefault="000334A9"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w:t>
            </w:r>
            <w:r w:rsidR="00AD4F4C" w:rsidRPr="001E0689">
              <w:rPr>
                <w:rFonts w:ascii="Times New Roman" w:eastAsia="Times New Roman" w:hAnsi="Times New Roman" w:cs="Times New Roman"/>
                <w:color w:val="000000"/>
                <w:sz w:val="20"/>
                <w:szCs w:val="20"/>
              </w:rPr>
              <w:t>Забезпечення приєднання АРМА до захищеної системи обміну інформацією «SIENA».</w:t>
            </w:r>
          </w:p>
        </w:tc>
        <w:tc>
          <w:tcPr>
            <w:tcW w:w="1134" w:type="dxa"/>
          </w:tcPr>
          <w:p w14:paraId="1ABA750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Протягом трьох місяців з дня набрання чинності змін </w:t>
            </w:r>
            <w:r w:rsidRPr="001E0689">
              <w:rPr>
                <w:rFonts w:ascii="Times New Roman" w:eastAsia="Times New Roman" w:hAnsi="Times New Roman" w:cs="Times New Roman"/>
                <w:sz w:val="16"/>
                <w:szCs w:val="16"/>
              </w:rPr>
              <w:lastRenderedPageBreak/>
              <w:t xml:space="preserve">до Додатку ІІ </w:t>
            </w:r>
            <w:proofErr w:type="spellStart"/>
            <w:r w:rsidRPr="001E0689">
              <w:rPr>
                <w:rFonts w:ascii="Times New Roman" w:eastAsia="Times New Roman" w:hAnsi="Times New Roman" w:cs="Times New Roman"/>
                <w:sz w:val="16"/>
                <w:szCs w:val="16"/>
              </w:rPr>
              <w:t>доУгоди</w:t>
            </w:r>
            <w:proofErr w:type="spellEnd"/>
            <w:r w:rsidRPr="001E0689">
              <w:rPr>
                <w:rFonts w:ascii="Times New Roman" w:eastAsia="Times New Roman" w:hAnsi="Times New Roman" w:cs="Times New Roman"/>
                <w:sz w:val="16"/>
                <w:szCs w:val="16"/>
              </w:rPr>
              <w:t xml:space="preserve"> про між Україною та Європейським поліцейським офісом про оперативне та стратегічне співробітництво</w:t>
            </w:r>
          </w:p>
        </w:tc>
        <w:tc>
          <w:tcPr>
            <w:tcW w:w="992" w:type="dxa"/>
          </w:tcPr>
          <w:p w14:paraId="7E2980E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 xml:space="preserve">Протягом одного року з дня набрання чинності </w:t>
            </w:r>
            <w:r w:rsidRPr="001E0689">
              <w:rPr>
                <w:rFonts w:ascii="Times New Roman" w:eastAsia="Times New Roman" w:hAnsi="Times New Roman" w:cs="Times New Roman"/>
                <w:sz w:val="16"/>
                <w:szCs w:val="16"/>
              </w:rPr>
              <w:lastRenderedPageBreak/>
              <w:t xml:space="preserve">змін до Додатку ІІ </w:t>
            </w:r>
            <w:proofErr w:type="spellStart"/>
            <w:r w:rsidRPr="001E0689">
              <w:rPr>
                <w:rFonts w:ascii="Times New Roman" w:eastAsia="Times New Roman" w:hAnsi="Times New Roman" w:cs="Times New Roman"/>
                <w:sz w:val="16"/>
                <w:szCs w:val="16"/>
              </w:rPr>
              <w:t>доУгоди</w:t>
            </w:r>
            <w:proofErr w:type="spellEnd"/>
            <w:r w:rsidRPr="001E0689">
              <w:rPr>
                <w:rFonts w:ascii="Times New Roman" w:eastAsia="Times New Roman" w:hAnsi="Times New Roman" w:cs="Times New Roman"/>
                <w:sz w:val="16"/>
                <w:szCs w:val="16"/>
              </w:rPr>
              <w:t xml:space="preserve"> про між Україною та Європейським поліцейським офісом про оперативне та стратегічне співробітництво</w:t>
            </w:r>
          </w:p>
        </w:tc>
        <w:tc>
          <w:tcPr>
            <w:tcW w:w="992" w:type="dxa"/>
          </w:tcPr>
          <w:p w14:paraId="1942666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АРМА</w:t>
            </w:r>
          </w:p>
        </w:tc>
        <w:tc>
          <w:tcPr>
            <w:tcW w:w="1418" w:type="dxa"/>
          </w:tcPr>
          <w:p w14:paraId="235F1A1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1279BA2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У межах встановлених бюджетних </w:t>
            </w:r>
            <w:r w:rsidRPr="001E0689">
              <w:rPr>
                <w:rFonts w:ascii="Times New Roman" w:eastAsia="Times New Roman" w:hAnsi="Times New Roman" w:cs="Times New Roman"/>
                <w:sz w:val="16"/>
                <w:szCs w:val="16"/>
              </w:rPr>
              <w:lastRenderedPageBreak/>
              <w:t>призначень на відповідний рік</w:t>
            </w:r>
          </w:p>
        </w:tc>
        <w:tc>
          <w:tcPr>
            <w:tcW w:w="1559" w:type="dxa"/>
          </w:tcPr>
          <w:p w14:paraId="62E842E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 xml:space="preserve">АРМА має можливість здійснювати обмін інформацією з </w:t>
            </w:r>
            <w:r w:rsidRPr="001E0689">
              <w:rPr>
                <w:rFonts w:ascii="Times New Roman" w:eastAsia="Times New Roman" w:hAnsi="Times New Roman" w:cs="Times New Roman"/>
                <w:sz w:val="16"/>
                <w:szCs w:val="16"/>
              </w:rPr>
              <w:lastRenderedPageBreak/>
              <w:t>використанням системи «SIENA».</w:t>
            </w:r>
          </w:p>
        </w:tc>
        <w:tc>
          <w:tcPr>
            <w:tcW w:w="1101" w:type="dxa"/>
          </w:tcPr>
          <w:p w14:paraId="035BDA7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1. Офіційні друковані видання України.</w:t>
            </w:r>
          </w:p>
          <w:p w14:paraId="75D79C7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6B9AF17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 xml:space="preserve">Відсутня можливість використання АРМА </w:t>
            </w:r>
            <w:r w:rsidRPr="001E0689">
              <w:rPr>
                <w:rFonts w:ascii="Times New Roman" w:eastAsia="Times New Roman" w:hAnsi="Times New Roman" w:cs="Times New Roman"/>
                <w:sz w:val="16"/>
                <w:szCs w:val="16"/>
              </w:rPr>
              <w:lastRenderedPageBreak/>
              <w:t>системи «SIENA».</w:t>
            </w:r>
          </w:p>
        </w:tc>
      </w:tr>
      <w:tr w:rsidR="00AD4F4C" w:rsidRPr="001E0689" w14:paraId="3CDDA059" w14:textId="77777777" w:rsidTr="000334A9">
        <w:trPr>
          <w:trHeight w:val="230"/>
        </w:trPr>
        <w:tc>
          <w:tcPr>
            <w:tcW w:w="6091" w:type="dxa"/>
          </w:tcPr>
          <w:p w14:paraId="1DBE4263"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lastRenderedPageBreak/>
              <w:t>3.</w:t>
            </w:r>
            <w:r w:rsidRPr="001E0689">
              <w:rPr>
                <w:rFonts w:ascii="Times New Roman" w:eastAsia="Times New Roman" w:hAnsi="Times New Roman" w:cs="Times New Roman"/>
                <w:color w:val="000000"/>
                <w:sz w:val="20"/>
                <w:szCs w:val="20"/>
              </w:rPr>
              <w:t xml:space="preserve"> Підготовка аналітичного звіту </w:t>
            </w:r>
            <w:r w:rsidRPr="001E0689">
              <w:rPr>
                <w:rFonts w:ascii="Times New Roman" w:eastAsia="Times New Roman" w:hAnsi="Times New Roman" w:cs="Times New Roman"/>
                <w:sz w:val="20"/>
                <w:szCs w:val="20"/>
              </w:rPr>
              <w:t>щодо доцільності подальшого розширення інструментів міжнародного співробітництва АРМА при здійсненні розшуку, виявлення та повернення активів.</w:t>
            </w:r>
          </w:p>
        </w:tc>
        <w:tc>
          <w:tcPr>
            <w:tcW w:w="1134" w:type="dxa"/>
          </w:tcPr>
          <w:p w14:paraId="27058D8F" w14:textId="58CED0FE"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1B14664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2025</w:t>
            </w:r>
          </w:p>
        </w:tc>
        <w:tc>
          <w:tcPr>
            <w:tcW w:w="992" w:type="dxa"/>
          </w:tcPr>
          <w:p w14:paraId="78A404D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475A602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7128A7D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3FBBC8D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Аналітичний звіт підготовлено та оприлюднено</w:t>
            </w:r>
          </w:p>
        </w:tc>
        <w:tc>
          <w:tcPr>
            <w:tcW w:w="1101" w:type="dxa"/>
          </w:tcPr>
          <w:p w14:paraId="22156D2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Мін’юст.</w:t>
            </w:r>
          </w:p>
        </w:tc>
        <w:tc>
          <w:tcPr>
            <w:tcW w:w="1026" w:type="dxa"/>
          </w:tcPr>
          <w:p w14:paraId="2B0A153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Аналітичний звіт не підготовлено</w:t>
            </w:r>
          </w:p>
        </w:tc>
      </w:tr>
      <w:tr w:rsidR="00AD4F4C" w:rsidRPr="001E0689" w14:paraId="11C2509E" w14:textId="77777777" w:rsidTr="000334A9">
        <w:trPr>
          <w:trHeight w:val="230"/>
        </w:trPr>
        <w:tc>
          <w:tcPr>
            <w:tcW w:w="6091" w:type="dxa"/>
          </w:tcPr>
          <w:p w14:paraId="1D5D5259"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14:paraId="202CD5E8" w14:textId="26C46A9F"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w:t>
            </w:r>
            <w:r w:rsidR="000334A9">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2025</w:t>
            </w:r>
          </w:p>
        </w:tc>
        <w:tc>
          <w:tcPr>
            <w:tcW w:w="992" w:type="dxa"/>
          </w:tcPr>
          <w:p w14:paraId="7316FA3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2025</w:t>
            </w:r>
          </w:p>
        </w:tc>
        <w:tc>
          <w:tcPr>
            <w:tcW w:w="992" w:type="dxa"/>
          </w:tcPr>
          <w:p w14:paraId="538B425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Мін’юст</w:t>
            </w:r>
          </w:p>
        </w:tc>
        <w:tc>
          <w:tcPr>
            <w:tcW w:w="1418" w:type="dxa"/>
          </w:tcPr>
          <w:p w14:paraId="207CDC6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11FF1E5"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18FCAE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01" w:type="dxa"/>
          </w:tcPr>
          <w:p w14:paraId="34683C1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Мін’юст</w:t>
            </w:r>
          </w:p>
        </w:tc>
        <w:tc>
          <w:tcPr>
            <w:tcW w:w="1026" w:type="dxa"/>
          </w:tcPr>
          <w:p w14:paraId="1DD50F8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color w:val="000000"/>
                <w:sz w:val="16"/>
                <w:szCs w:val="16"/>
              </w:rPr>
              <w:t>Обговорення висновків та рекомендацій аналітичного звіту не проводилось</w:t>
            </w:r>
          </w:p>
        </w:tc>
      </w:tr>
      <w:tr w:rsidR="00AD4F4C" w:rsidRPr="001E0689" w14:paraId="19A3D66B" w14:textId="77777777" w:rsidTr="000334A9">
        <w:trPr>
          <w:trHeight w:val="230"/>
        </w:trPr>
        <w:tc>
          <w:tcPr>
            <w:tcW w:w="6091" w:type="dxa"/>
          </w:tcPr>
          <w:p w14:paraId="669B804F" w14:textId="0196D47D" w:rsidR="00AD4F4C" w:rsidRPr="001E0689" w:rsidRDefault="000334A9"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5. </w:t>
            </w:r>
            <w:r w:rsidR="00AD4F4C" w:rsidRPr="001E0689">
              <w:rPr>
                <w:rFonts w:ascii="Times New Roman" w:eastAsia="Times New Roman" w:hAnsi="Times New Roman" w:cs="Times New Roman"/>
                <w:color w:val="000000"/>
                <w:sz w:val="20"/>
                <w:szCs w:val="20"/>
              </w:rPr>
              <w:t>Актуалізація проекту Національної стратегії з повернення активів з урахуванням поточних викликів та його оприлюднення для проведення громадського обговорення.</w:t>
            </w:r>
          </w:p>
        </w:tc>
        <w:tc>
          <w:tcPr>
            <w:tcW w:w="1134" w:type="dxa"/>
          </w:tcPr>
          <w:p w14:paraId="76963867" w14:textId="58E0158E"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2022</w:t>
            </w:r>
          </w:p>
        </w:tc>
        <w:tc>
          <w:tcPr>
            <w:tcW w:w="992" w:type="dxa"/>
          </w:tcPr>
          <w:p w14:paraId="7BFEC239"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Січень 2023</w:t>
            </w:r>
          </w:p>
        </w:tc>
        <w:tc>
          <w:tcPr>
            <w:tcW w:w="992" w:type="dxa"/>
          </w:tcPr>
          <w:p w14:paraId="776DF9D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115C388"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4AFB14F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D5F47E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Проект Національної стратегії з повернення активів актуалізовано та оприлюднено.</w:t>
            </w:r>
          </w:p>
        </w:tc>
        <w:tc>
          <w:tcPr>
            <w:tcW w:w="1101" w:type="dxa"/>
          </w:tcPr>
          <w:p w14:paraId="6B56476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67FE162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Проект Національної стратегії з повернення активів підготовлено.</w:t>
            </w:r>
          </w:p>
        </w:tc>
      </w:tr>
      <w:tr w:rsidR="00AD4F4C" w:rsidRPr="001E0689" w14:paraId="74F7B7D2" w14:textId="77777777" w:rsidTr="000334A9">
        <w:trPr>
          <w:trHeight w:val="230"/>
        </w:trPr>
        <w:tc>
          <w:tcPr>
            <w:tcW w:w="6091" w:type="dxa"/>
          </w:tcPr>
          <w:p w14:paraId="3D6585F6"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6. </w:t>
            </w:r>
            <w:r w:rsidRPr="001E0689">
              <w:rPr>
                <w:rFonts w:ascii="Times New Roman" w:eastAsia="Times New Roman" w:hAnsi="Times New Roman" w:cs="Times New Roman"/>
                <w:color w:val="000000"/>
                <w:sz w:val="20"/>
                <w:szCs w:val="20"/>
              </w:rPr>
              <w:t>Проведення громадського обговорення зазначеного у п. 5 цієї таблиці проекту, отримання експертних висновків та його доопрацювання.</w:t>
            </w:r>
          </w:p>
        </w:tc>
        <w:tc>
          <w:tcPr>
            <w:tcW w:w="1134" w:type="dxa"/>
          </w:tcPr>
          <w:p w14:paraId="7AD105F5" w14:textId="77076C37"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3FDE6EC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2023</w:t>
            </w:r>
          </w:p>
        </w:tc>
        <w:tc>
          <w:tcPr>
            <w:tcW w:w="992" w:type="dxa"/>
          </w:tcPr>
          <w:p w14:paraId="534DB6C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6769668D"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19017E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FF1A2E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140260C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вебсайт</w:t>
            </w:r>
            <w:proofErr w:type="spellEnd"/>
            <w:r w:rsidRPr="001E0689">
              <w:rPr>
                <w:rFonts w:ascii="Times New Roman" w:eastAsia="Times New Roman" w:hAnsi="Times New Roman" w:cs="Times New Roman"/>
                <w:sz w:val="16"/>
                <w:szCs w:val="16"/>
              </w:rPr>
              <w:t xml:space="preserve"> АРМА</w:t>
            </w:r>
          </w:p>
        </w:tc>
        <w:tc>
          <w:tcPr>
            <w:tcW w:w="1026" w:type="dxa"/>
          </w:tcPr>
          <w:p w14:paraId="3A47F11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40BA9C7B" w14:textId="77777777" w:rsidTr="000334A9">
        <w:trPr>
          <w:trHeight w:val="230"/>
        </w:trPr>
        <w:tc>
          <w:tcPr>
            <w:tcW w:w="6091" w:type="dxa"/>
          </w:tcPr>
          <w:p w14:paraId="5E53D84A"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7. </w:t>
            </w:r>
            <w:r w:rsidRPr="001E0689">
              <w:rPr>
                <w:rFonts w:ascii="Times New Roman" w:eastAsia="Times New Roman" w:hAnsi="Times New Roman" w:cs="Times New Roman"/>
                <w:color w:val="000000"/>
                <w:sz w:val="20"/>
                <w:szCs w:val="20"/>
              </w:rPr>
              <w:t xml:space="preserve">Погодження проекту, зазначеного у п. 5 цієї таблиці, із заінтересованими органами, проведення правової експертизи, </w:t>
            </w:r>
            <w:r w:rsidRPr="001E0689">
              <w:rPr>
                <w:rFonts w:ascii="Times New Roman" w:eastAsia="Times New Roman" w:hAnsi="Times New Roman" w:cs="Times New Roman"/>
                <w:color w:val="000000"/>
                <w:sz w:val="20"/>
                <w:szCs w:val="20"/>
              </w:rPr>
              <w:lastRenderedPageBreak/>
              <w:t>подання до Кабінету Міністрів України та супровід в Уряді до затвердження.</w:t>
            </w:r>
          </w:p>
        </w:tc>
        <w:tc>
          <w:tcPr>
            <w:tcW w:w="1134" w:type="dxa"/>
          </w:tcPr>
          <w:p w14:paraId="519D8964" w14:textId="0141BD50"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Квітень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23AC9A7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затвердження КМУ</w:t>
            </w:r>
          </w:p>
        </w:tc>
        <w:tc>
          <w:tcPr>
            <w:tcW w:w="992" w:type="dxa"/>
          </w:tcPr>
          <w:p w14:paraId="2FAFB37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028467A0"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2C88099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У межах встановлених бюджетних </w:t>
            </w:r>
            <w:r w:rsidRPr="001E0689">
              <w:rPr>
                <w:rFonts w:ascii="Times New Roman" w:eastAsia="Times New Roman" w:hAnsi="Times New Roman" w:cs="Times New Roman"/>
                <w:sz w:val="16"/>
                <w:szCs w:val="16"/>
              </w:rPr>
              <w:lastRenderedPageBreak/>
              <w:t>призначень на відповідний рік</w:t>
            </w:r>
          </w:p>
        </w:tc>
        <w:tc>
          <w:tcPr>
            <w:tcW w:w="1559" w:type="dxa"/>
          </w:tcPr>
          <w:p w14:paraId="79E5B77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 xml:space="preserve">Національна стратегію з  </w:t>
            </w:r>
            <w:r w:rsidRPr="001E0689">
              <w:rPr>
                <w:rFonts w:ascii="Times New Roman" w:eastAsia="Times New Roman" w:hAnsi="Times New Roman" w:cs="Times New Roman"/>
                <w:sz w:val="16"/>
                <w:szCs w:val="16"/>
              </w:rPr>
              <w:lastRenderedPageBreak/>
              <w:t>повернення активів затверджена КМУ.</w:t>
            </w:r>
          </w:p>
        </w:tc>
        <w:tc>
          <w:tcPr>
            <w:tcW w:w="1101" w:type="dxa"/>
          </w:tcPr>
          <w:p w14:paraId="7CBCECA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 xml:space="preserve">1. Офіційні друковані </w:t>
            </w:r>
            <w:r w:rsidRPr="001E0689">
              <w:rPr>
                <w:rFonts w:ascii="Times New Roman" w:eastAsia="Times New Roman" w:hAnsi="Times New Roman" w:cs="Times New Roman"/>
                <w:sz w:val="16"/>
                <w:szCs w:val="16"/>
              </w:rPr>
              <w:lastRenderedPageBreak/>
              <w:t>видання України.</w:t>
            </w:r>
          </w:p>
          <w:p w14:paraId="76CFD65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1E5F152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w:t>
            </w:r>
          </w:p>
        </w:tc>
      </w:tr>
      <w:tr w:rsidR="00AD4F4C" w:rsidRPr="001E0689" w14:paraId="6BD849D8" w14:textId="77777777" w:rsidTr="000334A9">
        <w:trPr>
          <w:trHeight w:val="230"/>
        </w:trPr>
        <w:tc>
          <w:tcPr>
            <w:tcW w:w="6091" w:type="dxa"/>
          </w:tcPr>
          <w:p w14:paraId="5212006F" w14:textId="00DB2023" w:rsidR="00AD4F4C" w:rsidRPr="001E0689" w:rsidRDefault="000334A9"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8. </w:t>
            </w:r>
            <w:r w:rsidR="00AD4F4C" w:rsidRPr="001E0689">
              <w:rPr>
                <w:rFonts w:ascii="Times New Roman" w:eastAsia="Times New Roman" w:hAnsi="Times New Roman" w:cs="Times New Roman"/>
                <w:color w:val="000000"/>
                <w:sz w:val="20"/>
                <w:szCs w:val="20"/>
              </w:rPr>
              <w:t xml:space="preserve">Формування міжвідомчої робочої групи, відповідальної за </w:t>
            </w:r>
            <w:r w:rsidR="00AD4F4C" w:rsidRPr="001E0689">
              <w:rPr>
                <w:rFonts w:ascii="Times New Roman" w:eastAsia="Times New Roman" w:hAnsi="Times New Roman" w:cs="Times New Roman"/>
                <w:sz w:val="20"/>
                <w:szCs w:val="20"/>
              </w:rPr>
              <w:t>координацію діяльності органів державної влади із повернення активів та реалізації Національної стратегії із повернення активів.</w:t>
            </w:r>
          </w:p>
        </w:tc>
        <w:tc>
          <w:tcPr>
            <w:tcW w:w="1134" w:type="dxa"/>
          </w:tcPr>
          <w:p w14:paraId="17A795CB" w14:textId="76215B74" w:rsidR="00AD4F4C" w:rsidRPr="001E0689" w:rsidRDefault="000334A9"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132A3CB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 2023</w:t>
            </w:r>
          </w:p>
        </w:tc>
        <w:tc>
          <w:tcPr>
            <w:tcW w:w="992" w:type="dxa"/>
          </w:tcPr>
          <w:p w14:paraId="5667827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5C049DC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38254B2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9C221E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Міжвідомча робоча група,  відповідальна за координацію діяльності органів державної влади із повернення активів та реалізацію Національної стратегії із повернення активів розпочала діяльність.</w:t>
            </w:r>
          </w:p>
        </w:tc>
        <w:tc>
          <w:tcPr>
            <w:tcW w:w="1101" w:type="dxa"/>
          </w:tcPr>
          <w:p w14:paraId="779AFD2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026" w:type="dxa"/>
          </w:tcPr>
          <w:p w14:paraId="0FEF568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Утворена міжвідомча робоча група з питань повернення активів збанкрутілих банків, яка, однак, має вузьку спеціалізацію на одній групі активів.</w:t>
            </w:r>
          </w:p>
        </w:tc>
      </w:tr>
      <w:tr w:rsidR="00AD4F4C" w:rsidRPr="001E0689" w14:paraId="34FF9EC0" w14:textId="77777777" w:rsidTr="000334A9">
        <w:trPr>
          <w:trHeight w:val="230"/>
        </w:trPr>
        <w:tc>
          <w:tcPr>
            <w:tcW w:w="6091" w:type="dxa"/>
          </w:tcPr>
          <w:p w14:paraId="6395CF83" w14:textId="4A65FA23"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9.</w:t>
            </w:r>
            <w:r w:rsidR="000334A9">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Підготовка та затвердження плану дій з реалізації Національної стратегії з повернення активів.</w:t>
            </w:r>
          </w:p>
        </w:tc>
        <w:tc>
          <w:tcPr>
            <w:tcW w:w="1134" w:type="dxa"/>
          </w:tcPr>
          <w:p w14:paraId="0546D219"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Протягом одного місяця з дня набрання чинності Національної стратегії з повернення активів.</w:t>
            </w:r>
          </w:p>
        </w:tc>
        <w:tc>
          <w:tcPr>
            <w:tcW w:w="992" w:type="dxa"/>
          </w:tcPr>
          <w:p w14:paraId="08F6C61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Протягом трьох місяців з дня набрання чинності Національної стратегії з повернення активів.</w:t>
            </w:r>
          </w:p>
        </w:tc>
        <w:tc>
          <w:tcPr>
            <w:tcW w:w="992" w:type="dxa"/>
          </w:tcPr>
          <w:p w14:paraId="7E199B3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p w14:paraId="3763B44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КМУ</w:t>
            </w:r>
          </w:p>
        </w:tc>
        <w:tc>
          <w:tcPr>
            <w:tcW w:w="1418" w:type="dxa"/>
          </w:tcPr>
          <w:p w14:paraId="07076C26"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42CCA04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F2EBA8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Плану дій з реалізації Національної стратегії з повернення активів підготовлено АРМА та затверджено КМУ.</w:t>
            </w:r>
          </w:p>
        </w:tc>
        <w:tc>
          <w:tcPr>
            <w:tcW w:w="1101" w:type="dxa"/>
          </w:tcPr>
          <w:p w14:paraId="7EB5F5D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25A48F5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351D02C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6279B17A" w14:textId="77777777" w:rsidTr="000334A9">
        <w:trPr>
          <w:trHeight w:val="230"/>
        </w:trPr>
        <w:tc>
          <w:tcPr>
            <w:tcW w:w="6091" w:type="dxa"/>
          </w:tcPr>
          <w:p w14:paraId="4D79F029" w14:textId="6F20DB6F"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10.</w:t>
            </w:r>
            <w:r w:rsidR="000334A9">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Підготовка щорічного звіту про стан реалізації Національної стратегії з повернення активів та плану дій, який у разі потреби містить рекомендації щодо перегляду Національної стратегії з повернення активів та плану дій.</w:t>
            </w:r>
          </w:p>
        </w:tc>
        <w:tc>
          <w:tcPr>
            <w:tcW w:w="1134" w:type="dxa"/>
          </w:tcPr>
          <w:p w14:paraId="59FF2883"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Січень кожного року</w:t>
            </w:r>
          </w:p>
        </w:tc>
        <w:tc>
          <w:tcPr>
            <w:tcW w:w="992" w:type="dxa"/>
          </w:tcPr>
          <w:p w14:paraId="2CC21EB4"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кожного року</w:t>
            </w:r>
          </w:p>
        </w:tc>
        <w:tc>
          <w:tcPr>
            <w:tcW w:w="992" w:type="dxa"/>
          </w:tcPr>
          <w:p w14:paraId="2E20B58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АРМА</w:t>
            </w:r>
          </w:p>
        </w:tc>
        <w:tc>
          <w:tcPr>
            <w:tcW w:w="1418" w:type="dxa"/>
          </w:tcPr>
          <w:p w14:paraId="37E2047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4D1468D"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B8C97D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Звіт про стан реалізації Національної стратегії з повернення активів та плану дій підготовлено та оприлюднено.</w:t>
            </w:r>
          </w:p>
        </w:tc>
        <w:tc>
          <w:tcPr>
            <w:tcW w:w="1101" w:type="dxa"/>
          </w:tcPr>
          <w:p w14:paraId="7BA90BD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Офіційний </w:t>
            </w:r>
            <w:proofErr w:type="spellStart"/>
            <w:r w:rsidRPr="001E0689">
              <w:rPr>
                <w:rFonts w:ascii="Times New Roman" w:eastAsia="Times New Roman" w:hAnsi="Times New Roman" w:cs="Times New Roman"/>
                <w:sz w:val="16"/>
                <w:szCs w:val="16"/>
              </w:rPr>
              <w:t>вебсайт</w:t>
            </w:r>
            <w:proofErr w:type="spellEnd"/>
            <w:r w:rsidRPr="001E0689">
              <w:rPr>
                <w:rFonts w:ascii="Times New Roman" w:eastAsia="Times New Roman" w:hAnsi="Times New Roman" w:cs="Times New Roman"/>
                <w:sz w:val="16"/>
                <w:szCs w:val="16"/>
              </w:rPr>
              <w:t xml:space="preserve"> АРМА</w:t>
            </w:r>
          </w:p>
        </w:tc>
        <w:tc>
          <w:tcPr>
            <w:tcW w:w="1026" w:type="dxa"/>
          </w:tcPr>
          <w:p w14:paraId="1F38D61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50D1B996" w14:textId="77777777" w:rsidTr="000334A9">
        <w:trPr>
          <w:trHeight w:val="470"/>
        </w:trPr>
        <w:tc>
          <w:tcPr>
            <w:tcW w:w="15730" w:type="dxa"/>
            <w:gridSpan w:val="9"/>
            <w:tcBorders>
              <w:right w:val="single" w:sz="4" w:space="0" w:color="000000"/>
            </w:tcBorders>
            <w:shd w:val="clear" w:color="auto" w:fill="E2EFD9"/>
            <w:vAlign w:val="center"/>
          </w:tcPr>
          <w:p w14:paraId="719A8AF4" w14:textId="77777777" w:rsidR="00AD4F4C" w:rsidRPr="001E0689" w:rsidRDefault="00AD4F4C" w:rsidP="003F2BCE">
            <w:pPr>
              <w:spacing w:after="120" w:line="240" w:lineRule="auto"/>
              <w:ind w:left="-45" w:right="-45" w:firstLine="595"/>
              <w:jc w:val="center"/>
              <w:rPr>
                <w:rFonts w:ascii="Times New Roman" w:eastAsia="Times New Roman" w:hAnsi="Times New Roman" w:cs="Times New Roman"/>
                <w:b/>
                <w:color w:val="000000"/>
              </w:rPr>
            </w:pPr>
            <w:r w:rsidRPr="001E0689">
              <w:rPr>
                <w:rFonts w:ascii="Times New Roman" w:eastAsia="Times New Roman" w:hAnsi="Times New Roman" w:cs="Times New Roman"/>
                <w:b/>
                <w:color w:val="000000"/>
              </w:rPr>
              <w:t>Очікуваний стратегічний результат 3.3.3.10.</w:t>
            </w:r>
          </w:p>
        </w:tc>
      </w:tr>
      <w:tr w:rsidR="00AD4F4C" w:rsidRPr="001E0689" w14:paraId="61A2F4FE" w14:textId="77777777" w:rsidTr="000334A9">
        <w:trPr>
          <w:trHeight w:val="479"/>
        </w:trPr>
        <w:tc>
          <w:tcPr>
            <w:tcW w:w="6091" w:type="dxa"/>
            <w:vMerge w:val="restart"/>
            <w:shd w:val="clear" w:color="auto" w:fill="DEEBF6"/>
            <w:vAlign w:val="center"/>
          </w:tcPr>
          <w:p w14:paraId="18C98E94"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rPr>
            </w:pPr>
            <w:r w:rsidRPr="001E0689">
              <w:rPr>
                <w:rFonts w:ascii="Times New Roman" w:eastAsia="Times New Roman" w:hAnsi="Times New Roman" w:cs="Times New Roman"/>
                <w:b/>
                <w:color w:val="000000"/>
              </w:rPr>
              <w:t>Захід</w:t>
            </w:r>
          </w:p>
        </w:tc>
        <w:tc>
          <w:tcPr>
            <w:tcW w:w="2126" w:type="dxa"/>
            <w:gridSpan w:val="2"/>
            <w:shd w:val="clear" w:color="auto" w:fill="DEEBF6"/>
            <w:vAlign w:val="center"/>
          </w:tcPr>
          <w:p w14:paraId="076F8A80"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Строки виконання</w:t>
            </w:r>
          </w:p>
        </w:tc>
        <w:tc>
          <w:tcPr>
            <w:tcW w:w="992" w:type="dxa"/>
            <w:vMerge w:val="restart"/>
            <w:shd w:val="clear" w:color="auto" w:fill="DEEBF6"/>
            <w:vAlign w:val="center"/>
          </w:tcPr>
          <w:p w14:paraId="5D2115F5"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sz w:val="16"/>
                <w:szCs w:val="16"/>
              </w:rPr>
            </w:pPr>
            <w:r w:rsidRPr="001E0689">
              <w:rPr>
                <w:rFonts w:ascii="Times New Roman" w:eastAsia="Times New Roman" w:hAnsi="Times New Roman" w:cs="Times New Roman"/>
                <w:b/>
                <w:color w:val="000000"/>
                <w:sz w:val="16"/>
                <w:szCs w:val="16"/>
              </w:rPr>
              <w:t>Виконавці</w:t>
            </w:r>
          </w:p>
        </w:tc>
        <w:tc>
          <w:tcPr>
            <w:tcW w:w="2835" w:type="dxa"/>
            <w:gridSpan w:val="2"/>
            <w:shd w:val="clear" w:color="auto" w:fill="DEEBF6"/>
            <w:vAlign w:val="center"/>
          </w:tcPr>
          <w:p w14:paraId="59544074"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rPr>
            </w:pPr>
            <w:r w:rsidRPr="001E0689">
              <w:rPr>
                <w:rFonts w:ascii="Times New Roman" w:eastAsia="Times New Roman" w:hAnsi="Times New Roman" w:cs="Times New Roman"/>
                <w:b/>
                <w:color w:val="000000"/>
              </w:rPr>
              <w:t>Фінансові ресурси</w:t>
            </w:r>
          </w:p>
        </w:tc>
        <w:tc>
          <w:tcPr>
            <w:tcW w:w="1559" w:type="dxa"/>
            <w:vMerge w:val="restart"/>
            <w:shd w:val="clear" w:color="auto" w:fill="DEEBF6"/>
            <w:vAlign w:val="center"/>
          </w:tcPr>
          <w:p w14:paraId="103983ED"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sz w:val="16"/>
                <w:szCs w:val="16"/>
              </w:rPr>
            </w:pPr>
            <w:r w:rsidRPr="001E0689">
              <w:rPr>
                <w:rFonts w:ascii="Times New Roman" w:eastAsia="Times New Roman" w:hAnsi="Times New Roman" w:cs="Times New Roman"/>
                <w:b/>
                <w:color w:val="000000"/>
                <w:sz w:val="16"/>
                <w:szCs w:val="16"/>
              </w:rPr>
              <w:t>Показник (індикатор) виконання</w:t>
            </w:r>
          </w:p>
        </w:tc>
        <w:tc>
          <w:tcPr>
            <w:tcW w:w="1101" w:type="dxa"/>
            <w:vMerge w:val="restart"/>
            <w:shd w:val="clear" w:color="auto" w:fill="DEEBF6"/>
            <w:vAlign w:val="center"/>
          </w:tcPr>
          <w:p w14:paraId="0986D027"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sz w:val="16"/>
                <w:szCs w:val="16"/>
              </w:rPr>
            </w:pPr>
            <w:r w:rsidRPr="001E0689">
              <w:rPr>
                <w:rFonts w:ascii="Times New Roman" w:eastAsia="Times New Roman" w:hAnsi="Times New Roman" w:cs="Times New Roman"/>
                <w:b/>
                <w:color w:val="000000"/>
                <w:sz w:val="16"/>
                <w:szCs w:val="16"/>
              </w:rPr>
              <w:t>Джерело даних</w:t>
            </w:r>
          </w:p>
        </w:tc>
        <w:tc>
          <w:tcPr>
            <w:tcW w:w="1026" w:type="dxa"/>
            <w:vMerge w:val="restart"/>
            <w:shd w:val="clear" w:color="auto" w:fill="DEEBF6"/>
            <w:vAlign w:val="center"/>
          </w:tcPr>
          <w:p w14:paraId="13EC0C5D"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rPr>
            </w:pPr>
            <w:r w:rsidRPr="001E0689">
              <w:rPr>
                <w:rFonts w:ascii="Times New Roman" w:eastAsia="Times New Roman" w:hAnsi="Times New Roman" w:cs="Times New Roman"/>
                <w:b/>
                <w:color w:val="000000"/>
                <w:sz w:val="16"/>
                <w:szCs w:val="16"/>
              </w:rPr>
              <w:t>Базовий показник</w:t>
            </w:r>
          </w:p>
        </w:tc>
      </w:tr>
      <w:tr w:rsidR="00AD4F4C" w:rsidRPr="001E0689" w14:paraId="1B17F47A" w14:textId="77777777" w:rsidTr="000334A9">
        <w:trPr>
          <w:trHeight w:val="473"/>
        </w:trPr>
        <w:tc>
          <w:tcPr>
            <w:tcW w:w="6091" w:type="dxa"/>
            <w:vMerge/>
            <w:shd w:val="clear" w:color="auto" w:fill="DEEBF6"/>
            <w:vAlign w:val="center"/>
          </w:tcPr>
          <w:p w14:paraId="439DB0BB"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color w:val="000000"/>
              </w:rPr>
            </w:pPr>
          </w:p>
        </w:tc>
        <w:tc>
          <w:tcPr>
            <w:tcW w:w="1134" w:type="dxa"/>
            <w:shd w:val="clear" w:color="auto" w:fill="DEEBF6"/>
            <w:vAlign w:val="center"/>
          </w:tcPr>
          <w:p w14:paraId="1391C476"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sz w:val="16"/>
                <w:szCs w:val="16"/>
              </w:rPr>
            </w:pPr>
            <w:r w:rsidRPr="001E0689">
              <w:rPr>
                <w:rFonts w:ascii="Times New Roman" w:eastAsia="Times New Roman" w:hAnsi="Times New Roman" w:cs="Times New Roman"/>
                <w:b/>
                <w:color w:val="000000"/>
                <w:sz w:val="16"/>
                <w:szCs w:val="16"/>
              </w:rPr>
              <w:t>Дата початку</w:t>
            </w:r>
          </w:p>
        </w:tc>
        <w:tc>
          <w:tcPr>
            <w:tcW w:w="992" w:type="dxa"/>
            <w:shd w:val="clear" w:color="auto" w:fill="DEEBF6"/>
            <w:vAlign w:val="center"/>
          </w:tcPr>
          <w:p w14:paraId="5A2AA421"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sz w:val="16"/>
                <w:szCs w:val="16"/>
              </w:rPr>
            </w:pPr>
            <w:r w:rsidRPr="001E0689">
              <w:rPr>
                <w:rFonts w:ascii="Times New Roman" w:eastAsia="Times New Roman" w:hAnsi="Times New Roman" w:cs="Times New Roman"/>
                <w:b/>
                <w:color w:val="000000"/>
                <w:sz w:val="16"/>
                <w:szCs w:val="16"/>
              </w:rPr>
              <w:t>Дата завершення</w:t>
            </w:r>
          </w:p>
        </w:tc>
        <w:tc>
          <w:tcPr>
            <w:tcW w:w="992" w:type="dxa"/>
            <w:vMerge/>
            <w:shd w:val="clear" w:color="auto" w:fill="DEEBF6"/>
            <w:vAlign w:val="center"/>
          </w:tcPr>
          <w:p w14:paraId="30E767D9"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color w:val="000000"/>
                <w:sz w:val="16"/>
                <w:szCs w:val="16"/>
              </w:rPr>
            </w:pPr>
          </w:p>
        </w:tc>
        <w:tc>
          <w:tcPr>
            <w:tcW w:w="1418" w:type="dxa"/>
            <w:shd w:val="clear" w:color="auto" w:fill="DEEBF6"/>
            <w:vAlign w:val="center"/>
          </w:tcPr>
          <w:p w14:paraId="3887ABDA"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sz w:val="16"/>
                <w:szCs w:val="16"/>
              </w:rPr>
            </w:pPr>
            <w:r w:rsidRPr="001E0689">
              <w:rPr>
                <w:rFonts w:ascii="Times New Roman" w:eastAsia="Times New Roman" w:hAnsi="Times New Roman" w:cs="Times New Roman"/>
                <w:b/>
                <w:color w:val="000000"/>
                <w:sz w:val="16"/>
                <w:szCs w:val="16"/>
              </w:rPr>
              <w:t>Джерела фінансування</w:t>
            </w:r>
          </w:p>
        </w:tc>
        <w:tc>
          <w:tcPr>
            <w:tcW w:w="1417" w:type="dxa"/>
            <w:shd w:val="clear" w:color="auto" w:fill="DEEBF6"/>
            <w:vAlign w:val="center"/>
          </w:tcPr>
          <w:p w14:paraId="47D890A1" w14:textId="77777777" w:rsidR="00AD4F4C" w:rsidRPr="001E0689" w:rsidRDefault="00AD4F4C" w:rsidP="003F2BCE">
            <w:pPr>
              <w:spacing w:after="120" w:line="240" w:lineRule="auto"/>
              <w:ind w:left="-45" w:right="-45"/>
              <w:jc w:val="center"/>
              <w:rPr>
                <w:rFonts w:ascii="Times New Roman" w:eastAsia="Times New Roman" w:hAnsi="Times New Roman" w:cs="Times New Roman"/>
                <w:b/>
                <w:color w:val="000000"/>
                <w:sz w:val="16"/>
                <w:szCs w:val="16"/>
              </w:rPr>
            </w:pPr>
            <w:r w:rsidRPr="001E0689">
              <w:rPr>
                <w:rFonts w:ascii="Times New Roman" w:eastAsia="Times New Roman" w:hAnsi="Times New Roman" w:cs="Times New Roman"/>
                <w:b/>
                <w:color w:val="000000"/>
                <w:sz w:val="16"/>
                <w:szCs w:val="16"/>
              </w:rPr>
              <w:t>Обсяги фінансування</w:t>
            </w:r>
          </w:p>
        </w:tc>
        <w:tc>
          <w:tcPr>
            <w:tcW w:w="1559" w:type="dxa"/>
            <w:vMerge/>
            <w:shd w:val="clear" w:color="auto" w:fill="DEEBF6"/>
            <w:vAlign w:val="center"/>
          </w:tcPr>
          <w:p w14:paraId="5A31406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color w:val="000000"/>
                <w:sz w:val="16"/>
                <w:szCs w:val="16"/>
              </w:rPr>
            </w:pPr>
          </w:p>
        </w:tc>
        <w:tc>
          <w:tcPr>
            <w:tcW w:w="1101" w:type="dxa"/>
            <w:vMerge/>
            <w:shd w:val="clear" w:color="auto" w:fill="DEEBF6"/>
            <w:vAlign w:val="center"/>
          </w:tcPr>
          <w:p w14:paraId="2E81DB43"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color w:val="000000"/>
                <w:sz w:val="16"/>
                <w:szCs w:val="16"/>
              </w:rPr>
            </w:pPr>
          </w:p>
        </w:tc>
        <w:tc>
          <w:tcPr>
            <w:tcW w:w="1026" w:type="dxa"/>
            <w:vMerge/>
            <w:shd w:val="clear" w:color="auto" w:fill="DEEBF6"/>
            <w:vAlign w:val="center"/>
          </w:tcPr>
          <w:p w14:paraId="46C55342"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color w:val="000000"/>
                <w:sz w:val="16"/>
                <w:szCs w:val="16"/>
              </w:rPr>
            </w:pPr>
          </w:p>
        </w:tc>
      </w:tr>
      <w:tr w:rsidR="00AD4F4C" w:rsidRPr="001E0689" w14:paraId="4F5373B6" w14:textId="77777777" w:rsidTr="000334A9">
        <w:trPr>
          <w:trHeight w:val="230"/>
        </w:trPr>
        <w:tc>
          <w:tcPr>
            <w:tcW w:w="6091" w:type="dxa"/>
          </w:tcPr>
          <w:p w14:paraId="010ABC93" w14:textId="41FBBEC2" w:rsidR="00AD4F4C" w:rsidRPr="001E0689" w:rsidRDefault="00AD4F4C" w:rsidP="003F2BCE">
            <w:pPr>
              <w:spacing w:after="120" w:line="240" w:lineRule="auto"/>
              <w:ind w:left="-45" w:right="-45" w:firstLine="312"/>
              <w:jc w:val="both"/>
              <w:rPr>
                <w:rFonts w:ascii="Times New Roman" w:eastAsia="Times New Roman" w:hAnsi="Times New Roman" w:cs="Times New Roman"/>
                <w:color w:val="FF0000"/>
                <w:sz w:val="20"/>
                <w:szCs w:val="20"/>
              </w:rPr>
            </w:pPr>
            <w:r w:rsidRPr="001E0689">
              <w:rPr>
                <w:rFonts w:ascii="Times New Roman" w:eastAsia="Times New Roman" w:hAnsi="Times New Roman" w:cs="Times New Roman"/>
                <w:b/>
                <w:sz w:val="20"/>
                <w:szCs w:val="20"/>
              </w:rPr>
              <w:lastRenderedPageBreak/>
              <w:t>1.</w:t>
            </w:r>
            <w:r w:rsidR="000334A9">
              <w:rPr>
                <w:rFonts w:ascii="Times New Roman" w:eastAsia="Times New Roman" w:hAnsi="Times New Roman" w:cs="Times New Roman"/>
                <w:b/>
                <w:sz w:val="20"/>
                <w:szCs w:val="20"/>
                <w:lang w:val="en-US"/>
              </w:rPr>
              <w:t> </w:t>
            </w:r>
            <w:r w:rsidRPr="001E0689">
              <w:rPr>
                <w:rFonts w:ascii="Times New Roman" w:eastAsia="Times New Roman" w:hAnsi="Times New Roman" w:cs="Times New Roman"/>
                <w:sz w:val="20"/>
                <w:szCs w:val="20"/>
              </w:rPr>
              <w:t xml:space="preserve">Підготовка та затвердження порядку взаємодії (зокрема, щодо обміну інформацією) </w:t>
            </w:r>
            <w:proofErr w:type="spellStart"/>
            <w:r w:rsidRPr="001E0689">
              <w:rPr>
                <w:rFonts w:ascii="Times New Roman" w:eastAsia="Times New Roman" w:hAnsi="Times New Roman" w:cs="Times New Roman"/>
                <w:sz w:val="20"/>
                <w:szCs w:val="20"/>
              </w:rPr>
              <w:t>Держфінмоніторингу</w:t>
            </w:r>
            <w:proofErr w:type="spellEnd"/>
            <w:r w:rsidRPr="001E0689">
              <w:rPr>
                <w:rFonts w:ascii="Times New Roman" w:eastAsia="Times New Roman" w:hAnsi="Times New Roman" w:cs="Times New Roman"/>
                <w:sz w:val="20"/>
                <w:szCs w:val="20"/>
              </w:rPr>
              <w:t xml:space="preserve"> та АРМА, проведення його державної реєстрації.</w:t>
            </w:r>
          </w:p>
        </w:tc>
        <w:tc>
          <w:tcPr>
            <w:tcW w:w="1134" w:type="dxa"/>
          </w:tcPr>
          <w:p w14:paraId="13F0F520" w14:textId="4F7E24F1" w:rsidR="00AD4F4C" w:rsidRPr="001E0689" w:rsidRDefault="00AD6275" w:rsidP="003F2BCE">
            <w:pPr>
              <w:spacing w:after="120" w:line="240" w:lineRule="auto"/>
              <w:ind w:left="-45" w:right="-45"/>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r>
              <w:rPr>
                <w:rFonts w:ascii="Times New Roman" w:eastAsia="Times New Roman" w:hAnsi="Times New Roman" w:cs="Times New Roman"/>
                <w:color w:val="000000"/>
                <w:sz w:val="16"/>
                <w:szCs w:val="16"/>
              </w:rPr>
              <w:br/>
            </w:r>
            <w:r w:rsidR="00AD4F4C" w:rsidRPr="001E0689">
              <w:rPr>
                <w:rFonts w:ascii="Times New Roman" w:eastAsia="Times New Roman" w:hAnsi="Times New Roman" w:cs="Times New Roman"/>
                <w:color w:val="000000"/>
                <w:sz w:val="16"/>
                <w:szCs w:val="16"/>
              </w:rPr>
              <w:t>2024</w:t>
            </w:r>
          </w:p>
        </w:tc>
        <w:tc>
          <w:tcPr>
            <w:tcW w:w="992" w:type="dxa"/>
          </w:tcPr>
          <w:p w14:paraId="1DF87610"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Грудень 2024</w:t>
            </w:r>
          </w:p>
        </w:tc>
        <w:tc>
          <w:tcPr>
            <w:tcW w:w="992" w:type="dxa"/>
          </w:tcPr>
          <w:p w14:paraId="5FD613F2"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roofErr w:type="spellStart"/>
            <w:r w:rsidRPr="001E0689">
              <w:rPr>
                <w:rFonts w:ascii="Times New Roman" w:eastAsia="Times New Roman" w:hAnsi="Times New Roman" w:cs="Times New Roman"/>
                <w:color w:val="000000"/>
                <w:sz w:val="16"/>
                <w:szCs w:val="16"/>
              </w:rPr>
              <w:t>Держфінмоніторинг</w:t>
            </w:r>
            <w:proofErr w:type="spellEnd"/>
          </w:p>
          <w:p w14:paraId="32C82217"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color w:val="000000"/>
                <w:sz w:val="16"/>
                <w:szCs w:val="16"/>
              </w:rPr>
              <w:t>АРМА</w:t>
            </w:r>
          </w:p>
        </w:tc>
        <w:tc>
          <w:tcPr>
            <w:tcW w:w="1418" w:type="dxa"/>
          </w:tcPr>
          <w:p w14:paraId="42D08F31"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5612258A"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1136F7B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xml:space="preserve">Порядок взаємодії (зокрема, щодо обміну інформацією) </w:t>
            </w:r>
            <w:proofErr w:type="spellStart"/>
            <w:r w:rsidRPr="001E0689">
              <w:rPr>
                <w:rFonts w:ascii="Times New Roman" w:eastAsia="Times New Roman" w:hAnsi="Times New Roman" w:cs="Times New Roman"/>
                <w:color w:val="000000"/>
                <w:sz w:val="16"/>
                <w:szCs w:val="16"/>
              </w:rPr>
              <w:t>Держфінмоніторингу</w:t>
            </w:r>
            <w:proofErr w:type="spellEnd"/>
            <w:r w:rsidRPr="001E0689">
              <w:rPr>
                <w:rFonts w:ascii="Times New Roman" w:eastAsia="Times New Roman" w:hAnsi="Times New Roman" w:cs="Times New Roman"/>
                <w:color w:val="000000"/>
                <w:sz w:val="16"/>
                <w:szCs w:val="16"/>
              </w:rPr>
              <w:t xml:space="preserve"> та АРМА затверджено та зареєстровано в установленому порядку.</w:t>
            </w:r>
          </w:p>
        </w:tc>
        <w:tc>
          <w:tcPr>
            <w:tcW w:w="1101" w:type="dxa"/>
          </w:tcPr>
          <w:p w14:paraId="04C95C55"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roofErr w:type="spellStart"/>
            <w:r w:rsidRPr="001E0689">
              <w:rPr>
                <w:rFonts w:ascii="Times New Roman" w:eastAsia="Times New Roman" w:hAnsi="Times New Roman" w:cs="Times New Roman"/>
                <w:color w:val="000000"/>
                <w:sz w:val="16"/>
                <w:szCs w:val="16"/>
              </w:rPr>
              <w:t>Держфінмоніторинг</w:t>
            </w:r>
            <w:proofErr w:type="spellEnd"/>
          </w:p>
          <w:p w14:paraId="3BE7D53D"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color w:val="000000"/>
                <w:sz w:val="16"/>
                <w:szCs w:val="16"/>
              </w:rPr>
              <w:t>АРМА</w:t>
            </w:r>
            <w:r w:rsidRPr="001E0689">
              <w:rPr>
                <w:rFonts w:ascii="Times New Roman" w:eastAsia="Times New Roman" w:hAnsi="Times New Roman" w:cs="Times New Roman"/>
                <w:color w:val="FF0000"/>
                <w:sz w:val="16"/>
                <w:szCs w:val="16"/>
              </w:rPr>
              <w:t>.</w:t>
            </w:r>
          </w:p>
        </w:tc>
        <w:tc>
          <w:tcPr>
            <w:tcW w:w="1026" w:type="dxa"/>
          </w:tcPr>
          <w:p w14:paraId="47EC4D0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Порядок взаємодії не підготовлено.</w:t>
            </w:r>
          </w:p>
        </w:tc>
      </w:tr>
      <w:tr w:rsidR="00AD4F4C" w:rsidRPr="001E0689" w14:paraId="28095235" w14:textId="77777777" w:rsidTr="000334A9">
        <w:trPr>
          <w:trHeight w:val="230"/>
        </w:trPr>
        <w:tc>
          <w:tcPr>
            <w:tcW w:w="6091" w:type="dxa"/>
          </w:tcPr>
          <w:p w14:paraId="4F8ADE1D" w14:textId="083F8C4B" w:rsidR="00AD4F4C" w:rsidRPr="001E0689" w:rsidRDefault="000334A9" w:rsidP="003F2BCE">
            <w:pPr>
              <w:spacing w:after="120" w:line="240" w:lineRule="auto"/>
              <w:ind w:left="-45" w:right="-45" w:firstLine="312"/>
              <w:jc w:val="both"/>
              <w:rPr>
                <w:rFonts w:ascii="Times New Roman" w:eastAsia="Times New Roman" w:hAnsi="Times New Roman" w:cs="Times New Roman"/>
                <w:b/>
                <w:color w:val="FF0000"/>
                <w:sz w:val="20"/>
                <w:szCs w:val="20"/>
              </w:rPr>
            </w:pPr>
            <w:bookmarkStart w:id="11" w:name="_Hlk113467783"/>
            <w:r>
              <w:rPr>
                <w:rFonts w:ascii="Times New Roman" w:eastAsia="Times New Roman" w:hAnsi="Times New Roman" w:cs="Times New Roman"/>
                <w:b/>
                <w:color w:val="000000"/>
                <w:sz w:val="20"/>
                <w:szCs w:val="20"/>
              </w:rPr>
              <w:t>2.</w:t>
            </w:r>
            <w:r w:rsidR="00AD6275">
              <w:rPr>
                <w:rFonts w:ascii="Times New Roman" w:eastAsia="Times New Roman" w:hAnsi="Times New Roman" w:cs="Times New Roman"/>
                <w:b/>
                <w:color w:val="000000"/>
                <w:sz w:val="20"/>
                <w:szCs w:val="20"/>
                <w:lang w:val="en-US"/>
              </w:rPr>
              <w:t> </w:t>
            </w:r>
            <w:r w:rsidR="00AD4F4C" w:rsidRPr="001E0689">
              <w:rPr>
                <w:rFonts w:ascii="Times New Roman" w:eastAsia="Times New Roman" w:hAnsi="Times New Roman" w:cs="Times New Roman"/>
                <w:color w:val="000000"/>
                <w:sz w:val="20"/>
                <w:szCs w:val="20"/>
              </w:rPr>
              <w:t xml:space="preserve">Розробка програмного забезпечення та запровадження технічного устаткування електронної захищеної системи обміну інформацією між </w:t>
            </w:r>
            <w:proofErr w:type="spellStart"/>
            <w:r w:rsidR="00AD4F4C" w:rsidRPr="001E0689">
              <w:rPr>
                <w:rFonts w:ascii="Times New Roman" w:eastAsia="Times New Roman" w:hAnsi="Times New Roman" w:cs="Times New Roman"/>
                <w:color w:val="000000"/>
                <w:sz w:val="20"/>
                <w:szCs w:val="20"/>
              </w:rPr>
              <w:t>Держфінмоніторингом</w:t>
            </w:r>
            <w:proofErr w:type="spellEnd"/>
            <w:r w:rsidR="00AD4F4C" w:rsidRPr="001E0689">
              <w:rPr>
                <w:rFonts w:ascii="Times New Roman" w:eastAsia="Times New Roman" w:hAnsi="Times New Roman" w:cs="Times New Roman"/>
                <w:color w:val="000000"/>
                <w:sz w:val="20"/>
                <w:szCs w:val="20"/>
              </w:rPr>
              <w:t xml:space="preserve"> та суб’єктами первинного і державного фінансового моніторингу</w:t>
            </w:r>
          </w:p>
        </w:tc>
        <w:tc>
          <w:tcPr>
            <w:tcW w:w="1134" w:type="dxa"/>
          </w:tcPr>
          <w:p w14:paraId="1D77E5F0" w14:textId="71FD9266" w:rsidR="00AD4F4C" w:rsidRPr="001E0689" w:rsidRDefault="00AD6275" w:rsidP="003F2BCE">
            <w:pPr>
              <w:spacing w:after="120" w:line="240" w:lineRule="auto"/>
              <w:ind w:left="-45" w:right="-45"/>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1BBCF524"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Вересень 2023</w:t>
            </w:r>
          </w:p>
        </w:tc>
        <w:tc>
          <w:tcPr>
            <w:tcW w:w="992" w:type="dxa"/>
          </w:tcPr>
          <w:p w14:paraId="3B152E76"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36A42A2D"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2F2DADC"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9C313F2"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Розроблено програмне забезпечення та запроваджене необхідне технічне обладнання для функціонування електронної системи.</w:t>
            </w:r>
          </w:p>
        </w:tc>
        <w:tc>
          <w:tcPr>
            <w:tcW w:w="1101" w:type="dxa"/>
          </w:tcPr>
          <w:p w14:paraId="5BE10593"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629FD05C"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Програмне забезпечення та технічне устаткування для електронної системи частково запроваджені (для обміну інформацією з СПФМ).</w:t>
            </w:r>
          </w:p>
        </w:tc>
      </w:tr>
      <w:tr w:rsidR="00AD4F4C" w:rsidRPr="001E0689" w14:paraId="16B081DB" w14:textId="77777777" w:rsidTr="000334A9">
        <w:trPr>
          <w:trHeight w:val="230"/>
        </w:trPr>
        <w:tc>
          <w:tcPr>
            <w:tcW w:w="6091" w:type="dxa"/>
          </w:tcPr>
          <w:p w14:paraId="08A38D9B" w14:textId="51D5F74B"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FF0000"/>
                <w:sz w:val="20"/>
                <w:szCs w:val="20"/>
              </w:rPr>
            </w:pPr>
            <w:r w:rsidRPr="001E0689">
              <w:rPr>
                <w:rFonts w:ascii="Times New Roman" w:eastAsia="Times New Roman" w:hAnsi="Times New Roman" w:cs="Times New Roman"/>
                <w:b/>
                <w:color w:val="000000"/>
                <w:sz w:val="20"/>
                <w:szCs w:val="20"/>
              </w:rPr>
              <w:t>3.</w:t>
            </w:r>
            <w:r w:rsidR="00AD6275">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 xml:space="preserve">Проведення сертифікації комплексної системи захисту інформації електронної захищеної системи обміну інформацією між </w:t>
            </w:r>
            <w:proofErr w:type="spellStart"/>
            <w:r w:rsidRPr="001E0689">
              <w:rPr>
                <w:rFonts w:ascii="Times New Roman" w:eastAsia="Times New Roman" w:hAnsi="Times New Roman" w:cs="Times New Roman"/>
                <w:color w:val="000000"/>
                <w:sz w:val="20"/>
                <w:szCs w:val="20"/>
              </w:rPr>
              <w:t>Держфінмоніторингом</w:t>
            </w:r>
            <w:proofErr w:type="spellEnd"/>
            <w:r w:rsidRPr="001E0689">
              <w:rPr>
                <w:rFonts w:ascii="Times New Roman" w:eastAsia="Times New Roman" w:hAnsi="Times New Roman" w:cs="Times New Roman"/>
                <w:color w:val="000000"/>
                <w:sz w:val="20"/>
                <w:szCs w:val="20"/>
              </w:rPr>
              <w:t xml:space="preserve"> та суб’єктами первинного і державного фінансового моніторингу</w:t>
            </w:r>
          </w:p>
        </w:tc>
        <w:tc>
          <w:tcPr>
            <w:tcW w:w="1134" w:type="dxa"/>
          </w:tcPr>
          <w:p w14:paraId="057C1854" w14:textId="6FF27099" w:rsidR="00AD4F4C" w:rsidRPr="001E0689" w:rsidRDefault="00AD6275" w:rsidP="003F2BCE">
            <w:pPr>
              <w:spacing w:after="120" w:line="240" w:lineRule="auto"/>
              <w:ind w:left="-45" w:right="-45"/>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Червень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04BDF7A8"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Вересень 2025</w:t>
            </w:r>
          </w:p>
        </w:tc>
        <w:tc>
          <w:tcPr>
            <w:tcW w:w="992" w:type="dxa"/>
          </w:tcPr>
          <w:p w14:paraId="06D290CC"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57098E64"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24A87995"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E4D082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Сертифікат КСЗІ надано відповідній системі.</w:t>
            </w:r>
          </w:p>
        </w:tc>
        <w:tc>
          <w:tcPr>
            <w:tcW w:w="1101" w:type="dxa"/>
          </w:tcPr>
          <w:p w14:paraId="1C3E4411"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1BC604BD"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w:t>
            </w:r>
          </w:p>
        </w:tc>
      </w:tr>
      <w:tr w:rsidR="00AD4F4C" w:rsidRPr="001E0689" w14:paraId="7AF78F3C" w14:textId="77777777" w:rsidTr="000334A9">
        <w:trPr>
          <w:trHeight w:val="230"/>
        </w:trPr>
        <w:tc>
          <w:tcPr>
            <w:tcW w:w="6091" w:type="dxa"/>
          </w:tcPr>
          <w:p w14:paraId="0C727512" w14:textId="09C4EE73"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FF0000"/>
                <w:sz w:val="20"/>
                <w:szCs w:val="20"/>
              </w:rPr>
            </w:pPr>
            <w:r w:rsidRPr="001E0689">
              <w:rPr>
                <w:rFonts w:ascii="Times New Roman" w:eastAsia="Times New Roman" w:hAnsi="Times New Roman" w:cs="Times New Roman"/>
                <w:b/>
                <w:color w:val="000000"/>
                <w:sz w:val="20"/>
                <w:szCs w:val="20"/>
              </w:rPr>
              <w:t>4.</w:t>
            </w:r>
            <w:r w:rsidR="00AD6275">
              <w:rPr>
                <w:rFonts w:ascii="Times New Roman" w:eastAsia="Times New Roman" w:hAnsi="Times New Roman" w:cs="Times New Roman"/>
                <w:b/>
                <w:color w:val="000000"/>
                <w:sz w:val="20"/>
                <w:szCs w:val="20"/>
                <w:lang w:val="en-US"/>
              </w:rPr>
              <w:t> </w:t>
            </w:r>
            <w:r w:rsidRPr="001E0689">
              <w:rPr>
                <w:rFonts w:ascii="Times New Roman" w:eastAsia="Times New Roman" w:hAnsi="Times New Roman" w:cs="Times New Roman"/>
                <w:color w:val="000000"/>
                <w:sz w:val="20"/>
                <w:szCs w:val="20"/>
              </w:rPr>
              <w:t xml:space="preserve">Підготовка та затвердження положення про електронну захищену систему обміну інформацією між </w:t>
            </w:r>
            <w:proofErr w:type="spellStart"/>
            <w:r w:rsidRPr="001E0689">
              <w:rPr>
                <w:rFonts w:ascii="Times New Roman" w:eastAsia="Times New Roman" w:hAnsi="Times New Roman" w:cs="Times New Roman"/>
                <w:color w:val="000000"/>
                <w:sz w:val="20"/>
                <w:szCs w:val="20"/>
              </w:rPr>
              <w:t>Держфінмоніторингом</w:t>
            </w:r>
            <w:proofErr w:type="spellEnd"/>
            <w:r w:rsidRPr="001E0689">
              <w:rPr>
                <w:rFonts w:ascii="Times New Roman" w:eastAsia="Times New Roman" w:hAnsi="Times New Roman" w:cs="Times New Roman"/>
                <w:color w:val="000000"/>
                <w:sz w:val="20"/>
                <w:szCs w:val="20"/>
              </w:rPr>
              <w:t xml:space="preserve"> та суб’єктами первинного і державного фінансового моніторингу</w:t>
            </w:r>
          </w:p>
        </w:tc>
        <w:tc>
          <w:tcPr>
            <w:tcW w:w="1134" w:type="dxa"/>
          </w:tcPr>
          <w:p w14:paraId="1E01E418" w14:textId="02FCA6AE" w:rsidR="00AD4F4C" w:rsidRPr="001E0689" w:rsidRDefault="00AD6275" w:rsidP="003F2BCE">
            <w:pPr>
              <w:spacing w:after="120" w:line="240" w:lineRule="auto"/>
              <w:ind w:left="-45" w:right="-45"/>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49983B2B"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Грудень 2025</w:t>
            </w:r>
          </w:p>
        </w:tc>
        <w:tc>
          <w:tcPr>
            <w:tcW w:w="992" w:type="dxa"/>
          </w:tcPr>
          <w:p w14:paraId="7022C147"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p w14:paraId="005DA6C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Заінтересовані органи</w:t>
            </w:r>
          </w:p>
          <w:p w14:paraId="23D3B5A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
        </w:tc>
        <w:tc>
          <w:tcPr>
            <w:tcW w:w="1418" w:type="dxa"/>
          </w:tcPr>
          <w:p w14:paraId="0BEC723B"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08E709E5"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2733C1B"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 xml:space="preserve">Набрало чинності положення про електронну захищену систему обміну інформацією між </w:t>
            </w:r>
            <w:proofErr w:type="spellStart"/>
            <w:r w:rsidRPr="001E0689">
              <w:rPr>
                <w:rFonts w:ascii="Times New Roman" w:eastAsia="Times New Roman" w:hAnsi="Times New Roman" w:cs="Times New Roman"/>
                <w:sz w:val="16"/>
                <w:szCs w:val="16"/>
              </w:rPr>
              <w:t>Держфінмоніторингом</w:t>
            </w:r>
            <w:proofErr w:type="spellEnd"/>
            <w:r w:rsidRPr="001E0689">
              <w:rPr>
                <w:rFonts w:ascii="Times New Roman" w:eastAsia="Times New Roman" w:hAnsi="Times New Roman" w:cs="Times New Roman"/>
                <w:sz w:val="16"/>
                <w:szCs w:val="16"/>
              </w:rPr>
              <w:t>, суб’єктами первинного фінансового моніторингу, суб’єктами державного фінансового моніторингу</w:t>
            </w:r>
          </w:p>
        </w:tc>
        <w:tc>
          <w:tcPr>
            <w:tcW w:w="1101" w:type="dxa"/>
          </w:tcPr>
          <w:p w14:paraId="39D5AE3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5588C4ED"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Положення не підготовлено.</w:t>
            </w:r>
          </w:p>
        </w:tc>
      </w:tr>
      <w:tr w:rsidR="00AD4F4C" w:rsidRPr="001E0689" w14:paraId="33028DED" w14:textId="77777777" w:rsidTr="000334A9">
        <w:trPr>
          <w:trHeight w:val="230"/>
        </w:trPr>
        <w:tc>
          <w:tcPr>
            <w:tcW w:w="6091" w:type="dxa"/>
          </w:tcPr>
          <w:p w14:paraId="063EFA85" w14:textId="4106B99D" w:rsidR="00AD4F4C" w:rsidRPr="001E0689" w:rsidRDefault="00AD6275" w:rsidP="003F2BCE">
            <w:pPr>
              <w:spacing w:after="120" w:line="240" w:lineRule="auto"/>
              <w:ind w:left="-45" w:right="-45" w:firstLine="312"/>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sz w:val="20"/>
                <w:szCs w:val="20"/>
              </w:rPr>
              <w:t>5. </w:t>
            </w:r>
            <w:r w:rsidR="00AD4F4C" w:rsidRPr="001E0689">
              <w:rPr>
                <w:rFonts w:ascii="Times New Roman" w:eastAsia="Times New Roman" w:hAnsi="Times New Roman" w:cs="Times New Roman"/>
                <w:color w:val="000000"/>
                <w:sz w:val="20"/>
                <w:szCs w:val="20"/>
              </w:rPr>
              <w:t xml:space="preserve">Розробка програмного забезпечення та запровадження технічного устаткування електронної захищеної системи обміну інформацією між </w:t>
            </w:r>
            <w:proofErr w:type="spellStart"/>
            <w:r w:rsidR="00AD4F4C" w:rsidRPr="001E0689">
              <w:rPr>
                <w:rFonts w:ascii="Times New Roman" w:eastAsia="Times New Roman" w:hAnsi="Times New Roman" w:cs="Times New Roman"/>
                <w:color w:val="000000"/>
                <w:sz w:val="20"/>
                <w:szCs w:val="20"/>
              </w:rPr>
              <w:t>Держфінмоніторингом</w:t>
            </w:r>
            <w:proofErr w:type="spellEnd"/>
            <w:r w:rsidR="00AD4F4C" w:rsidRPr="001E0689">
              <w:rPr>
                <w:rFonts w:ascii="Times New Roman" w:eastAsia="Times New Roman" w:hAnsi="Times New Roman" w:cs="Times New Roman"/>
                <w:color w:val="000000"/>
                <w:sz w:val="20"/>
                <w:szCs w:val="20"/>
              </w:rPr>
              <w:t xml:space="preserve"> та органами, до яких відповідно до закону направляються узагальнені матеріали або додаткові узагальнені матеріали</w:t>
            </w:r>
          </w:p>
        </w:tc>
        <w:tc>
          <w:tcPr>
            <w:tcW w:w="1134" w:type="dxa"/>
          </w:tcPr>
          <w:p w14:paraId="391D6E66" w14:textId="6B8907A6" w:rsidR="00AD4F4C" w:rsidRPr="001E0689" w:rsidRDefault="00AD6275" w:rsidP="003F2BCE">
            <w:pPr>
              <w:spacing w:after="120" w:line="240" w:lineRule="auto"/>
              <w:ind w:left="-45" w:right="-45"/>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39210DBB"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Вересень 2023</w:t>
            </w:r>
          </w:p>
        </w:tc>
        <w:tc>
          <w:tcPr>
            <w:tcW w:w="992" w:type="dxa"/>
          </w:tcPr>
          <w:p w14:paraId="44188E22"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7D1187F6"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2499F1DD"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40E06AC0"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Розроблено програмне забезпечення та запроваджене необхідне технічне обладнання для функціонування електронної системи.</w:t>
            </w:r>
          </w:p>
        </w:tc>
        <w:tc>
          <w:tcPr>
            <w:tcW w:w="1101" w:type="dxa"/>
          </w:tcPr>
          <w:p w14:paraId="7C6C1BD1"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5A74197C"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Програмне забезпечення та технічне устаткування для електронної системи частково запроваджен</w:t>
            </w:r>
            <w:r w:rsidRPr="001E0689">
              <w:rPr>
                <w:rFonts w:ascii="Times New Roman" w:eastAsia="Times New Roman" w:hAnsi="Times New Roman" w:cs="Times New Roman"/>
                <w:sz w:val="16"/>
                <w:szCs w:val="16"/>
              </w:rPr>
              <w:lastRenderedPageBreak/>
              <w:t>і (для обміну інформацією з СПФМ).</w:t>
            </w:r>
          </w:p>
        </w:tc>
      </w:tr>
      <w:tr w:rsidR="00AD4F4C" w:rsidRPr="001E0689" w14:paraId="448472C4" w14:textId="77777777" w:rsidTr="000334A9">
        <w:trPr>
          <w:trHeight w:val="230"/>
        </w:trPr>
        <w:tc>
          <w:tcPr>
            <w:tcW w:w="6091" w:type="dxa"/>
          </w:tcPr>
          <w:p w14:paraId="040B9BD0" w14:textId="1EF2EB38"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FF0000"/>
                <w:sz w:val="20"/>
                <w:szCs w:val="20"/>
              </w:rPr>
            </w:pPr>
            <w:r w:rsidRPr="001E0689">
              <w:rPr>
                <w:rFonts w:ascii="Times New Roman" w:eastAsia="Times New Roman" w:hAnsi="Times New Roman" w:cs="Times New Roman"/>
                <w:b/>
                <w:color w:val="000000"/>
                <w:sz w:val="20"/>
                <w:szCs w:val="20"/>
              </w:rPr>
              <w:lastRenderedPageBreak/>
              <w:t>6.</w:t>
            </w:r>
            <w:r w:rsidR="00AD6275">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 xml:space="preserve">Проведення сертифікації комплексної системи захисту інформації електронної захищеної системи обміну інформацією між </w:t>
            </w:r>
            <w:proofErr w:type="spellStart"/>
            <w:r w:rsidRPr="001E0689">
              <w:rPr>
                <w:rFonts w:ascii="Times New Roman" w:eastAsia="Times New Roman" w:hAnsi="Times New Roman" w:cs="Times New Roman"/>
                <w:color w:val="000000"/>
                <w:sz w:val="20"/>
                <w:szCs w:val="20"/>
              </w:rPr>
              <w:t>Держфінмоніторингом</w:t>
            </w:r>
            <w:proofErr w:type="spellEnd"/>
            <w:r w:rsidRPr="001E0689">
              <w:rPr>
                <w:rFonts w:ascii="Times New Roman" w:eastAsia="Times New Roman" w:hAnsi="Times New Roman" w:cs="Times New Roman"/>
                <w:color w:val="000000"/>
                <w:sz w:val="20"/>
                <w:szCs w:val="20"/>
              </w:rPr>
              <w:t xml:space="preserve"> та органами, до яких відповідно до закону направляються узагальнені матеріали або додаткові узагальнені матеріали</w:t>
            </w:r>
          </w:p>
        </w:tc>
        <w:tc>
          <w:tcPr>
            <w:tcW w:w="1134" w:type="dxa"/>
          </w:tcPr>
          <w:p w14:paraId="4C651E74" w14:textId="28F215BE" w:rsidR="00AD4F4C" w:rsidRPr="001E0689" w:rsidRDefault="00AD6275" w:rsidP="003F2BCE">
            <w:pPr>
              <w:spacing w:after="120" w:line="240" w:lineRule="auto"/>
              <w:ind w:left="-45" w:right="-45"/>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Червень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5E4E2234"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Вересень 2025</w:t>
            </w:r>
          </w:p>
        </w:tc>
        <w:tc>
          <w:tcPr>
            <w:tcW w:w="992" w:type="dxa"/>
          </w:tcPr>
          <w:p w14:paraId="76830B77"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1C5BC79F"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0805EE1D"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68C8FB9"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Сертифікат КСЗІ надано відповідній системі.</w:t>
            </w:r>
          </w:p>
        </w:tc>
        <w:tc>
          <w:tcPr>
            <w:tcW w:w="1101" w:type="dxa"/>
          </w:tcPr>
          <w:p w14:paraId="39728719"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79B58A38"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w:t>
            </w:r>
          </w:p>
        </w:tc>
      </w:tr>
      <w:tr w:rsidR="00AD4F4C" w:rsidRPr="001E0689" w14:paraId="39851592" w14:textId="77777777" w:rsidTr="000334A9">
        <w:trPr>
          <w:trHeight w:val="230"/>
        </w:trPr>
        <w:tc>
          <w:tcPr>
            <w:tcW w:w="6091" w:type="dxa"/>
          </w:tcPr>
          <w:p w14:paraId="28339CC0" w14:textId="366D240F" w:rsidR="00AD4F4C" w:rsidRPr="001E0689" w:rsidRDefault="00AD6275" w:rsidP="003F2BCE">
            <w:pPr>
              <w:spacing w:after="120" w:line="240" w:lineRule="auto"/>
              <w:ind w:left="-45" w:right="-45" w:firstLine="312"/>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sz w:val="20"/>
                <w:szCs w:val="20"/>
              </w:rPr>
              <w:t>7. </w:t>
            </w:r>
            <w:r w:rsidR="00AD4F4C" w:rsidRPr="001E0689">
              <w:rPr>
                <w:rFonts w:ascii="Times New Roman" w:eastAsia="Times New Roman" w:hAnsi="Times New Roman" w:cs="Times New Roman"/>
                <w:color w:val="000000"/>
                <w:sz w:val="20"/>
                <w:szCs w:val="20"/>
              </w:rPr>
              <w:t xml:space="preserve">Підготовка та затвердження положення про електронну захищену систему обміну інформацією між </w:t>
            </w:r>
            <w:proofErr w:type="spellStart"/>
            <w:r w:rsidR="00AD4F4C" w:rsidRPr="001E0689">
              <w:rPr>
                <w:rFonts w:ascii="Times New Roman" w:eastAsia="Times New Roman" w:hAnsi="Times New Roman" w:cs="Times New Roman"/>
                <w:color w:val="000000"/>
                <w:sz w:val="20"/>
                <w:szCs w:val="20"/>
              </w:rPr>
              <w:t>Держфінмоніторингом</w:t>
            </w:r>
            <w:proofErr w:type="spellEnd"/>
            <w:r w:rsidR="00AD4F4C" w:rsidRPr="001E0689">
              <w:rPr>
                <w:rFonts w:ascii="Times New Roman" w:eastAsia="Times New Roman" w:hAnsi="Times New Roman" w:cs="Times New Roman"/>
                <w:color w:val="000000"/>
                <w:sz w:val="20"/>
                <w:szCs w:val="20"/>
              </w:rPr>
              <w:t xml:space="preserve"> та органами, до яких відповідно до закону направляються узагальнені матеріали або додаткові узагальнені матеріали</w:t>
            </w:r>
          </w:p>
        </w:tc>
        <w:tc>
          <w:tcPr>
            <w:tcW w:w="1134" w:type="dxa"/>
          </w:tcPr>
          <w:p w14:paraId="5F113988" w14:textId="61060374" w:rsidR="00AD4F4C" w:rsidRPr="001E0689" w:rsidRDefault="00AD6275" w:rsidP="003F2BCE">
            <w:pPr>
              <w:spacing w:after="120" w:line="240" w:lineRule="auto"/>
              <w:ind w:left="-45" w:right="-45"/>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32D8F0B2"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Грудень 2025</w:t>
            </w:r>
          </w:p>
        </w:tc>
        <w:tc>
          <w:tcPr>
            <w:tcW w:w="992" w:type="dxa"/>
          </w:tcPr>
          <w:p w14:paraId="4796B1C8"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p w14:paraId="7B2F2CA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Заінтересовані органи</w:t>
            </w:r>
          </w:p>
        </w:tc>
        <w:tc>
          <w:tcPr>
            <w:tcW w:w="1418" w:type="dxa"/>
          </w:tcPr>
          <w:p w14:paraId="5BD2060C"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233ED77F"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CDDF482"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 xml:space="preserve">Набрало чинності положення про електронну захищену систему обміну інформацією між </w:t>
            </w:r>
            <w:proofErr w:type="spellStart"/>
            <w:r w:rsidRPr="001E0689">
              <w:rPr>
                <w:rFonts w:ascii="Times New Roman" w:eastAsia="Times New Roman" w:hAnsi="Times New Roman" w:cs="Times New Roman"/>
                <w:sz w:val="16"/>
                <w:szCs w:val="16"/>
              </w:rPr>
              <w:t>Держфінмоніторингом</w:t>
            </w:r>
            <w:proofErr w:type="spellEnd"/>
            <w:r w:rsidRPr="001E0689">
              <w:rPr>
                <w:rFonts w:ascii="Times New Roman" w:eastAsia="Times New Roman" w:hAnsi="Times New Roman" w:cs="Times New Roman"/>
                <w:sz w:val="16"/>
                <w:szCs w:val="16"/>
              </w:rPr>
              <w:t xml:space="preserve"> та органами, до яких відповідно до закону направляються узагальнені матеріали або додаткові узагальнені матеріали.</w:t>
            </w:r>
          </w:p>
        </w:tc>
        <w:tc>
          <w:tcPr>
            <w:tcW w:w="1101" w:type="dxa"/>
          </w:tcPr>
          <w:p w14:paraId="29FA031C"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7756018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Положення не підготовлено.</w:t>
            </w:r>
          </w:p>
        </w:tc>
      </w:tr>
      <w:bookmarkEnd w:id="11"/>
      <w:tr w:rsidR="00AD4F4C" w:rsidRPr="001E0689" w14:paraId="337217E5" w14:textId="77777777" w:rsidTr="000334A9">
        <w:trPr>
          <w:trHeight w:val="470"/>
        </w:trPr>
        <w:tc>
          <w:tcPr>
            <w:tcW w:w="15730" w:type="dxa"/>
            <w:gridSpan w:val="9"/>
            <w:tcBorders>
              <w:right w:val="single" w:sz="4" w:space="0" w:color="000000"/>
            </w:tcBorders>
            <w:shd w:val="clear" w:color="auto" w:fill="E2EFD9"/>
            <w:vAlign w:val="center"/>
          </w:tcPr>
          <w:p w14:paraId="41995C2E" w14:textId="77777777" w:rsidR="00AD4F4C" w:rsidRPr="001E0689" w:rsidRDefault="00AD4F4C" w:rsidP="003F2BCE">
            <w:pPr>
              <w:spacing w:after="120" w:line="240" w:lineRule="auto"/>
              <w:ind w:left="-45" w:right="-45" w:firstLine="595"/>
              <w:jc w:val="center"/>
              <w:rPr>
                <w:rFonts w:ascii="Times New Roman" w:eastAsia="Times New Roman" w:hAnsi="Times New Roman" w:cs="Times New Roman"/>
                <w:b/>
              </w:rPr>
            </w:pPr>
            <w:r w:rsidRPr="001E0689">
              <w:rPr>
                <w:rFonts w:ascii="Times New Roman" w:eastAsia="Times New Roman" w:hAnsi="Times New Roman" w:cs="Times New Roman"/>
                <w:b/>
              </w:rPr>
              <w:t>Очікуваний стратегічний результат 3.3.3.11.</w:t>
            </w:r>
          </w:p>
        </w:tc>
      </w:tr>
      <w:tr w:rsidR="00AD4F4C" w:rsidRPr="001E0689" w14:paraId="0D0A187F" w14:textId="77777777" w:rsidTr="000334A9">
        <w:trPr>
          <w:trHeight w:val="479"/>
        </w:trPr>
        <w:tc>
          <w:tcPr>
            <w:tcW w:w="6091" w:type="dxa"/>
            <w:vMerge w:val="restart"/>
            <w:shd w:val="clear" w:color="auto" w:fill="DEEBF6"/>
            <w:vAlign w:val="center"/>
          </w:tcPr>
          <w:p w14:paraId="3B0B7519"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Захід</w:t>
            </w:r>
          </w:p>
        </w:tc>
        <w:tc>
          <w:tcPr>
            <w:tcW w:w="2126" w:type="dxa"/>
            <w:gridSpan w:val="2"/>
            <w:shd w:val="clear" w:color="auto" w:fill="DEEBF6"/>
            <w:vAlign w:val="center"/>
          </w:tcPr>
          <w:p w14:paraId="41980FCE"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20"/>
                <w:szCs w:val="20"/>
              </w:rPr>
            </w:pPr>
            <w:r w:rsidRPr="001E0689">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01A335DF"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6D564BEE"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22ABD1D7"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Показник (індикатор) виконання</w:t>
            </w:r>
          </w:p>
        </w:tc>
        <w:tc>
          <w:tcPr>
            <w:tcW w:w="1101" w:type="dxa"/>
            <w:vMerge w:val="restart"/>
            <w:shd w:val="clear" w:color="auto" w:fill="DEEBF6"/>
            <w:vAlign w:val="center"/>
          </w:tcPr>
          <w:p w14:paraId="349DE52C"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Джерело даних</w:t>
            </w:r>
          </w:p>
        </w:tc>
        <w:tc>
          <w:tcPr>
            <w:tcW w:w="1026" w:type="dxa"/>
            <w:vMerge w:val="restart"/>
            <w:shd w:val="clear" w:color="auto" w:fill="DEEBF6"/>
            <w:vAlign w:val="center"/>
          </w:tcPr>
          <w:p w14:paraId="286D8813" w14:textId="77777777" w:rsidR="00AD4F4C" w:rsidRPr="001E0689" w:rsidRDefault="00AD4F4C" w:rsidP="003F2BCE">
            <w:pPr>
              <w:spacing w:after="120" w:line="240" w:lineRule="auto"/>
              <w:ind w:left="-45" w:right="-45"/>
              <w:jc w:val="center"/>
              <w:rPr>
                <w:rFonts w:ascii="Times New Roman" w:eastAsia="Times New Roman" w:hAnsi="Times New Roman" w:cs="Times New Roman"/>
                <w:b/>
              </w:rPr>
            </w:pPr>
            <w:r w:rsidRPr="001E0689">
              <w:rPr>
                <w:rFonts w:ascii="Times New Roman" w:eastAsia="Times New Roman" w:hAnsi="Times New Roman" w:cs="Times New Roman"/>
                <w:b/>
                <w:sz w:val="16"/>
                <w:szCs w:val="16"/>
              </w:rPr>
              <w:t>Базовий показник</w:t>
            </w:r>
          </w:p>
        </w:tc>
      </w:tr>
      <w:tr w:rsidR="00AD4F4C" w:rsidRPr="001E0689" w14:paraId="67F62E94" w14:textId="77777777" w:rsidTr="000334A9">
        <w:trPr>
          <w:trHeight w:val="473"/>
        </w:trPr>
        <w:tc>
          <w:tcPr>
            <w:tcW w:w="6091" w:type="dxa"/>
            <w:vMerge/>
            <w:shd w:val="clear" w:color="auto" w:fill="DEEBF6"/>
            <w:vAlign w:val="center"/>
          </w:tcPr>
          <w:p w14:paraId="575A8093"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rPr>
            </w:pPr>
          </w:p>
        </w:tc>
        <w:tc>
          <w:tcPr>
            <w:tcW w:w="1134" w:type="dxa"/>
            <w:shd w:val="clear" w:color="auto" w:fill="DEEBF6"/>
            <w:vAlign w:val="center"/>
          </w:tcPr>
          <w:p w14:paraId="46036955"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початку</w:t>
            </w:r>
          </w:p>
        </w:tc>
        <w:tc>
          <w:tcPr>
            <w:tcW w:w="992" w:type="dxa"/>
            <w:shd w:val="clear" w:color="auto" w:fill="DEEBF6"/>
            <w:vAlign w:val="center"/>
          </w:tcPr>
          <w:p w14:paraId="0BECCB3B"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163D58BF"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418" w:type="dxa"/>
            <w:shd w:val="clear" w:color="auto" w:fill="DEEBF6"/>
            <w:vAlign w:val="center"/>
          </w:tcPr>
          <w:p w14:paraId="4A8267B6"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07D1802C" w14:textId="77777777" w:rsidR="00AD4F4C" w:rsidRPr="001E0689" w:rsidRDefault="00AD4F4C" w:rsidP="003F2BCE">
            <w:pPr>
              <w:spacing w:after="120" w:line="240" w:lineRule="auto"/>
              <w:ind w:left="-45" w:right="-45"/>
              <w:jc w:val="center"/>
              <w:rPr>
                <w:rFonts w:ascii="Times New Roman" w:eastAsia="Times New Roman" w:hAnsi="Times New Roman" w:cs="Times New Roman"/>
                <w:b/>
                <w:sz w:val="16"/>
                <w:szCs w:val="16"/>
              </w:rPr>
            </w:pPr>
            <w:r w:rsidRPr="001E0689">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0B2EBD4D"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101" w:type="dxa"/>
            <w:vMerge/>
            <w:shd w:val="clear" w:color="auto" w:fill="DEEBF6"/>
            <w:vAlign w:val="center"/>
          </w:tcPr>
          <w:p w14:paraId="1B20F7FC"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c>
          <w:tcPr>
            <w:tcW w:w="1026" w:type="dxa"/>
            <w:vMerge/>
            <w:shd w:val="clear" w:color="auto" w:fill="DEEBF6"/>
            <w:vAlign w:val="center"/>
          </w:tcPr>
          <w:p w14:paraId="5AD63D30" w14:textId="77777777" w:rsidR="00AD4F4C" w:rsidRPr="001E0689" w:rsidRDefault="00AD4F4C" w:rsidP="003F2BCE">
            <w:pPr>
              <w:widowControl w:val="0"/>
              <w:pBdr>
                <w:top w:val="nil"/>
                <w:left w:val="nil"/>
                <w:bottom w:val="nil"/>
                <w:right w:val="nil"/>
                <w:between w:val="nil"/>
              </w:pBdr>
              <w:spacing w:after="120" w:line="240" w:lineRule="auto"/>
              <w:ind w:left="-45" w:right="-45"/>
              <w:rPr>
                <w:rFonts w:ascii="Times New Roman" w:eastAsia="Times New Roman" w:hAnsi="Times New Roman" w:cs="Times New Roman"/>
                <w:b/>
                <w:sz w:val="16"/>
                <w:szCs w:val="16"/>
              </w:rPr>
            </w:pPr>
          </w:p>
        </w:tc>
      </w:tr>
      <w:tr w:rsidR="00AD4F4C" w:rsidRPr="001E0689" w14:paraId="7551D107" w14:textId="77777777" w:rsidTr="000334A9">
        <w:trPr>
          <w:trHeight w:val="230"/>
        </w:trPr>
        <w:tc>
          <w:tcPr>
            <w:tcW w:w="6091" w:type="dxa"/>
          </w:tcPr>
          <w:p w14:paraId="6A65E34B"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1.</w:t>
            </w:r>
            <w:r w:rsidRPr="001E0689">
              <w:rPr>
                <w:rFonts w:ascii="Times New Roman" w:eastAsia="Times New Roman" w:hAnsi="Times New Roman" w:cs="Times New Roman"/>
                <w:color w:val="000000"/>
                <w:sz w:val="20"/>
                <w:szCs w:val="20"/>
              </w:rPr>
              <w:t> Підготовка проектів законів, якими:</w:t>
            </w:r>
          </w:p>
          <w:p w14:paraId="61CD93EE" w14:textId="1FA00168" w:rsidR="00AD4F4C" w:rsidRPr="001E0689" w:rsidRDefault="00AD6275" w:rsidP="003F2BCE">
            <w:pPr>
              <w:spacing w:after="120" w:line="240" w:lineRule="auto"/>
              <w:ind w:left="-45" w:righ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передбачене створення єдиного реєстру рахунків фізичних і юридичних осіб та індивідуальних банківських сейфів у відповідності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p>
          <w:p w14:paraId="26B0E994" w14:textId="5AE990A0" w:rsidR="00AD4F4C" w:rsidRPr="001E0689" w:rsidRDefault="00AD6275" w:rsidP="003F2BCE">
            <w:pPr>
              <w:spacing w:after="120" w:line="240" w:lineRule="auto"/>
              <w:ind w:left="-45" w:righ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встановлено, що визнання майна таким, що одержане злочинним шляхом, для цілей ст. 209 КК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якого одержане це майно,  або притягнуто особу до кримінальної відповідальності за вчинення такого злочину;</w:t>
            </w:r>
          </w:p>
          <w:p w14:paraId="6BFD9D9E" w14:textId="2B7E3761" w:rsidR="00AD4F4C" w:rsidRPr="001E0689" w:rsidRDefault="00AD6275" w:rsidP="003F2BCE">
            <w:pPr>
              <w:spacing w:after="120" w:line="240" w:lineRule="auto"/>
              <w:ind w:left="-45" w:righ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уточнено положення КПК України щодо міжнародного співробітництва у кримінальному провадженні з урахуванням зауважень, наведених у звітах MONEYVAL;</w:t>
            </w:r>
          </w:p>
          <w:p w14:paraId="7B94A1D8" w14:textId="3719DE56" w:rsidR="00AD4F4C" w:rsidRPr="001E0689" w:rsidRDefault="00AD6275" w:rsidP="003F2BCE">
            <w:pPr>
              <w:spacing w:after="120" w:line="240" w:lineRule="auto"/>
              <w:ind w:left="-45" w:right="-45"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w:t>
            </w:r>
            <w:r w:rsidR="00AD4F4C" w:rsidRPr="001E0689">
              <w:rPr>
                <w:rFonts w:ascii="Times New Roman" w:eastAsia="Times New Roman" w:hAnsi="Times New Roman" w:cs="Times New Roman"/>
                <w:sz w:val="16"/>
                <w:szCs w:val="16"/>
              </w:rPr>
              <w:t>удосконалено регулювання та нагляд за спеціально визначеними суб’єктами первинного фінансового моніторингу з урахуванням зауважень, наведених у звітах MONEYVAL;</w:t>
            </w:r>
          </w:p>
          <w:p w14:paraId="1011C798" w14:textId="1596BB24" w:rsidR="00AD4F4C" w:rsidRPr="001E0689" w:rsidRDefault="00AD6275"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t>- </w:t>
            </w:r>
            <w:r w:rsidR="00AD4F4C" w:rsidRPr="001E0689">
              <w:rPr>
                <w:rFonts w:ascii="Times New Roman" w:eastAsia="Times New Roman" w:hAnsi="Times New Roman" w:cs="Times New Roman"/>
                <w:sz w:val="16"/>
                <w:szCs w:val="16"/>
              </w:rPr>
              <w:t>до суб’єктів первинного фінансового моніторингу віднесено торгівців творами мистецтва та посередників.</w:t>
            </w:r>
          </w:p>
        </w:tc>
        <w:tc>
          <w:tcPr>
            <w:tcW w:w="1134" w:type="dxa"/>
          </w:tcPr>
          <w:p w14:paraId="1522C9E5" w14:textId="5713D2A0"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lastRenderedPageBreak/>
              <w:t>Січень</w:t>
            </w:r>
            <w:r w:rsidR="00AD6275">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2024</w:t>
            </w:r>
          </w:p>
        </w:tc>
        <w:tc>
          <w:tcPr>
            <w:tcW w:w="992" w:type="dxa"/>
          </w:tcPr>
          <w:p w14:paraId="72A80817"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Березень 2024</w:t>
            </w:r>
          </w:p>
        </w:tc>
        <w:tc>
          <w:tcPr>
            <w:tcW w:w="992" w:type="dxa"/>
          </w:tcPr>
          <w:p w14:paraId="334B5983"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6CB5B381"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color w:val="000000"/>
                <w:sz w:val="16"/>
                <w:szCs w:val="16"/>
              </w:rPr>
              <w:t>У межах коштів державного бюджету</w:t>
            </w:r>
          </w:p>
        </w:tc>
        <w:tc>
          <w:tcPr>
            <w:tcW w:w="1417" w:type="dxa"/>
          </w:tcPr>
          <w:p w14:paraId="11B44F8E"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FF0000"/>
                <w:sz w:val="16"/>
                <w:szCs w:val="16"/>
              </w:rPr>
            </w:pPr>
            <w:r w:rsidRPr="001E0689">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4D5CBF72"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Проект закону розроблено</w:t>
            </w:r>
          </w:p>
        </w:tc>
        <w:tc>
          <w:tcPr>
            <w:tcW w:w="1101" w:type="dxa"/>
          </w:tcPr>
          <w:p w14:paraId="7A294F7A"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r w:rsidRPr="001E0689">
              <w:rPr>
                <w:rFonts w:ascii="Times New Roman" w:eastAsia="Times New Roman" w:hAnsi="Times New Roman" w:cs="Times New Roman"/>
                <w:color w:val="000000"/>
                <w:sz w:val="16"/>
                <w:szCs w:val="16"/>
              </w:rPr>
              <w:t>.</w:t>
            </w:r>
          </w:p>
        </w:tc>
        <w:tc>
          <w:tcPr>
            <w:tcW w:w="1026" w:type="dxa"/>
          </w:tcPr>
          <w:p w14:paraId="1DDAFE13"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FF0000"/>
                <w:sz w:val="16"/>
                <w:szCs w:val="16"/>
              </w:rPr>
            </w:pPr>
            <w:r w:rsidRPr="001E0689">
              <w:rPr>
                <w:rFonts w:ascii="Times New Roman" w:eastAsia="Times New Roman" w:hAnsi="Times New Roman" w:cs="Times New Roman"/>
                <w:sz w:val="16"/>
                <w:szCs w:val="16"/>
              </w:rPr>
              <w:t>Проект закону не розроблено.</w:t>
            </w:r>
          </w:p>
        </w:tc>
      </w:tr>
      <w:tr w:rsidR="00AD4F4C" w:rsidRPr="001E0689" w14:paraId="284B948F" w14:textId="77777777" w:rsidTr="000334A9">
        <w:trPr>
          <w:trHeight w:val="230"/>
        </w:trPr>
        <w:tc>
          <w:tcPr>
            <w:tcW w:w="6091" w:type="dxa"/>
          </w:tcPr>
          <w:p w14:paraId="5ECCE73D"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2. </w:t>
            </w:r>
            <w:r w:rsidRPr="001E0689">
              <w:rPr>
                <w:rFonts w:ascii="Times New Roman" w:eastAsia="Times New Roman" w:hAnsi="Times New Roman" w:cs="Times New Roman"/>
                <w:color w:val="000000"/>
                <w:sz w:val="20"/>
                <w:szCs w:val="20"/>
              </w:rPr>
              <w:t>Проведення громадського обговорення зазначених у п. 1 цієї таблиці законопроектів, отримання експертних висновків та їх доопрацювання.</w:t>
            </w:r>
          </w:p>
        </w:tc>
        <w:tc>
          <w:tcPr>
            <w:tcW w:w="1134" w:type="dxa"/>
          </w:tcPr>
          <w:p w14:paraId="75CFE600" w14:textId="4DE32D3C" w:rsidR="00AD4F4C" w:rsidRPr="001E0689" w:rsidRDefault="00AD6275"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43B77BD8"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Квітень 2024</w:t>
            </w:r>
          </w:p>
        </w:tc>
        <w:tc>
          <w:tcPr>
            <w:tcW w:w="992" w:type="dxa"/>
          </w:tcPr>
          <w:p w14:paraId="7116F26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185E003C"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693BB4DE"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29695E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01" w:type="dxa"/>
          </w:tcPr>
          <w:p w14:paraId="56014596"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 xml:space="preserve">Офіційний сайт </w:t>
            </w:r>
            <w:proofErr w:type="spellStart"/>
            <w:r w:rsidRPr="001E0689">
              <w:rPr>
                <w:rFonts w:ascii="Times New Roman" w:eastAsia="Times New Roman" w:hAnsi="Times New Roman" w:cs="Times New Roman"/>
                <w:sz w:val="16"/>
                <w:szCs w:val="16"/>
              </w:rPr>
              <w:t>Держфінмоніторингу</w:t>
            </w:r>
            <w:proofErr w:type="spellEnd"/>
          </w:p>
        </w:tc>
        <w:tc>
          <w:tcPr>
            <w:tcW w:w="1026" w:type="dxa"/>
          </w:tcPr>
          <w:p w14:paraId="09D76BB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1628630A" w14:textId="77777777" w:rsidTr="000334A9">
        <w:trPr>
          <w:trHeight w:val="230"/>
        </w:trPr>
        <w:tc>
          <w:tcPr>
            <w:tcW w:w="6091" w:type="dxa"/>
          </w:tcPr>
          <w:p w14:paraId="768F0651"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3. </w:t>
            </w:r>
            <w:r w:rsidRPr="001E0689">
              <w:rPr>
                <w:rFonts w:ascii="Times New Roman" w:eastAsia="Times New Roman" w:hAnsi="Times New Roman" w:cs="Times New Roman"/>
                <w:color w:val="000000"/>
                <w:sz w:val="20"/>
                <w:szCs w:val="20"/>
              </w:rPr>
              <w:t>Погодження проектів законів, зазначених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67F23F7E" w14:textId="47C9B21B" w:rsidR="00AD4F4C" w:rsidRPr="001E0689" w:rsidRDefault="00AD6275"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537ABE88"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Травень 2024</w:t>
            </w:r>
          </w:p>
        </w:tc>
        <w:tc>
          <w:tcPr>
            <w:tcW w:w="992" w:type="dxa"/>
          </w:tcPr>
          <w:p w14:paraId="26EC479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51843491"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7E1730B"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F075B1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Законопроект схвалено Урядом та зареєстровано в Парламенті</w:t>
            </w:r>
          </w:p>
        </w:tc>
        <w:tc>
          <w:tcPr>
            <w:tcW w:w="1101" w:type="dxa"/>
          </w:tcPr>
          <w:p w14:paraId="583D6E7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СКМУ.</w:t>
            </w:r>
          </w:p>
          <w:p w14:paraId="47C4D760"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6587648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5A2E5B44" w14:textId="77777777" w:rsidTr="000334A9">
        <w:trPr>
          <w:trHeight w:val="230"/>
        </w:trPr>
        <w:tc>
          <w:tcPr>
            <w:tcW w:w="6091" w:type="dxa"/>
          </w:tcPr>
          <w:p w14:paraId="266C41DD" w14:textId="77777777"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t>4. </w:t>
            </w:r>
            <w:r w:rsidRPr="001E0689">
              <w:rPr>
                <w:rFonts w:ascii="Times New Roman" w:eastAsia="Times New Roman" w:hAnsi="Times New Roman" w:cs="Times New Roman"/>
                <w:color w:val="000000"/>
                <w:sz w:val="20"/>
                <w:szCs w:val="20"/>
              </w:rPr>
              <w:t>Супроводження розгляду проектів законів, зазначених у п. 1 цієї таблиці, у Верховній Раді України (в тому числі, у разі застосування до них Президентом України права вето).</w:t>
            </w:r>
          </w:p>
        </w:tc>
        <w:tc>
          <w:tcPr>
            <w:tcW w:w="1134" w:type="dxa"/>
          </w:tcPr>
          <w:p w14:paraId="22277CD9" w14:textId="05DDDE6A" w:rsidR="00AD4F4C" w:rsidRPr="001E0689" w:rsidRDefault="00AD6275"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2024</w:t>
            </w:r>
          </w:p>
        </w:tc>
        <w:tc>
          <w:tcPr>
            <w:tcW w:w="992" w:type="dxa"/>
          </w:tcPr>
          <w:p w14:paraId="5FED6832"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До підписання закону Президентом України</w:t>
            </w:r>
          </w:p>
        </w:tc>
        <w:tc>
          <w:tcPr>
            <w:tcW w:w="992" w:type="dxa"/>
          </w:tcPr>
          <w:p w14:paraId="31C33E6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2A3EA388"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40145A45"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7D7D5F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Закон підписано Президентом України</w:t>
            </w:r>
          </w:p>
        </w:tc>
        <w:tc>
          <w:tcPr>
            <w:tcW w:w="1101" w:type="dxa"/>
          </w:tcPr>
          <w:p w14:paraId="5E37665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1. Офіційні друковані видання України.</w:t>
            </w:r>
          </w:p>
          <w:p w14:paraId="0E5D6DF3"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 xml:space="preserve">2. Офіційний </w:t>
            </w:r>
            <w:proofErr w:type="spellStart"/>
            <w:r w:rsidRPr="001E0689">
              <w:rPr>
                <w:rFonts w:ascii="Times New Roman" w:eastAsia="Times New Roman" w:hAnsi="Times New Roman" w:cs="Times New Roman"/>
                <w:sz w:val="16"/>
                <w:szCs w:val="16"/>
              </w:rPr>
              <w:t>вебпортал</w:t>
            </w:r>
            <w:proofErr w:type="spellEnd"/>
            <w:r w:rsidRPr="001E0689">
              <w:rPr>
                <w:rFonts w:ascii="Times New Roman" w:eastAsia="Times New Roman" w:hAnsi="Times New Roman" w:cs="Times New Roman"/>
                <w:sz w:val="16"/>
                <w:szCs w:val="16"/>
              </w:rPr>
              <w:t xml:space="preserve"> Парламенту України</w:t>
            </w:r>
          </w:p>
        </w:tc>
        <w:tc>
          <w:tcPr>
            <w:tcW w:w="1026" w:type="dxa"/>
          </w:tcPr>
          <w:p w14:paraId="314FB70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0E54DFB4" w14:textId="77777777" w:rsidTr="000334A9">
        <w:trPr>
          <w:trHeight w:val="230"/>
        </w:trPr>
        <w:tc>
          <w:tcPr>
            <w:tcW w:w="6091" w:type="dxa"/>
          </w:tcPr>
          <w:p w14:paraId="3F702EF9" w14:textId="2ECDD56B" w:rsidR="00AD4F4C" w:rsidRPr="001E0689" w:rsidRDefault="00AD6275"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5. </w:t>
            </w:r>
            <w:r w:rsidR="00AD4F4C" w:rsidRPr="001E0689">
              <w:rPr>
                <w:rFonts w:ascii="Times New Roman" w:eastAsia="Times New Roman" w:hAnsi="Times New Roman" w:cs="Times New Roman"/>
                <w:color w:val="000000"/>
                <w:sz w:val="20"/>
                <w:szCs w:val="20"/>
              </w:rPr>
              <w:t>Проведення чергової національної оцінки ризиків відповідно до оновленої Методики національної оцінки ризиків відмивання коштів та фінансування тероризму в Україні.</w:t>
            </w:r>
          </w:p>
        </w:tc>
        <w:tc>
          <w:tcPr>
            <w:tcW w:w="1134" w:type="dxa"/>
          </w:tcPr>
          <w:p w14:paraId="4DC6D62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c>
          <w:tcPr>
            <w:tcW w:w="992" w:type="dxa"/>
          </w:tcPr>
          <w:p w14:paraId="601386BD"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Листопад 2022</w:t>
            </w:r>
          </w:p>
        </w:tc>
        <w:tc>
          <w:tcPr>
            <w:tcW w:w="992" w:type="dxa"/>
          </w:tcPr>
          <w:p w14:paraId="6824ED4E"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p w14:paraId="6BB0B1B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Рада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418" w:type="dxa"/>
          </w:tcPr>
          <w:p w14:paraId="749E6DED"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CEC22FE"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A075AE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Звіт за результатами чергової національної оцінки ризиків підготовлено.</w:t>
            </w:r>
          </w:p>
        </w:tc>
        <w:tc>
          <w:tcPr>
            <w:tcW w:w="1101" w:type="dxa"/>
          </w:tcPr>
          <w:p w14:paraId="5736B6F7"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69160F4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6CB1F737" w14:textId="77777777" w:rsidTr="000334A9">
        <w:trPr>
          <w:trHeight w:val="230"/>
        </w:trPr>
        <w:tc>
          <w:tcPr>
            <w:tcW w:w="6091" w:type="dxa"/>
          </w:tcPr>
          <w:p w14:paraId="6916A5C0" w14:textId="5FB62749" w:rsidR="00AD4F4C" w:rsidRPr="001E0689" w:rsidRDefault="00AD4F4C" w:rsidP="003F2BCE">
            <w:pPr>
              <w:spacing w:after="120" w:line="240" w:lineRule="auto"/>
              <w:ind w:left="-45" w:right="-45" w:firstLine="312"/>
              <w:jc w:val="both"/>
              <w:rPr>
                <w:rFonts w:ascii="Times New Roman" w:eastAsia="Times New Roman" w:hAnsi="Times New Roman" w:cs="Times New Roman"/>
                <w:color w:val="000000"/>
                <w:sz w:val="20"/>
                <w:szCs w:val="20"/>
              </w:rPr>
            </w:pPr>
            <w:r w:rsidRPr="001E0689">
              <w:rPr>
                <w:rFonts w:ascii="Times New Roman" w:eastAsia="Times New Roman" w:hAnsi="Times New Roman" w:cs="Times New Roman"/>
                <w:b/>
                <w:color w:val="000000"/>
                <w:sz w:val="20"/>
                <w:szCs w:val="20"/>
              </w:rPr>
              <w:t>6.</w:t>
            </w:r>
            <w:r w:rsidR="00AD6275">
              <w:rPr>
                <w:rFonts w:ascii="Times New Roman" w:eastAsia="Times New Roman" w:hAnsi="Times New Roman" w:cs="Times New Roman"/>
                <w:b/>
                <w:color w:val="000000"/>
                <w:sz w:val="20"/>
                <w:szCs w:val="20"/>
                <w:lang w:val="en-US"/>
              </w:rPr>
              <w:t> </w:t>
            </w:r>
            <w:r w:rsidRPr="001E0689">
              <w:rPr>
                <w:rFonts w:ascii="Times New Roman" w:eastAsia="Times New Roman" w:hAnsi="Times New Roman" w:cs="Times New Roman"/>
                <w:color w:val="000000"/>
                <w:sz w:val="20"/>
                <w:szCs w:val="20"/>
              </w:rPr>
              <w:t>Затвердження звіту за результатами чергової національної оцінки ризиків.</w:t>
            </w:r>
          </w:p>
        </w:tc>
        <w:tc>
          <w:tcPr>
            <w:tcW w:w="1134" w:type="dxa"/>
          </w:tcPr>
          <w:p w14:paraId="24E19AC8"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Листопад 2022</w:t>
            </w:r>
          </w:p>
        </w:tc>
        <w:tc>
          <w:tcPr>
            <w:tcW w:w="992" w:type="dxa"/>
          </w:tcPr>
          <w:p w14:paraId="7DFBB0E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2022</w:t>
            </w:r>
          </w:p>
        </w:tc>
        <w:tc>
          <w:tcPr>
            <w:tcW w:w="992" w:type="dxa"/>
          </w:tcPr>
          <w:p w14:paraId="3BBFCF9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Рада з питань запобігання та протидії </w:t>
            </w:r>
            <w:r w:rsidRPr="001E0689">
              <w:rPr>
                <w:rFonts w:ascii="Times New Roman" w:eastAsia="Times New Roman" w:hAnsi="Times New Roman" w:cs="Times New Roman"/>
                <w:sz w:val="16"/>
                <w:szCs w:val="16"/>
              </w:rPr>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8AA23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097D6508"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lastRenderedPageBreak/>
              <w:t>У межах коштів державного бюджету</w:t>
            </w:r>
          </w:p>
        </w:tc>
        <w:tc>
          <w:tcPr>
            <w:tcW w:w="1417" w:type="dxa"/>
          </w:tcPr>
          <w:p w14:paraId="2A99A9F7"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 xml:space="preserve">У межах встановлених бюджетних </w:t>
            </w:r>
            <w:r w:rsidRPr="001E0689">
              <w:rPr>
                <w:rFonts w:ascii="Times New Roman" w:eastAsia="Times New Roman" w:hAnsi="Times New Roman" w:cs="Times New Roman"/>
                <w:sz w:val="16"/>
                <w:szCs w:val="16"/>
              </w:rPr>
              <w:lastRenderedPageBreak/>
              <w:t>призначень на відповідний рік</w:t>
            </w:r>
          </w:p>
        </w:tc>
        <w:tc>
          <w:tcPr>
            <w:tcW w:w="1559" w:type="dxa"/>
          </w:tcPr>
          <w:p w14:paraId="641A3C3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 xml:space="preserve">Звіт за результатами чергової національної оцінки ризиків затверджено </w:t>
            </w:r>
            <w:r w:rsidRPr="001E0689">
              <w:rPr>
                <w:rFonts w:ascii="Times New Roman" w:eastAsia="Times New Roman" w:hAnsi="Times New Roman" w:cs="Times New Roman"/>
                <w:sz w:val="16"/>
                <w:szCs w:val="16"/>
              </w:rPr>
              <w:lastRenderedPageBreak/>
              <w:t>і оприлюднено принаймні висновки зі звіту.</w:t>
            </w:r>
          </w:p>
        </w:tc>
        <w:tc>
          <w:tcPr>
            <w:tcW w:w="1101" w:type="dxa"/>
          </w:tcPr>
          <w:p w14:paraId="5D8457B4"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lastRenderedPageBreak/>
              <w:t xml:space="preserve">Офіційний </w:t>
            </w:r>
            <w:proofErr w:type="spellStart"/>
            <w:r w:rsidRPr="001E0689">
              <w:rPr>
                <w:rFonts w:ascii="Times New Roman" w:eastAsia="Times New Roman" w:hAnsi="Times New Roman" w:cs="Times New Roman"/>
                <w:color w:val="000000"/>
                <w:sz w:val="16"/>
                <w:szCs w:val="16"/>
              </w:rPr>
              <w:t>вебсайтДерж</w:t>
            </w:r>
            <w:r w:rsidRPr="001E0689">
              <w:rPr>
                <w:rFonts w:ascii="Times New Roman" w:eastAsia="Times New Roman" w:hAnsi="Times New Roman" w:cs="Times New Roman"/>
                <w:color w:val="000000"/>
                <w:sz w:val="16"/>
                <w:szCs w:val="16"/>
              </w:rPr>
              <w:lastRenderedPageBreak/>
              <w:t>фінмоніторингу</w:t>
            </w:r>
            <w:proofErr w:type="spellEnd"/>
          </w:p>
        </w:tc>
        <w:tc>
          <w:tcPr>
            <w:tcW w:w="1026" w:type="dxa"/>
          </w:tcPr>
          <w:p w14:paraId="392572C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w:t>
            </w:r>
          </w:p>
        </w:tc>
      </w:tr>
      <w:tr w:rsidR="00AD4F4C" w:rsidRPr="001E0689" w14:paraId="449C4E3F" w14:textId="77777777" w:rsidTr="000334A9">
        <w:trPr>
          <w:trHeight w:val="230"/>
        </w:trPr>
        <w:tc>
          <w:tcPr>
            <w:tcW w:w="6091" w:type="dxa"/>
          </w:tcPr>
          <w:p w14:paraId="0265E388" w14:textId="674B9BAF" w:rsidR="00AD4F4C" w:rsidRPr="001E0689" w:rsidRDefault="00AD6275"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7. </w:t>
            </w:r>
            <w:r w:rsidR="00AD4F4C" w:rsidRPr="001E0689">
              <w:rPr>
                <w:rFonts w:ascii="Times New Roman" w:eastAsia="Times New Roman" w:hAnsi="Times New Roman" w:cs="Times New Roman"/>
                <w:color w:val="000000"/>
                <w:sz w:val="20"/>
                <w:szCs w:val="20"/>
              </w:rPr>
              <w:t>Підготовка проекту плану дій з виконання заходів, спрямованих на запобігання виникненню та/або зменшення негативних наслідків виявлених ризиків.</w:t>
            </w:r>
          </w:p>
        </w:tc>
        <w:tc>
          <w:tcPr>
            <w:tcW w:w="1134" w:type="dxa"/>
          </w:tcPr>
          <w:p w14:paraId="19D69746" w14:textId="7819D8FC" w:rsidR="00AD4F4C" w:rsidRPr="001E0689" w:rsidRDefault="00AD6275"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t>2</w:t>
            </w:r>
            <w:r w:rsidR="00AD4F4C" w:rsidRPr="001E0689">
              <w:rPr>
                <w:rFonts w:ascii="Times New Roman" w:eastAsia="Times New Roman" w:hAnsi="Times New Roman" w:cs="Times New Roman"/>
                <w:sz w:val="16"/>
                <w:szCs w:val="16"/>
              </w:rPr>
              <w:t>023</w:t>
            </w:r>
          </w:p>
        </w:tc>
        <w:tc>
          <w:tcPr>
            <w:tcW w:w="992" w:type="dxa"/>
          </w:tcPr>
          <w:p w14:paraId="58761B1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 2023</w:t>
            </w:r>
          </w:p>
        </w:tc>
        <w:tc>
          <w:tcPr>
            <w:tcW w:w="992" w:type="dxa"/>
          </w:tcPr>
          <w:p w14:paraId="45FB31B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50AE9E22"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55F54CBA"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E8D554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Проект плану дій з виконання заходів, спрямованих на запобігання виникненню та/або зменшення негативних наслідків виявлених ризиків підготовлено та подано на розгляд КМУ.</w:t>
            </w:r>
          </w:p>
        </w:tc>
        <w:tc>
          <w:tcPr>
            <w:tcW w:w="1101" w:type="dxa"/>
          </w:tcPr>
          <w:p w14:paraId="4F0CAF13"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34A54D8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659494B2" w14:textId="77777777" w:rsidTr="000334A9">
        <w:trPr>
          <w:trHeight w:val="230"/>
        </w:trPr>
        <w:tc>
          <w:tcPr>
            <w:tcW w:w="6091" w:type="dxa"/>
          </w:tcPr>
          <w:p w14:paraId="3B7299AF" w14:textId="27FD12E1" w:rsidR="00AD4F4C" w:rsidRPr="001E0689" w:rsidRDefault="00AD6275"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8. </w:t>
            </w:r>
            <w:r w:rsidR="00AD4F4C" w:rsidRPr="001E0689">
              <w:rPr>
                <w:rFonts w:ascii="Times New Roman" w:eastAsia="Times New Roman" w:hAnsi="Times New Roman" w:cs="Times New Roman"/>
                <w:color w:val="000000"/>
                <w:sz w:val="20"/>
                <w:szCs w:val="20"/>
              </w:rPr>
              <w:t>Затвердження плану дій з виконання заходів, спрямованих на запобігання виникненню та/або зменшення негативних наслідків виявлених ризиків.</w:t>
            </w:r>
          </w:p>
        </w:tc>
        <w:tc>
          <w:tcPr>
            <w:tcW w:w="1134" w:type="dxa"/>
          </w:tcPr>
          <w:p w14:paraId="367E9D66" w14:textId="18E9E989"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Червень</w:t>
            </w:r>
            <w:r w:rsidR="00AD6275">
              <w:rPr>
                <w:rFonts w:ascii="Times New Roman" w:eastAsia="Times New Roman" w:hAnsi="Times New Roman" w:cs="Times New Roman"/>
                <w:sz w:val="16"/>
                <w:szCs w:val="16"/>
              </w:rPr>
              <w:br/>
            </w:r>
            <w:r w:rsidRPr="001E0689">
              <w:rPr>
                <w:rFonts w:ascii="Times New Roman" w:eastAsia="Times New Roman" w:hAnsi="Times New Roman" w:cs="Times New Roman"/>
                <w:sz w:val="16"/>
                <w:szCs w:val="16"/>
              </w:rPr>
              <w:t>2023</w:t>
            </w:r>
          </w:p>
        </w:tc>
        <w:tc>
          <w:tcPr>
            <w:tcW w:w="992" w:type="dxa"/>
          </w:tcPr>
          <w:p w14:paraId="32692F3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Липень 2023</w:t>
            </w:r>
          </w:p>
        </w:tc>
        <w:tc>
          <w:tcPr>
            <w:tcW w:w="992" w:type="dxa"/>
          </w:tcPr>
          <w:p w14:paraId="08443C2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КМУ</w:t>
            </w:r>
          </w:p>
        </w:tc>
        <w:tc>
          <w:tcPr>
            <w:tcW w:w="1418" w:type="dxa"/>
          </w:tcPr>
          <w:p w14:paraId="3CC547DD"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762C7FE" w14:textId="77777777" w:rsidR="00AD4F4C" w:rsidRPr="001E0689" w:rsidRDefault="00AD4F4C" w:rsidP="003F2BCE">
            <w:pPr>
              <w:spacing w:after="120" w:line="240" w:lineRule="auto"/>
              <w:ind w:left="-45" w:right="-45"/>
              <w:jc w:val="center"/>
              <w:rPr>
                <w:rFonts w:ascii="Times New Roman" w:eastAsia="Times New Roman" w:hAnsi="Times New Roman" w:cs="Times New Roman"/>
                <w:color w:val="000000"/>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39F4BE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План дій з виконання заходів, спрямованих на запобігання виникненню та/або зменшення негативних наслідків виявлених ризиків, затверджено КМУ.</w:t>
            </w:r>
          </w:p>
        </w:tc>
        <w:tc>
          <w:tcPr>
            <w:tcW w:w="1101" w:type="dxa"/>
          </w:tcPr>
          <w:p w14:paraId="312F43F8"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КМУ</w:t>
            </w:r>
          </w:p>
        </w:tc>
        <w:tc>
          <w:tcPr>
            <w:tcW w:w="1026" w:type="dxa"/>
          </w:tcPr>
          <w:p w14:paraId="7D4F484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4E8B395E" w14:textId="77777777" w:rsidTr="000334A9">
        <w:trPr>
          <w:trHeight w:val="230"/>
        </w:trPr>
        <w:tc>
          <w:tcPr>
            <w:tcW w:w="6091" w:type="dxa"/>
          </w:tcPr>
          <w:p w14:paraId="101966D4" w14:textId="459FFCD7" w:rsidR="00AD4F4C" w:rsidRPr="001E0689" w:rsidRDefault="00AD6275"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9. </w:t>
            </w:r>
            <w:r w:rsidR="00AD4F4C" w:rsidRPr="001E0689">
              <w:rPr>
                <w:rFonts w:ascii="Times New Roman" w:eastAsia="Times New Roman" w:hAnsi="Times New Roman" w:cs="Times New Roman"/>
                <w:color w:val="000000"/>
                <w:sz w:val="20"/>
                <w:szCs w:val="20"/>
              </w:rPr>
              <w:t>Підготовка щорічного звіту щодо стану реалізації плану дій з виконання заходів, спрямованих на запобігання виникненню та/або зменшення негативних наслідків виявлених ризиків.</w:t>
            </w:r>
          </w:p>
        </w:tc>
        <w:tc>
          <w:tcPr>
            <w:tcW w:w="1134" w:type="dxa"/>
          </w:tcPr>
          <w:p w14:paraId="398A97A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Січень кожного року</w:t>
            </w:r>
          </w:p>
        </w:tc>
        <w:tc>
          <w:tcPr>
            <w:tcW w:w="992" w:type="dxa"/>
          </w:tcPr>
          <w:p w14:paraId="14E8A3D5"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Березень кожного року</w:t>
            </w:r>
          </w:p>
        </w:tc>
        <w:tc>
          <w:tcPr>
            <w:tcW w:w="992" w:type="dxa"/>
          </w:tcPr>
          <w:p w14:paraId="3BE1E4C4"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64120A7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23297511"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87CD93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Щорічний звіт щодо стану реалізації плану дій з виконання заходів, спрямованих на запобігання виникненню та/або зменшення негативних наслідків виявлених ризиків, підготовлено та </w:t>
            </w:r>
            <w:r w:rsidRPr="001E0689">
              <w:rPr>
                <w:rFonts w:ascii="Times New Roman" w:eastAsia="Times New Roman" w:hAnsi="Times New Roman" w:cs="Times New Roman"/>
                <w:sz w:val="16"/>
                <w:szCs w:val="16"/>
              </w:rPr>
              <w:lastRenderedPageBreak/>
              <w:t>оприлюднено принаймні узагальнені висновки звіту.</w:t>
            </w:r>
          </w:p>
        </w:tc>
        <w:tc>
          <w:tcPr>
            <w:tcW w:w="1101" w:type="dxa"/>
          </w:tcPr>
          <w:p w14:paraId="38A66DEC"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roofErr w:type="spellStart"/>
            <w:r w:rsidRPr="001E0689">
              <w:rPr>
                <w:rFonts w:ascii="Times New Roman" w:eastAsia="Times New Roman" w:hAnsi="Times New Roman" w:cs="Times New Roman"/>
                <w:sz w:val="16"/>
                <w:szCs w:val="16"/>
              </w:rPr>
              <w:lastRenderedPageBreak/>
              <w:t>Держфінмоніторинг</w:t>
            </w:r>
            <w:proofErr w:type="spellEnd"/>
          </w:p>
        </w:tc>
        <w:tc>
          <w:tcPr>
            <w:tcW w:w="1026" w:type="dxa"/>
          </w:tcPr>
          <w:p w14:paraId="63D3C72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5EF0CF8B" w14:textId="77777777" w:rsidTr="000334A9">
        <w:trPr>
          <w:trHeight w:val="230"/>
        </w:trPr>
        <w:tc>
          <w:tcPr>
            <w:tcW w:w="6091" w:type="dxa"/>
          </w:tcPr>
          <w:p w14:paraId="4E24B911" w14:textId="7F279CBF" w:rsidR="00AD4F4C" w:rsidRPr="001E0689" w:rsidRDefault="00AD6275" w:rsidP="003F2BCE">
            <w:pPr>
              <w:spacing w:after="120" w:line="240" w:lineRule="auto"/>
              <w:ind w:left="-45" w:right="-45"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10. </w:t>
            </w:r>
            <w:r w:rsidR="00AD4F4C" w:rsidRPr="001E0689">
              <w:rPr>
                <w:rFonts w:ascii="Times New Roman" w:eastAsia="Times New Roman" w:hAnsi="Times New Roman" w:cs="Times New Roman"/>
                <w:color w:val="000000"/>
                <w:sz w:val="20"/>
                <w:szCs w:val="20"/>
              </w:rPr>
              <w:t>Підготовка та проведення чергової національної оцінки ризиків відповідно до оновленої Методики національної оцінки ризиків відмивання коштів та фінансування тероризму в Україні.</w:t>
            </w:r>
          </w:p>
        </w:tc>
        <w:tc>
          <w:tcPr>
            <w:tcW w:w="1134" w:type="dxa"/>
          </w:tcPr>
          <w:p w14:paraId="71DCACEC" w14:textId="0727BE5E" w:rsidR="00AD4F4C" w:rsidRPr="001E0689" w:rsidRDefault="00AD6275"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39E2BB3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Листопад 2025</w:t>
            </w:r>
          </w:p>
        </w:tc>
        <w:tc>
          <w:tcPr>
            <w:tcW w:w="992" w:type="dxa"/>
          </w:tcPr>
          <w:p w14:paraId="4A3512F5"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p w14:paraId="71252302"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Рада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418" w:type="dxa"/>
          </w:tcPr>
          <w:p w14:paraId="38BCF40B"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43EB2EA0"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06887CB"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Звіт за результатами чергової національної оцінки ризиків підготовлено.</w:t>
            </w:r>
          </w:p>
        </w:tc>
        <w:tc>
          <w:tcPr>
            <w:tcW w:w="1101" w:type="dxa"/>
          </w:tcPr>
          <w:p w14:paraId="352E3E27"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4A133BF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79CA42ED" w14:textId="77777777" w:rsidTr="000334A9">
        <w:trPr>
          <w:trHeight w:val="230"/>
        </w:trPr>
        <w:tc>
          <w:tcPr>
            <w:tcW w:w="6091" w:type="dxa"/>
          </w:tcPr>
          <w:p w14:paraId="5756ECA6" w14:textId="7709828A" w:rsidR="00AD4F4C" w:rsidRPr="001E0689" w:rsidRDefault="00AD6275" w:rsidP="003F2BCE">
            <w:pPr>
              <w:spacing w:after="120" w:line="240" w:lineRule="auto"/>
              <w:ind w:left="-45" w:right="-45"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11. </w:t>
            </w:r>
            <w:r w:rsidR="00AD4F4C" w:rsidRPr="001E0689">
              <w:rPr>
                <w:rFonts w:ascii="Times New Roman" w:eastAsia="Times New Roman" w:hAnsi="Times New Roman" w:cs="Times New Roman"/>
                <w:color w:val="000000"/>
                <w:sz w:val="20"/>
                <w:szCs w:val="20"/>
              </w:rPr>
              <w:t>Затвердження звіту за результатами чергової національної оцінки ризиків.</w:t>
            </w:r>
          </w:p>
        </w:tc>
        <w:tc>
          <w:tcPr>
            <w:tcW w:w="1134" w:type="dxa"/>
          </w:tcPr>
          <w:p w14:paraId="3CC17E63" w14:textId="7E03E950" w:rsidR="00AD4F4C" w:rsidRPr="001E0689" w:rsidRDefault="00AD6275"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661A6CE3"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2025</w:t>
            </w:r>
          </w:p>
        </w:tc>
        <w:tc>
          <w:tcPr>
            <w:tcW w:w="992" w:type="dxa"/>
          </w:tcPr>
          <w:p w14:paraId="1ED020E6"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Рада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18AE8A1"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390B307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7D5040F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AD932D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Звіт за результатами чергової національної оцінки ризиків затверджено і оприлюднено принаймні висновки зі звіту.</w:t>
            </w:r>
          </w:p>
        </w:tc>
        <w:tc>
          <w:tcPr>
            <w:tcW w:w="1101" w:type="dxa"/>
          </w:tcPr>
          <w:p w14:paraId="4980970F"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r w:rsidRPr="001E0689">
              <w:rPr>
                <w:rFonts w:ascii="Times New Roman" w:eastAsia="Times New Roman" w:hAnsi="Times New Roman" w:cs="Times New Roman"/>
                <w:color w:val="000000"/>
                <w:sz w:val="16"/>
                <w:szCs w:val="16"/>
              </w:rPr>
              <w:t xml:space="preserve">Офіційний </w:t>
            </w:r>
            <w:proofErr w:type="spellStart"/>
            <w:r w:rsidRPr="001E0689">
              <w:rPr>
                <w:rFonts w:ascii="Times New Roman" w:eastAsia="Times New Roman" w:hAnsi="Times New Roman" w:cs="Times New Roman"/>
                <w:color w:val="000000"/>
                <w:sz w:val="16"/>
                <w:szCs w:val="16"/>
              </w:rPr>
              <w:t>вебсайтДержфінмоніторингу</w:t>
            </w:r>
            <w:proofErr w:type="spellEnd"/>
          </w:p>
        </w:tc>
        <w:tc>
          <w:tcPr>
            <w:tcW w:w="1026" w:type="dxa"/>
          </w:tcPr>
          <w:p w14:paraId="652FE75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rsidRPr="001E0689" w14:paraId="4501AC07" w14:textId="77777777" w:rsidTr="000334A9">
        <w:trPr>
          <w:trHeight w:val="230"/>
        </w:trPr>
        <w:tc>
          <w:tcPr>
            <w:tcW w:w="6091" w:type="dxa"/>
          </w:tcPr>
          <w:p w14:paraId="5F766DE4" w14:textId="168C177B" w:rsidR="00AD4F4C" w:rsidRPr="001E0689" w:rsidRDefault="00AD6275" w:rsidP="003F2BCE">
            <w:pPr>
              <w:spacing w:after="120" w:line="240" w:lineRule="auto"/>
              <w:ind w:left="-45" w:right="-45"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12. </w:t>
            </w:r>
            <w:r w:rsidR="00AD4F4C" w:rsidRPr="001E0689">
              <w:rPr>
                <w:rFonts w:ascii="Times New Roman" w:eastAsia="Times New Roman" w:hAnsi="Times New Roman" w:cs="Times New Roman"/>
                <w:color w:val="000000"/>
                <w:sz w:val="20"/>
                <w:szCs w:val="20"/>
              </w:rPr>
              <w:t>Розробка програмного забезпечення та запровадження технічного устаткування єдиного реєстру рахунків фізичних і юридичних осіб та індивідуальних банківських сейфів.</w:t>
            </w:r>
          </w:p>
        </w:tc>
        <w:tc>
          <w:tcPr>
            <w:tcW w:w="1134" w:type="dxa"/>
          </w:tcPr>
          <w:p w14:paraId="5D629DF7" w14:textId="5A5A5A5B" w:rsidR="00AD4F4C" w:rsidRPr="001E0689" w:rsidRDefault="00AD6275"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2023</w:t>
            </w:r>
          </w:p>
        </w:tc>
        <w:tc>
          <w:tcPr>
            <w:tcW w:w="992" w:type="dxa"/>
          </w:tcPr>
          <w:p w14:paraId="2B52FA47"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2023</w:t>
            </w:r>
          </w:p>
        </w:tc>
        <w:tc>
          <w:tcPr>
            <w:tcW w:w="992" w:type="dxa"/>
          </w:tcPr>
          <w:p w14:paraId="29583EB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396A28C0"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38AA31C8"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 xml:space="preserve">У межах встановлених бюджетних </w:t>
            </w:r>
            <w:r w:rsidRPr="001E0689">
              <w:rPr>
                <w:rFonts w:ascii="Times New Roman" w:eastAsia="Times New Roman" w:hAnsi="Times New Roman" w:cs="Times New Roman"/>
                <w:sz w:val="16"/>
                <w:szCs w:val="16"/>
              </w:rPr>
              <w:lastRenderedPageBreak/>
              <w:t>призначень на відповідний рік</w:t>
            </w:r>
          </w:p>
        </w:tc>
        <w:tc>
          <w:tcPr>
            <w:tcW w:w="1559" w:type="dxa"/>
          </w:tcPr>
          <w:p w14:paraId="74448BF0"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lastRenderedPageBreak/>
              <w:t xml:space="preserve">Розроблено програмне забезпечення та запроваджене необхідне технічне </w:t>
            </w:r>
            <w:r w:rsidRPr="001E0689">
              <w:rPr>
                <w:rFonts w:ascii="Times New Roman" w:eastAsia="Times New Roman" w:hAnsi="Times New Roman" w:cs="Times New Roman"/>
                <w:sz w:val="16"/>
                <w:szCs w:val="16"/>
              </w:rPr>
              <w:lastRenderedPageBreak/>
              <w:t>обладнання для функціонування єдиного реєстру рахунків фізичних і юридичних осіб та індивідуальних банківських сейфів.</w:t>
            </w:r>
          </w:p>
        </w:tc>
        <w:tc>
          <w:tcPr>
            <w:tcW w:w="1101" w:type="dxa"/>
          </w:tcPr>
          <w:p w14:paraId="04B95E91"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roofErr w:type="spellStart"/>
            <w:r w:rsidRPr="001E0689">
              <w:rPr>
                <w:rFonts w:ascii="Times New Roman" w:eastAsia="Times New Roman" w:hAnsi="Times New Roman" w:cs="Times New Roman"/>
                <w:sz w:val="16"/>
                <w:szCs w:val="16"/>
              </w:rPr>
              <w:lastRenderedPageBreak/>
              <w:t>Держфінмоніторинг</w:t>
            </w:r>
            <w:proofErr w:type="spellEnd"/>
          </w:p>
        </w:tc>
        <w:tc>
          <w:tcPr>
            <w:tcW w:w="1026" w:type="dxa"/>
          </w:tcPr>
          <w:p w14:paraId="566D9533"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Програмне забезпечення та технічне устаткуванн</w:t>
            </w:r>
            <w:r w:rsidRPr="001E0689">
              <w:rPr>
                <w:rFonts w:ascii="Times New Roman" w:eastAsia="Times New Roman" w:hAnsi="Times New Roman" w:cs="Times New Roman"/>
                <w:sz w:val="16"/>
                <w:szCs w:val="16"/>
              </w:rPr>
              <w:lastRenderedPageBreak/>
              <w:t>я для реєстру відсутні.</w:t>
            </w:r>
          </w:p>
        </w:tc>
      </w:tr>
      <w:tr w:rsidR="00AD4F4C" w:rsidRPr="001E0689" w14:paraId="7D68FE46" w14:textId="77777777" w:rsidTr="000334A9">
        <w:trPr>
          <w:trHeight w:val="230"/>
        </w:trPr>
        <w:tc>
          <w:tcPr>
            <w:tcW w:w="6091" w:type="dxa"/>
          </w:tcPr>
          <w:p w14:paraId="6C3174F6" w14:textId="18B55825" w:rsidR="00AD4F4C" w:rsidRPr="001E0689" w:rsidRDefault="00AD4F4C" w:rsidP="003F2BCE">
            <w:pPr>
              <w:spacing w:after="120" w:line="240" w:lineRule="auto"/>
              <w:ind w:left="-45" w:right="-45" w:firstLine="312"/>
              <w:jc w:val="both"/>
              <w:rPr>
                <w:rFonts w:ascii="Times New Roman" w:eastAsia="Times New Roman" w:hAnsi="Times New Roman" w:cs="Times New Roman"/>
                <w:b/>
                <w:color w:val="000000"/>
                <w:sz w:val="20"/>
                <w:szCs w:val="20"/>
              </w:rPr>
            </w:pPr>
            <w:r w:rsidRPr="001E0689">
              <w:rPr>
                <w:rFonts w:ascii="Times New Roman" w:eastAsia="Times New Roman" w:hAnsi="Times New Roman" w:cs="Times New Roman"/>
                <w:b/>
                <w:color w:val="000000"/>
                <w:sz w:val="20"/>
                <w:szCs w:val="20"/>
              </w:rPr>
              <w:lastRenderedPageBreak/>
              <w:t>13.</w:t>
            </w:r>
            <w:r w:rsidR="00AD6275">
              <w:rPr>
                <w:rFonts w:ascii="Times New Roman" w:eastAsia="Times New Roman" w:hAnsi="Times New Roman" w:cs="Times New Roman"/>
                <w:color w:val="000000"/>
                <w:sz w:val="20"/>
                <w:szCs w:val="20"/>
              </w:rPr>
              <w:t> </w:t>
            </w:r>
            <w:r w:rsidRPr="001E0689">
              <w:rPr>
                <w:rFonts w:ascii="Times New Roman" w:eastAsia="Times New Roman" w:hAnsi="Times New Roman" w:cs="Times New Roman"/>
                <w:color w:val="000000"/>
                <w:sz w:val="20"/>
                <w:szCs w:val="20"/>
              </w:rPr>
              <w:t>Проведення сертифікації комплексної системи захисту інформації єдиного реєстру рахунків фізичних і юридичних осіб та індивідуальних банківських сейфів.</w:t>
            </w:r>
          </w:p>
        </w:tc>
        <w:tc>
          <w:tcPr>
            <w:tcW w:w="1134" w:type="dxa"/>
          </w:tcPr>
          <w:p w14:paraId="4060FB33" w14:textId="66DB8254" w:rsidR="00AD4F4C" w:rsidRPr="001E0689" w:rsidRDefault="00AD6275"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6391BADA"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Вересень 2025</w:t>
            </w:r>
          </w:p>
        </w:tc>
        <w:tc>
          <w:tcPr>
            <w:tcW w:w="992" w:type="dxa"/>
          </w:tcPr>
          <w:p w14:paraId="68BA298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418" w:type="dxa"/>
          </w:tcPr>
          <w:p w14:paraId="48D885F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359972EF"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ADB18D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Сертифікат КСЗІ надано відповідній системі.</w:t>
            </w:r>
          </w:p>
        </w:tc>
        <w:tc>
          <w:tcPr>
            <w:tcW w:w="1101" w:type="dxa"/>
          </w:tcPr>
          <w:p w14:paraId="22558831"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4656723A"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w:t>
            </w:r>
          </w:p>
        </w:tc>
      </w:tr>
      <w:tr w:rsidR="00AD4F4C" w14:paraId="753CC247" w14:textId="77777777" w:rsidTr="000334A9">
        <w:trPr>
          <w:trHeight w:val="230"/>
        </w:trPr>
        <w:tc>
          <w:tcPr>
            <w:tcW w:w="6091" w:type="dxa"/>
          </w:tcPr>
          <w:p w14:paraId="3FEFB027" w14:textId="1EB5FAA9" w:rsidR="00AD4F4C" w:rsidRPr="001E0689" w:rsidRDefault="00AD6275" w:rsidP="003F2BCE">
            <w:pPr>
              <w:spacing w:after="120" w:line="240" w:lineRule="auto"/>
              <w:ind w:left="-45" w:right="-45"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14. </w:t>
            </w:r>
            <w:r w:rsidR="00AD4F4C" w:rsidRPr="001E0689">
              <w:rPr>
                <w:rFonts w:ascii="Times New Roman" w:eastAsia="Times New Roman" w:hAnsi="Times New Roman" w:cs="Times New Roman"/>
                <w:color w:val="000000"/>
                <w:sz w:val="20"/>
                <w:szCs w:val="20"/>
              </w:rPr>
              <w:t>Підготовка та затвердження положення про єдиний реєстр рахунків фізичних і юридичних осіб та індивідуальних банківських сейфів після консультацій з НБУ.</w:t>
            </w:r>
          </w:p>
        </w:tc>
        <w:tc>
          <w:tcPr>
            <w:tcW w:w="1134" w:type="dxa"/>
          </w:tcPr>
          <w:p w14:paraId="69459139" w14:textId="61EA7896" w:rsidR="00AD4F4C" w:rsidRPr="001E0689" w:rsidRDefault="00AD6275" w:rsidP="003F2BCE">
            <w:pPr>
              <w:spacing w:after="120" w:line="240" w:lineRule="auto"/>
              <w:ind w:left="-45"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r>
            <w:r w:rsidR="00AD4F4C" w:rsidRPr="001E0689">
              <w:rPr>
                <w:rFonts w:ascii="Times New Roman" w:eastAsia="Times New Roman" w:hAnsi="Times New Roman" w:cs="Times New Roman"/>
                <w:sz w:val="16"/>
                <w:szCs w:val="16"/>
              </w:rPr>
              <w:t>2025</w:t>
            </w:r>
          </w:p>
        </w:tc>
        <w:tc>
          <w:tcPr>
            <w:tcW w:w="992" w:type="dxa"/>
          </w:tcPr>
          <w:p w14:paraId="2CE1155E"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Грудень 2025</w:t>
            </w:r>
          </w:p>
        </w:tc>
        <w:tc>
          <w:tcPr>
            <w:tcW w:w="992" w:type="dxa"/>
          </w:tcPr>
          <w:p w14:paraId="51FD92EF"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p w14:paraId="07FAC839"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Мінфін</w:t>
            </w:r>
          </w:p>
          <w:p w14:paraId="3ADFEDAD"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НБУ (за згодою)</w:t>
            </w:r>
          </w:p>
        </w:tc>
        <w:tc>
          <w:tcPr>
            <w:tcW w:w="1418" w:type="dxa"/>
          </w:tcPr>
          <w:p w14:paraId="3BADDDD0"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коштів державного бюджету</w:t>
            </w:r>
          </w:p>
        </w:tc>
        <w:tc>
          <w:tcPr>
            <w:tcW w:w="1417" w:type="dxa"/>
          </w:tcPr>
          <w:p w14:paraId="182357D8" w14:textId="77777777" w:rsidR="00AD4F4C" w:rsidRPr="001E0689" w:rsidRDefault="00AD4F4C" w:rsidP="003F2BCE">
            <w:pPr>
              <w:spacing w:after="120" w:line="240" w:lineRule="auto"/>
              <w:ind w:left="-45" w:right="-45"/>
              <w:jc w:val="center"/>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1EEDC6CC" w14:textId="77777777" w:rsidR="00AD4F4C" w:rsidRPr="001E0689"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Набрало чинності положення про єдиний реєстр рахунків фізичних і юридичних осіб та індивідуальних банківських сейфів, затверджене після проведених консультацій з НБУ.</w:t>
            </w:r>
          </w:p>
        </w:tc>
        <w:tc>
          <w:tcPr>
            <w:tcW w:w="1101" w:type="dxa"/>
          </w:tcPr>
          <w:p w14:paraId="22F044F8" w14:textId="77777777" w:rsidR="00AD4F4C" w:rsidRPr="001E0689" w:rsidRDefault="00AD4F4C" w:rsidP="003F2BCE">
            <w:pPr>
              <w:spacing w:after="120" w:line="240" w:lineRule="auto"/>
              <w:ind w:left="-45" w:right="-45"/>
              <w:jc w:val="both"/>
              <w:rPr>
                <w:rFonts w:ascii="Times New Roman" w:eastAsia="Times New Roman" w:hAnsi="Times New Roman" w:cs="Times New Roman"/>
                <w:color w:val="000000"/>
                <w:sz w:val="16"/>
                <w:szCs w:val="16"/>
              </w:rPr>
            </w:pPr>
            <w:proofErr w:type="spellStart"/>
            <w:r w:rsidRPr="001E0689">
              <w:rPr>
                <w:rFonts w:ascii="Times New Roman" w:eastAsia="Times New Roman" w:hAnsi="Times New Roman" w:cs="Times New Roman"/>
                <w:sz w:val="16"/>
                <w:szCs w:val="16"/>
              </w:rPr>
              <w:t>Держфінмоніторинг</w:t>
            </w:r>
            <w:proofErr w:type="spellEnd"/>
          </w:p>
        </w:tc>
        <w:tc>
          <w:tcPr>
            <w:tcW w:w="1026" w:type="dxa"/>
          </w:tcPr>
          <w:p w14:paraId="7692B528" w14:textId="77777777" w:rsidR="00AD4F4C" w:rsidRDefault="00AD4F4C" w:rsidP="003F2BCE">
            <w:pPr>
              <w:spacing w:after="120" w:line="240" w:lineRule="auto"/>
              <w:ind w:left="-45" w:right="-45"/>
              <w:jc w:val="both"/>
              <w:rPr>
                <w:rFonts w:ascii="Times New Roman" w:eastAsia="Times New Roman" w:hAnsi="Times New Roman" w:cs="Times New Roman"/>
                <w:sz w:val="16"/>
                <w:szCs w:val="16"/>
              </w:rPr>
            </w:pPr>
            <w:r w:rsidRPr="001E0689">
              <w:rPr>
                <w:rFonts w:ascii="Times New Roman" w:eastAsia="Times New Roman" w:hAnsi="Times New Roman" w:cs="Times New Roman"/>
                <w:sz w:val="16"/>
                <w:szCs w:val="16"/>
              </w:rPr>
              <w:t>Положення не підготовлено.</w:t>
            </w:r>
          </w:p>
        </w:tc>
      </w:tr>
    </w:tbl>
    <w:p w14:paraId="0DF26382" w14:textId="77777777" w:rsidR="00AD4F4C" w:rsidRPr="00AD4F4C" w:rsidRDefault="00AD4F4C" w:rsidP="00AD4F4C">
      <w:pPr>
        <w:spacing w:after="0" w:line="240" w:lineRule="auto"/>
        <w:ind w:firstLine="284"/>
        <w:jc w:val="both"/>
        <w:rPr>
          <w:rFonts w:ascii="Times New Roman" w:eastAsia="Times New Roman" w:hAnsi="Times New Roman" w:cs="Times New Roman"/>
          <w:b/>
          <w:sz w:val="24"/>
          <w:szCs w:val="24"/>
        </w:rPr>
      </w:pPr>
    </w:p>
    <w:p w14:paraId="7DE1A1E5" w14:textId="77777777" w:rsidR="002C78CA" w:rsidRPr="00880B58" w:rsidRDefault="006E6E30">
      <w:pPr>
        <w:spacing w:after="0" w:line="240" w:lineRule="auto"/>
      </w:pPr>
      <w:r w:rsidRPr="00880B58">
        <w:br w:type="page"/>
      </w:r>
    </w:p>
    <w:p w14:paraId="540CCE05" w14:textId="108D4FE5" w:rsidR="002C78CA" w:rsidRPr="00880B58" w:rsidRDefault="00AD6275">
      <w:pPr>
        <w:spacing w:after="0" w:line="240" w:lineRule="auto"/>
        <w:ind w:firstLine="567"/>
        <w:jc w:val="both"/>
        <w:rPr>
          <w:rFonts w:ascii="Times New Roman" w:eastAsia="Times New Roman" w:hAnsi="Times New Roman" w:cs="Times New Roman"/>
          <w:b/>
          <w:sz w:val="24"/>
          <w:szCs w:val="24"/>
        </w:rPr>
      </w:pPr>
      <w:r w:rsidRPr="001712C9">
        <w:rPr>
          <w:rFonts w:ascii="Times New Roman" w:eastAsia="Times New Roman" w:hAnsi="Times New Roman" w:cs="Times New Roman"/>
          <w:b/>
          <w:sz w:val="24"/>
          <w:szCs w:val="24"/>
        </w:rPr>
        <w:lastRenderedPageBreak/>
        <w:t>§</w:t>
      </w:r>
      <w:r>
        <w:rPr>
          <w:rFonts w:ascii="Times New Roman" w:eastAsia="Times New Roman" w:hAnsi="Times New Roman" w:cs="Times New Roman"/>
          <w:b/>
          <w:sz w:val="24"/>
          <w:szCs w:val="24"/>
          <w:lang w:val="en-US"/>
        </w:rPr>
        <w:t> </w:t>
      </w:r>
      <w:r w:rsidR="006E6E30" w:rsidRPr="00880B58">
        <w:rPr>
          <w:rFonts w:ascii="Times New Roman" w:eastAsia="Times New Roman" w:hAnsi="Times New Roman" w:cs="Times New Roman"/>
          <w:b/>
          <w:sz w:val="24"/>
          <w:szCs w:val="24"/>
        </w:rPr>
        <w:t>3.3.4. Проблема. Загальна динаміка розгляду судами справ про корупційні та пов’язані з корупцією кримінальні правопорушення є низькою. Відсутня усталена практика розгляду кримінальних проваджень цієї категорії. Мають місце непоодинокі випадки зловживання учасниками судового процесу процесуальними правами.</w:t>
      </w:r>
    </w:p>
    <w:p w14:paraId="0A486B2A" w14:textId="32FF268A" w:rsidR="002C78CA" w:rsidRPr="00880B58" w:rsidRDefault="006E6E3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Забезпечення належної динаміки судового розгляду кримінальних проваджень щодо корупційних та пов’язаних з корупцією правопорушень є однією з умов надання Україні статусу кандидата на членство у Європейському Союзі. Однак це все ще залишається викликом: кількість нерозглянутих справ збільшується, а суди розглядають менше справ за ту кількість, що надходить на розгляд суду. Провадження закриваютьс</w:t>
      </w:r>
      <w:r w:rsidR="00B52961" w:rsidRPr="00880B58">
        <w:rPr>
          <w:rFonts w:ascii="Times New Roman" w:eastAsia="Times New Roman" w:hAnsi="Times New Roman" w:cs="Times New Roman"/>
          <w:sz w:val="24"/>
          <w:szCs w:val="24"/>
        </w:rPr>
        <w:t>я через сплив строків давності.</w:t>
      </w:r>
    </w:p>
    <w:p w14:paraId="1743D977" w14:textId="77777777" w:rsidR="002C78CA" w:rsidRPr="00880B58" w:rsidRDefault="006E6E30">
      <w:pPr>
        <w:spacing w:after="0" w:line="240" w:lineRule="auto"/>
        <w:ind w:firstLine="567"/>
        <w:jc w:val="both"/>
        <w:rPr>
          <w:rFonts w:ascii="Times New Roman" w:eastAsia="Times New Roman" w:hAnsi="Times New Roman" w:cs="Times New Roman"/>
          <w:color w:val="000000"/>
          <w:sz w:val="24"/>
          <w:szCs w:val="24"/>
        </w:rPr>
      </w:pPr>
      <w:r w:rsidRPr="00880B58">
        <w:rPr>
          <w:rFonts w:ascii="Times New Roman" w:eastAsia="Times New Roman" w:hAnsi="Times New Roman" w:cs="Times New Roman"/>
          <w:color w:val="000000"/>
          <w:sz w:val="24"/>
          <w:szCs w:val="24"/>
        </w:rPr>
        <w:t xml:space="preserve">На практиці через недоліки законодавчого регулювання виникають ситуації із зловживанням процесуальними правами учасниками кримінальних проваджень, систематичними неявками у судові засідання учасників проваджень, відсутністю у суду дієвих механізмів впливу на таких учасників проваджень. Перегляд положень КПК України щодо порядку виклику осіб, які знаходяться за кордоном, вимоги проголошення повного тексту </w:t>
      </w:r>
      <w:proofErr w:type="spellStart"/>
      <w:r w:rsidRPr="00880B58">
        <w:rPr>
          <w:rFonts w:ascii="Times New Roman" w:eastAsia="Times New Roman" w:hAnsi="Times New Roman" w:cs="Times New Roman"/>
          <w:color w:val="000000"/>
          <w:sz w:val="24"/>
          <w:szCs w:val="24"/>
        </w:rPr>
        <w:t>вироку</w:t>
      </w:r>
      <w:proofErr w:type="spellEnd"/>
      <w:r w:rsidRPr="00880B58">
        <w:rPr>
          <w:rFonts w:ascii="Times New Roman" w:eastAsia="Times New Roman" w:hAnsi="Times New Roman" w:cs="Times New Roman"/>
          <w:color w:val="000000"/>
          <w:sz w:val="24"/>
          <w:szCs w:val="24"/>
        </w:rPr>
        <w:t>, можливості проведення судових засідань за наявності принаймні одного захисника кожного підозрюваного, обвинуваченого також сприятимуть забезпеченню належної динаміки судового розгляду. У Вищому антикорупційному суді позитивний вплив на динаміку судового розгляду також може бути досягнутий завдяки перегляду вимог щодо колегіального розгляду усіх кримінальних проваджень у першій інстанції.</w:t>
      </w:r>
    </w:p>
    <w:p w14:paraId="4267DDB7" w14:textId="77777777" w:rsidR="002C78CA" w:rsidRPr="00880B58" w:rsidRDefault="006E6E3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У 2021 році вже було звужено предметну підсудність Вищого антикорупційного суду через збільшення розміру предмета злочину або завданої ним шкоди і необхідність подальших таких змін потребує аналізу. Якщо аналіз встановить таку необхідність, то відповідні заходи будуть включені до Державної антикорупційної стратегії з реалізації Антикорупційної стратегії під час її перегляду.</w:t>
      </w:r>
    </w:p>
    <w:p w14:paraId="25B194B7" w14:textId="77777777" w:rsidR="002C78CA" w:rsidRPr="00880B58" w:rsidRDefault="006E6E30">
      <w:pPr>
        <w:spacing w:after="0" w:line="240" w:lineRule="auto"/>
        <w:ind w:firstLine="567"/>
        <w:jc w:val="both"/>
        <w:rPr>
          <w:rFonts w:ascii="Times New Roman" w:eastAsia="Times New Roman" w:hAnsi="Times New Roman" w:cs="Times New Roman"/>
          <w:sz w:val="24"/>
          <w:szCs w:val="24"/>
        </w:rPr>
      </w:pPr>
      <w:r w:rsidRPr="00880B58">
        <w:rPr>
          <w:rFonts w:ascii="Times New Roman" w:eastAsia="Times New Roman" w:hAnsi="Times New Roman" w:cs="Times New Roman"/>
          <w:sz w:val="24"/>
          <w:szCs w:val="24"/>
        </w:rPr>
        <w:t xml:space="preserve">Практика засвідчила, що в деяких випадках справи, які віднесені до предметної підсудності ВАКС, розглядались іншими судами. Задля унеможливлення таких практик і досягнення цілей створення спеціалізованого суду, слід </w:t>
      </w:r>
      <w:proofErr w:type="spellStart"/>
      <w:r w:rsidRPr="00880B58">
        <w:rPr>
          <w:rFonts w:ascii="Times New Roman" w:eastAsia="Times New Roman" w:hAnsi="Times New Roman" w:cs="Times New Roman"/>
          <w:sz w:val="24"/>
          <w:szCs w:val="24"/>
        </w:rPr>
        <w:t>внести</w:t>
      </w:r>
      <w:proofErr w:type="spellEnd"/>
      <w:r w:rsidRPr="00880B58">
        <w:rPr>
          <w:rFonts w:ascii="Times New Roman" w:eastAsia="Times New Roman" w:hAnsi="Times New Roman" w:cs="Times New Roman"/>
          <w:sz w:val="24"/>
          <w:szCs w:val="24"/>
        </w:rPr>
        <w:t xml:space="preserve"> законодавчі зміни щодо юрисдикції Апеляційної палати ВАКС в усіх справах, віднесених до предметної підсудності ВАКС. Крім того, за ВАКС слід закріпити повноваження із вирішення питань, пов’язаних із виконанням </w:t>
      </w:r>
      <w:proofErr w:type="spellStart"/>
      <w:r w:rsidRPr="00880B58">
        <w:rPr>
          <w:rFonts w:ascii="Times New Roman" w:eastAsia="Times New Roman" w:hAnsi="Times New Roman" w:cs="Times New Roman"/>
          <w:sz w:val="24"/>
          <w:szCs w:val="24"/>
        </w:rPr>
        <w:t>вироків</w:t>
      </w:r>
      <w:proofErr w:type="spellEnd"/>
      <w:r w:rsidRPr="00880B58">
        <w:rPr>
          <w:rFonts w:ascii="Times New Roman" w:eastAsia="Times New Roman" w:hAnsi="Times New Roman" w:cs="Times New Roman"/>
          <w:sz w:val="24"/>
          <w:szCs w:val="24"/>
        </w:rPr>
        <w:t>, постановлених цим судом.</w:t>
      </w:r>
    </w:p>
    <w:p w14:paraId="28A30527" w14:textId="77777777" w:rsidR="002C78CA" w:rsidRPr="00880B58" w:rsidRDefault="002C78CA">
      <w:pPr>
        <w:spacing w:after="0" w:line="240" w:lineRule="auto"/>
        <w:ind w:firstLine="567"/>
        <w:jc w:val="both"/>
        <w:rPr>
          <w:rFonts w:ascii="Times New Roman" w:eastAsia="Times New Roman" w:hAnsi="Times New Roman" w:cs="Times New Roman"/>
          <w:i/>
          <w:sz w:val="24"/>
          <w:szCs w:val="24"/>
        </w:rPr>
      </w:pPr>
    </w:p>
    <w:p w14:paraId="11096663" w14:textId="77777777" w:rsidR="002C78CA" w:rsidRPr="00880B58" w:rsidRDefault="006E6E30">
      <w:pPr>
        <w:spacing w:after="0" w:line="240" w:lineRule="auto"/>
        <w:ind w:firstLine="567"/>
        <w:jc w:val="both"/>
        <w:rPr>
          <w:rFonts w:ascii="Times New Roman" w:eastAsia="Times New Roman" w:hAnsi="Times New Roman" w:cs="Times New Roman"/>
          <w:b/>
          <w:sz w:val="24"/>
          <w:szCs w:val="24"/>
        </w:rPr>
      </w:pPr>
      <w:r w:rsidRPr="00880B58">
        <w:rPr>
          <w:rFonts w:ascii="Times New Roman" w:eastAsia="Times New Roman" w:hAnsi="Times New Roman" w:cs="Times New Roman"/>
          <w:b/>
          <w:sz w:val="24"/>
          <w:szCs w:val="24"/>
        </w:rPr>
        <w:t>Очікувані стратегічні результати:</w:t>
      </w:r>
    </w:p>
    <w:p w14:paraId="30A9A6CD" w14:textId="77777777" w:rsidR="002C78CA" w:rsidRPr="00880B58" w:rsidRDefault="002C78CA">
      <w:pPr>
        <w:spacing w:after="0" w:line="240" w:lineRule="auto"/>
        <w:ind w:firstLine="567"/>
        <w:jc w:val="both"/>
        <w:rPr>
          <w:rFonts w:ascii="Times New Roman" w:eastAsia="Times New Roman" w:hAnsi="Times New Roman" w:cs="Times New Roman"/>
          <w:b/>
          <w:sz w:val="24"/>
          <w:szCs w:val="24"/>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0"/>
        <w:gridCol w:w="9415"/>
        <w:gridCol w:w="734"/>
        <w:gridCol w:w="1716"/>
        <w:gridCol w:w="1121"/>
      </w:tblGrid>
      <w:tr w:rsidR="002C78CA" w:rsidRPr="00880B58" w14:paraId="08F3E4DD" w14:textId="77777777" w:rsidTr="008436B6">
        <w:trPr>
          <w:trHeight w:val="470"/>
        </w:trPr>
        <w:tc>
          <w:tcPr>
            <w:tcW w:w="2710" w:type="dxa"/>
            <w:shd w:val="clear" w:color="auto" w:fill="E2EFD9"/>
            <w:vAlign w:val="center"/>
          </w:tcPr>
          <w:p w14:paraId="7770E135"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Очікуваний</w:t>
            </w:r>
          </w:p>
          <w:p w14:paraId="407CAD2F" w14:textId="77777777" w:rsidR="002C78CA" w:rsidRPr="00880B58" w:rsidRDefault="006E6E30" w:rsidP="003F2BCE">
            <w:pPr>
              <w:spacing w:after="120" w:line="240" w:lineRule="auto"/>
              <w:jc w:val="center"/>
              <w:rPr>
                <w:rFonts w:ascii="Times New Roman" w:eastAsia="Times New Roman" w:hAnsi="Times New Roman" w:cs="Times New Roman"/>
                <w:b/>
                <w:color w:val="000000"/>
              </w:rPr>
            </w:pPr>
            <w:r w:rsidRPr="00880B58">
              <w:rPr>
                <w:rFonts w:ascii="Times New Roman" w:eastAsia="Times New Roman" w:hAnsi="Times New Roman" w:cs="Times New Roman"/>
                <w:b/>
              </w:rPr>
              <w:t>стратегічний результат</w:t>
            </w:r>
          </w:p>
        </w:tc>
        <w:tc>
          <w:tcPr>
            <w:tcW w:w="9415" w:type="dxa"/>
            <w:shd w:val="clear" w:color="auto" w:fill="E2EFD9"/>
            <w:vAlign w:val="center"/>
          </w:tcPr>
          <w:p w14:paraId="0A0CB287"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Показник (індикатор) досягнення</w:t>
            </w:r>
          </w:p>
        </w:tc>
        <w:tc>
          <w:tcPr>
            <w:tcW w:w="734" w:type="dxa"/>
            <w:shd w:val="clear" w:color="auto" w:fill="E2EFD9"/>
          </w:tcPr>
          <w:p w14:paraId="24299F57"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Частка</w:t>
            </w:r>
          </w:p>
          <w:p w14:paraId="6BD28C38" w14:textId="77777777" w:rsidR="002C78CA" w:rsidRPr="00880B58" w:rsidRDefault="006E6E30" w:rsidP="003F2BCE">
            <w:pPr>
              <w:spacing w:after="120" w:line="240" w:lineRule="auto"/>
              <w:jc w:val="center"/>
              <w:rPr>
                <w:rFonts w:ascii="Times New Roman" w:eastAsia="Times New Roman" w:hAnsi="Times New Roman" w:cs="Times New Roman"/>
                <w:b/>
                <w:highlight w:val="yellow"/>
              </w:rPr>
            </w:pPr>
            <w:r w:rsidRPr="00880B58">
              <w:rPr>
                <w:rFonts w:ascii="Times New Roman" w:eastAsia="Times New Roman" w:hAnsi="Times New Roman" w:cs="Times New Roman"/>
                <w:b/>
                <w:i/>
                <w:sz w:val="20"/>
                <w:szCs w:val="20"/>
              </w:rPr>
              <w:t>(у %)</w:t>
            </w:r>
          </w:p>
        </w:tc>
        <w:tc>
          <w:tcPr>
            <w:tcW w:w="1716" w:type="dxa"/>
            <w:shd w:val="clear" w:color="auto" w:fill="E2EFD9"/>
            <w:vAlign w:val="center"/>
          </w:tcPr>
          <w:p w14:paraId="075A225B" w14:textId="77777777" w:rsidR="002C78CA" w:rsidRPr="00880B58" w:rsidRDefault="006E6E30" w:rsidP="003F2BCE">
            <w:pPr>
              <w:spacing w:after="120" w:line="240" w:lineRule="auto"/>
              <w:jc w:val="center"/>
              <w:rPr>
                <w:rFonts w:ascii="Times New Roman" w:eastAsia="Times New Roman" w:hAnsi="Times New Roman" w:cs="Times New Roman"/>
                <w:b/>
                <w:highlight w:val="yellow"/>
              </w:rPr>
            </w:pPr>
            <w:r w:rsidRPr="00880B58">
              <w:rPr>
                <w:rFonts w:ascii="Times New Roman" w:eastAsia="Times New Roman" w:hAnsi="Times New Roman" w:cs="Times New Roman"/>
                <w:b/>
              </w:rPr>
              <w:t>Джерело даних</w:t>
            </w:r>
          </w:p>
        </w:tc>
        <w:tc>
          <w:tcPr>
            <w:tcW w:w="1121" w:type="dxa"/>
            <w:tcBorders>
              <w:top w:val="single" w:sz="4" w:space="0" w:color="000000"/>
              <w:left w:val="single" w:sz="4" w:space="0" w:color="000000"/>
              <w:right w:val="single" w:sz="4" w:space="0" w:color="000000"/>
            </w:tcBorders>
            <w:shd w:val="clear" w:color="auto" w:fill="E2EFD9"/>
            <w:vAlign w:val="center"/>
          </w:tcPr>
          <w:p w14:paraId="27E4A0A7"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Базовий показник</w:t>
            </w:r>
          </w:p>
        </w:tc>
      </w:tr>
      <w:tr w:rsidR="002C78CA" w:rsidRPr="00880B58" w14:paraId="03EE136A" w14:textId="77777777" w:rsidTr="008436B6">
        <w:trPr>
          <w:trHeight w:val="230"/>
        </w:trPr>
        <w:tc>
          <w:tcPr>
            <w:tcW w:w="2710" w:type="dxa"/>
            <w:vMerge w:val="restart"/>
          </w:tcPr>
          <w:p w14:paraId="0F9F9C9F" w14:textId="77777777" w:rsidR="002C78CA" w:rsidRPr="00880B58" w:rsidRDefault="006E6E30" w:rsidP="003F2BCE">
            <w:pPr>
              <w:widowControl w:val="0"/>
              <w:tabs>
                <w:tab w:val="left" w:pos="1274"/>
              </w:tabs>
              <w:spacing w:after="120" w:line="240" w:lineRule="auto"/>
              <w:ind w:firstLine="313"/>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 xml:space="preserve">3.3.4.1. Судовий розгляд кримінальних проваджень щодо корупційних та пов’язаних з корупцією кримінальних правопорушень здійснюється з дотриманням принципів, передбачених Кримінальним </w:t>
            </w:r>
            <w:r w:rsidRPr="00880B58">
              <w:rPr>
                <w:rFonts w:ascii="Times New Roman" w:eastAsia="Times New Roman" w:hAnsi="Times New Roman" w:cs="Times New Roman"/>
                <w:b/>
                <w:sz w:val="20"/>
                <w:szCs w:val="20"/>
              </w:rPr>
              <w:lastRenderedPageBreak/>
              <w:t>процесуальним кодексом України</w:t>
            </w:r>
          </w:p>
        </w:tc>
        <w:tc>
          <w:tcPr>
            <w:tcW w:w="9415" w:type="dxa"/>
          </w:tcPr>
          <w:p w14:paraId="79484B49" w14:textId="77777777" w:rsidR="002C78CA" w:rsidRPr="00880B58" w:rsidRDefault="006E6E30" w:rsidP="003F2BC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lastRenderedPageBreak/>
              <w:t>1.1.</w:t>
            </w:r>
            <w:r w:rsidRPr="00880B58">
              <w:rPr>
                <w:rFonts w:ascii="Times New Roman" w:eastAsia="Times New Roman" w:hAnsi="Times New Roman" w:cs="Times New Roman"/>
                <w:sz w:val="20"/>
                <w:szCs w:val="20"/>
              </w:rPr>
              <w:t xml:space="preserve"> Набрав чинності закон, яким:</w:t>
            </w:r>
          </w:p>
          <w:p w14:paraId="657D3351"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запроваджено одноособовий судовий розгляд кримінальних проваджень у ВАКС як суді першої інстанції (крім кримінальних проваджень щодо особливо тяжких злочинів, які у ВАКС як суді першої інстанції розглядаються колегією у складі трьох суддів) (7,5%);</w:t>
            </w:r>
          </w:p>
          <w:p w14:paraId="0F2697C0"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передбачено недопустимість зловживання процесуальними правами учасниками кримінального провадження та можливість визнання слідчим суддею, судом певних дій або бездіяльності таких учасників зловживанням (7,5%);</w:t>
            </w:r>
          </w:p>
          <w:p w14:paraId="569854C0"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слідчому судді, суду надано повноваження постановляти окрему ухвалу у разі зловживань процесуальними правами або недотримання обов’язків учасниками кримінальних проваджень (7,5%);</w:t>
            </w:r>
          </w:p>
          <w:p w14:paraId="2CF825D7"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розширено підстави застосування грошових стягнень за порушення обов’язків учасниками кримінального провадження та збільшено їх розміри (7,5%);</w:t>
            </w:r>
          </w:p>
          <w:p w14:paraId="46D065A6"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 спрощено порядок здійснення виклику в кримінальному провадженні для осіб, які проживають за кордоном і є громадянами України (5%);</w:t>
            </w:r>
          </w:p>
          <w:p w14:paraId="43D86227" w14:textId="39480AF0"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передбачено, що відсутність усіх захисників одного підозрюваного, обвинуваченого одночасно під час судового засідання є підставою для відкладення судового розгляду (5%);</w:t>
            </w:r>
          </w:p>
          <w:p w14:paraId="5F3A4BA1"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встановлено порядок визначення обсягу й послідовності дослідження документів, звуко- та відеозаписів у судовому засіданні (5%);</w:t>
            </w:r>
          </w:p>
          <w:p w14:paraId="5A745B0B"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 передбачено можливість проголошувати лише вступну та резолютивну частину </w:t>
            </w:r>
            <w:proofErr w:type="spellStart"/>
            <w:r w:rsidRPr="00880B58">
              <w:rPr>
                <w:rFonts w:ascii="Times New Roman" w:eastAsia="Times New Roman" w:hAnsi="Times New Roman" w:cs="Times New Roman"/>
                <w:sz w:val="16"/>
                <w:szCs w:val="16"/>
              </w:rPr>
              <w:t>вироку</w:t>
            </w:r>
            <w:proofErr w:type="spellEnd"/>
            <w:r w:rsidRPr="00880B58">
              <w:rPr>
                <w:rFonts w:ascii="Times New Roman" w:eastAsia="Times New Roman" w:hAnsi="Times New Roman" w:cs="Times New Roman"/>
                <w:sz w:val="16"/>
                <w:szCs w:val="16"/>
              </w:rPr>
              <w:t>, який має значний обсяг та потребує значного часу для проголошення, із врученням (направленням у разі відсутності у судовому засіданні) його повного тексту у день проголошення учасникам судового провадження (5%).</w:t>
            </w:r>
          </w:p>
        </w:tc>
        <w:tc>
          <w:tcPr>
            <w:tcW w:w="734" w:type="dxa"/>
          </w:tcPr>
          <w:p w14:paraId="3CD5A2FE"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lastRenderedPageBreak/>
              <w:t>50%</w:t>
            </w:r>
          </w:p>
        </w:tc>
        <w:tc>
          <w:tcPr>
            <w:tcW w:w="1716" w:type="dxa"/>
          </w:tcPr>
          <w:p w14:paraId="6ADAB6A0"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639CF57C"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вебпортал</w:t>
            </w:r>
            <w:proofErr w:type="spellEnd"/>
            <w:r w:rsidRPr="00880B58">
              <w:rPr>
                <w:rFonts w:ascii="Times New Roman" w:eastAsia="Times New Roman" w:hAnsi="Times New Roman" w:cs="Times New Roman"/>
                <w:color w:val="000000"/>
                <w:sz w:val="16"/>
                <w:szCs w:val="16"/>
              </w:rPr>
              <w:t xml:space="preserve"> парламенту України (https://www.rada.gov.ua/).</w:t>
            </w:r>
          </w:p>
        </w:tc>
        <w:tc>
          <w:tcPr>
            <w:tcW w:w="1121" w:type="dxa"/>
          </w:tcPr>
          <w:p w14:paraId="17827C7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чинності не набрав</w:t>
            </w:r>
          </w:p>
        </w:tc>
      </w:tr>
      <w:tr w:rsidR="002C78CA" w:rsidRPr="00880B58" w14:paraId="3ED210F9" w14:textId="77777777" w:rsidTr="008436B6">
        <w:trPr>
          <w:trHeight w:val="230"/>
        </w:trPr>
        <w:tc>
          <w:tcPr>
            <w:tcW w:w="2710" w:type="dxa"/>
            <w:vMerge/>
          </w:tcPr>
          <w:p w14:paraId="5F6B7ABC"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6"/>
              </w:rPr>
            </w:pPr>
          </w:p>
        </w:tc>
        <w:tc>
          <w:tcPr>
            <w:tcW w:w="9415" w:type="dxa"/>
          </w:tcPr>
          <w:p w14:paraId="39506519"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1.2.</w:t>
            </w:r>
            <w:r w:rsidRPr="00880B58">
              <w:rPr>
                <w:rFonts w:ascii="Times New Roman" w:eastAsia="Times New Roman" w:hAnsi="Times New Roman" w:cs="Times New Roman"/>
                <w:color w:val="000000"/>
                <w:sz w:val="20"/>
                <w:szCs w:val="20"/>
              </w:rPr>
              <w:t xml:space="preserve"> Кожного року підготовлено та оприлюднено:</w:t>
            </w:r>
          </w:p>
          <w:p w14:paraId="5C435203"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узагальнення судової практики Верховного Суду у кримінальних провадженнях щодо корупційних та пов’язаних з корупцією кримінальних правопорушень (10%);</w:t>
            </w:r>
          </w:p>
          <w:p w14:paraId="1DAE2671"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70C0"/>
                <w:sz w:val="20"/>
                <w:szCs w:val="20"/>
              </w:rPr>
            </w:pPr>
            <w:r w:rsidRPr="00880B58">
              <w:rPr>
                <w:rFonts w:ascii="Times New Roman" w:eastAsia="Times New Roman" w:hAnsi="Times New Roman" w:cs="Times New Roman"/>
                <w:color w:val="000000"/>
                <w:sz w:val="16"/>
                <w:szCs w:val="16"/>
              </w:rPr>
              <w:t>- узагальнення судової практики ВАКС у кримінальних провадженнях щодо корупційних та пов’язаних з корупцією кримінальних правопорушень (10%)</w:t>
            </w:r>
          </w:p>
        </w:tc>
        <w:tc>
          <w:tcPr>
            <w:tcW w:w="734" w:type="dxa"/>
          </w:tcPr>
          <w:p w14:paraId="3D057F5D" w14:textId="77777777" w:rsidR="002C78CA" w:rsidRPr="00880B58" w:rsidRDefault="006E6E30" w:rsidP="003F2BCE">
            <w:pPr>
              <w:spacing w:after="120" w:line="240" w:lineRule="auto"/>
              <w:jc w:val="center"/>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20%</w:t>
            </w:r>
          </w:p>
        </w:tc>
        <w:tc>
          <w:tcPr>
            <w:tcW w:w="1716" w:type="dxa"/>
          </w:tcPr>
          <w:p w14:paraId="16F3E31C"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1. Офіційний </w:t>
            </w:r>
            <w:proofErr w:type="spellStart"/>
            <w:r w:rsidRPr="00880B58">
              <w:rPr>
                <w:rFonts w:ascii="Times New Roman" w:eastAsia="Times New Roman" w:hAnsi="Times New Roman" w:cs="Times New Roman"/>
                <w:color w:val="000000"/>
                <w:sz w:val="16"/>
                <w:szCs w:val="16"/>
              </w:rPr>
              <w:t>вебсайт</w:t>
            </w:r>
            <w:proofErr w:type="spellEnd"/>
            <w:r w:rsidRPr="00880B58">
              <w:rPr>
                <w:rFonts w:ascii="Times New Roman" w:eastAsia="Times New Roman" w:hAnsi="Times New Roman" w:cs="Times New Roman"/>
                <w:color w:val="000000"/>
                <w:sz w:val="16"/>
                <w:szCs w:val="16"/>
              </w:rPr>
              <w:t xml:space="preserve"> Верховного Суду.</w:t>
            </w:r>
          </w:p>
          <w:p w14:paraId="255C7839"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2. Офіційний </w:t>
            </w:r>
            <w:proofErr w:type="spellStart"/>
            <w:r w:rsidRPr="00880B58">
              <w:rPr>
                <w:rFonts w:ascii="Times New Roman" w:eastAsia="Times New Roman" w:hAnsi="Times New Roman" w:cs="Times New Roman"/>
                <w:color w:val="000000"/>
                <w:sz w:val="16"/>
                <w:szCs w:val="16"/>
              </w:rPr>
              <w:t>вебсайт</w:t>
            </w:r>
            <w:proofErr w:type="spellEnd"/>
            <w:r w:rsidRPr="00880B58">
              <w:rPr>
                <w:rFonts w:ascii="Times New Roman" w:eastAsia="Times New Roman" w:hAnsi="Times New Roman" w:cs="Times New Roman"/>
                <w:color w:val="000000"/>
                <w:sz w:val="16"/>
                <w:szCs w:val="16"/>
              </w:rPr>
              <w:t xml:space="preserve"> ВАКС.</w:t>
            </w:r>
          </w:p>
        </w:tc>
        <w:tc>
          <w:tcPr>
            <w:tcW w:w="1121" w:type="dxa"/>
          </w:tcPr>
          <w:p w14:paraId="677CEE62"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Узагальнення судової практики щодо корупційних та пов’язаних з корупцією кримінальних правопорушень не здійснювалось.</w:t>
            </w:r>
          </w:p>
        </w:tc>
      </w:tr>
      <w:tr w:rsidR="002C78CA" w:rsidRPr="00880B58" w14:paraId="0A00A615" w14:textId="77777777" w:rsidTr="008436B6">
        <w:trPr>
          <w:trHeight w:val="3450"/>
        </w:trPr>
        <w:tc>
          <w:tcPr>
            <w:tcW w:w="2710" w:type="dxa"/>
            <w:vMerge/>
          </w:tcPr>
          <w:p w14:paraId="1BE20577"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sz w:val="16"/>
                <w:szCs w:val="16"/>
              </w:rPr>
            </w:pPr>
          </w:p>
        </w:tc>
        <w:tc>
          <w:tcPr>
            <w:tcW w:w="9415" w:type="dxa"/>
          </w:tcPr>
          <w:p w14:paraId="48F85403" w14:textId="77777777" w:rsidR="002C78CA" w:rsidRPr="00880B58" w:rsidRDefault="006E6E30" w:rsidP="003F2BC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 xml:space="preserve">1.3. </w:t>
            </w:r>
            <w:r w:rsidRPr="00880B58">
              <w:rPr>
                <w:rFonts w:ascii="Times New Roman" w:eastAsia="Times New Roman" w:hAnsi="Times New Roman" w:cs="Times New Roman"/>
                <w:sz w:val="20"/>
                <w:szCs w:val="20"/>
              </w:rPr>
              <w:t>Щонайменше 80% фахівців з питань судочинства та/або запобігання та протидії корупції:</w:t>
            </w:r>
          </w:p>
          <w:p w14:paraId="79BBD040"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оцінюють, що положення законодавства надають змогу забезпечити дотримання розумних строків здійснення судового розгляду кримінальних проваджень (6%);</w:t>
            </w:r>
          </w:p>
          <w:p w14:paraId="35312D4C"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оцінюють, що судовий розгляд кримінальних проваджень щодо корупційних або пов’язаних з корупцією кримінальних правопорушень (крім проваджень, віднесених до предметної підсудності ВАКС) відбувається завжди або переважно з дотриманням розумних строків (6%);</w:t>
            </w:r>
          </w:p>
          <w:p w14:paraId="3AA394CD"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оцінюють, що судовий розгляд кримінальних проваджень, віднесених до предметної юрисдикції ВАКС, щодо корупційних або пов’язаних з корупцією кримінальних правопорушень відбувається завжди або переважно з дотриманням розумних строків (6%);</w:t>
            </w:r>
          </w:p>
          <w:p w14:paraId="30904E4C"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оцінюють, що судова практика у кримінальних провадженнях щодо корупційних або пов’язаних з корупцією кримінальних правопорушень (крім проваджень, віднесених до предметної підсудності ВАКС) є завжди або здебільшого усталеною (6%);</w:t>
            </w:r>
          </w:p>
          <w:p w14:paraId="2B187A93" w14:textId="77777777" w:rsidR="002C78CA" w:rsidRPr="00880B58" w:rsidRDefault="006E6E30" w:rsidP="003F2BC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16"/>
                <w:szCs w:val="16"/>
              </w:rPr>
              <w:t>- оцінюють, що судова практика у кримінальних провадженнях, віднесених до предметної юрисдикції ВАКС, щодо корупційних або пов’язаних з корупцією кримінальних правопорушень є завжди або здебільшого усталеною (6%).</w:t>
            </w:r>
          </w:p>
        </w:tc>
        <w:tc>
          <w:tcPr>
            <w:tcW w:w="734" w:type="dxa"/>
          </w:tcPr>
          <w:p w14:paraId="65231F62" w14:textId="77777777" w:rsidR="002C78CA" w:rsidRPr="00880B58" w:rsidRDefault="006E6E30" w:rsidP="003F2BCE">
            <w:pPr>
              <w:spacing w:after="120" w:line="240" w:lineRule="auto"/>
              <w:jc w:val="center"/>
              <w:rPr>
                <w:rFonts w:ascii="Times New Roman" w:eastAsia="Times New Roman" w:hAnsi="Times New Roman" w:cs="Times New Roman"/>
                <w:b/>
                <w:i/>
                <w:sz w:val="20"/>
                <w:szCs w:val="20"/>
              </w:rPr>
            </w:pPr>
            <w:r w:rsidRPr="00880B58">
              <w:rPr>
                <w:rFonts w:ascii="Times New Roman" w:eastAsia="Times New Roman" w:hAnsi="Times New Roman" w:cs="Times New Roman"/>
                <w:b/>
                <w:sz w:val="20"/>
                <w:szCs w:val="20"/>
              </w:rPr>
              <w:t>30%</w:t>
            </w:r>
          </w:p>
        </w:tc>
        <w:tc>
          <w:tcPr>
            <w:tcW w:w="1716" w:type="dxa"/>
          </w:tcPr>
          <w:p w14:paraId="0F77E578"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Експертне опитування, організоване НАЗК</w:t>
            </w:r>
          </w:p>
        </w:tc>
        <w:tc>
          <w:tcPr>
            <w:tcW w:w="1121" w:type="dxa"/>
          </w:tcPr>
          <w:p w14:paraId="05AAF188"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w:t>
            </w:r>
          </w:p>
        </w:tc>
      </w:tr>
      <w:tr w:rsidR="002C78CA" w:rsidRPr="00880B58" w14:paraId="485E7FF7" w14:textId="77777777" w:rsidTr="008436B6">
        <w:trPr>
          <w:trHeight w:val="1725"/>
        </w:trPr>
        <w:tc>
          <w:tcPr>
            <w:tcW w:w="2710" w:type="dxa"/>
            <w:vMerge w:val="restart"/>
          </w:tcPr>
          <w:p w14:paraId="55F02588"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sz w:val="20"/>
                <w:szCs w:val="20"/>
              </w:rPr>
              <w:t>3.3.4.2. Звужено предметну підсудність Вищого антикорупційного суду через збільшення розміру предмета злочину або завданої ним шкоди</w:t>
            </w:r>
          </w:p>
        </w:tc>
        <w:tc>
          <w:tcPr>
            <w:tcW w:w="9415" w:type="dxa"/>
          </w:tcPr>
          <w:p w14:paraId="78DCAB31" w14:textId="77777777" w:rsidR="002C78CA" w:rsidRPr="00880B58" w:rsidRDefault="006E6E30" w:rsidP="003F2BC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2.1.</w:t>
            </w:r>
            <w:r w:rsidRPr="00880B58">
              <w:rPr>
                <w:rFonts w:ascii="Times New Roman" w:eastAsia="Times New Roman" w:hAnsi="Times New Roman" w:cs="Times New Roman"/>
                <w:sz w:val="20"/>
                <w:szCs w:val="20"/>
              </w:rPr>
              <w:t> Підготовлено та оприлюднено аналітичний звіт щодо доцільності подальшого звуження предметної підсудності ВАКС через збільшення розміру предмета злочину або завданої ним шкоди.</w:t>
            </w:r>
          </w:p>
        </w:tc>
        <w:tc>
          <w:tcPr>
            <w:tcW w:w="734" w:type="dxa"/>
          </w:tcPr>
          <w:p w14:paraId="44A0805F"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50%</w:t>
            </w:r>
          </w:p>
        </w:tc>
        <w:tc>
          <w:tcPr>
            <w:tcW w:w="1716" w:type="dxa"/>
          </w:tcPr>
          <w:p w14:paraId="5C6982DE"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xml:space="preserve">1. Офіційний </w:t>
            </w:r>
            <w:proofErr w:type="spellStart"/>
            <w:r w:rsidRPr="00880B58">
              <w:rPr>
                <w:rFonts w:ascii="Times New Roman" w:eastAsia="Times New Roman" w:hAnsi="Times New Roman" w:cs="Times New Roman"/>
                <w:color w:val="000000"/>
                <w:sz w:val="16"/>
                <w:szCs w:val="16"/>
              </w:rPr>
              <w:t>вебсайт</w:t>
            </w:r>
            <w:proofErr w:type="spellEnd"/>
            <w:r w:rsidRPr="00880B58">
              <w:rPr>
                <w:rFonts w:ascii="Times New Roman" w:eastAsia="Times New Roman" w:hAnsi="Times New Roman" w:cs="Times New Roman"/>
                <w:color w:val="000000"/>
                <w:sz w:val="16"/>
                <w:szCs w:val="16"/>
              </w:rPr>
              <w:t xml:space="preserve"> Мін’юсту.</w:t>
            </w:r>
          </w:p>
        </w:tc>
        <w:tc>
          <w:tcPr>
            <w:tcW w:w="1121" w:type="dxa"/>
          </w:tcPr>
          <w:p w14:paraId="56CE6DFE"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Аналітичний звіт не підготовлений</w:t>
            </w:r>
          </w:p>
        </w:tc>
      </w:tr>
      <w:tr w:rsidR="002C78CA" w:rsidRPr="00880B58" w14:paraId="17F1E178" w14:textId="77777777" w:rsidTr="008436B6">
        <w:trPr>
          <w:trHeight w:val="1725"/>
        </w:trPr>
        <w:tc>
          <w:tcPr>
            <w:tcW w:w="2710" w:type="dxa"/>
            <w:vMerge/>
          </w:tcPr>
          <w:p w14:paraId="6C6006A3"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6"/>
              </w:rPr>
            </w:pPr>
          </w:p>
        </w:tc>
        <w:tc>
          <w:tcPr>
            <w:tcW w:w="9415" w:type="dxa"/>
          </w:tcPr>
          <w:p w14:paraId="3AEB883C" w14:textId="77777777" w:rsidR="002C78CA" w:rsidRPr="00880B58" w:rsidRDefault="006E6E30" w:rsidP="003F2BC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b/>
                <w:sz w:val="20"/>
                <w:szCs w:val="20"/>
              </w:rPr>
              <w:t>2.2. </w:t>
            </w:r>
            <w:r w:rsidRPr="00880B58">
              <w:rPr>
                <w:rFonts w:ascii="Times New Roman" w:eastAsia="Times New Roman" w:hAnsi="Times New Roman" w:cs="Times New Roman"/>
                <w:sz w:val="20"/>
                <w:szCs w:val="20"/>
              </w:rPr>
              <w:t>Щонайменше 80% фахівців з питань судочинства та/або запобігання та протидії корупції:</w:t>
            </w:r>
          </w:p>
          <w:p w14:paraId="78D64AB9" w14:textId="77777777" w:rsidR="002C78CA" w:rsidRPr="00880B58" w:rsidRDefault="006E6E30" w:rsidP="003F2BC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оцінюють предметну підсудність ВАКС як повністю оптимальну або переважно оптимальну (25%);</w:t>
            </w:r>
          </w:p>
          <w:p w14:paraId="4FFD8EBF" w14:textId="77777777" w:rsidR="002C78CA" w:rsidRPr="00880B58" w:rsidRDefault="006E6E30" w:rsidP="003F2BCE">
            <w:pPr>
              <w:spacing w:after="12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sz w:val="20"/>
                <w:szCs w:val="20"/>
              </w:rPr>
              <w:t>- оцінюють рівень навантаження на суддів ВАКС як оптимальний або переважно оптимальний (25%).</w:t>
            </w:r>
          </w:p>
        </w:tc>
        <w:tc>
          <w:tcPr>
            <w:tcW w:w="734" w:type="dxa"/>
          </w:tcPr>
          <w:p w14:paraId="4D5A12D2"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50%</w:t>
            </w:r>
          </w:p>
        </w:tc>
        <w:tc>
          <w:tcPr>
            <w:tcW w:w="1716" w:type="dxa"/>
          </w:tcPr>
          <w:p w14:paraId="1390EF8A"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Експертне опитування, організоване НАЗК.</w:t>
            </w:r>
          </w:p>
        </w:tc>
        <w:tc>
          <w:tcPr>
            <w:tcW w:w="1121" w:type="dxa"/>
          </w:tcPr>
          <w:p w14:paraId="3A422E2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20ADC68A" w14:textId="77777777" w:rsidTr="008436B6">
        <w:trPr>
          <w:trHeight w:val="1148"/>
        </w:trPr>
        <w:tc>
          <w:tcPr>
            <w:tcW w:w="2710" w:type="dxa"/>
            <w:vMerge w:val="restart"/>
          </w:tcPr>
          <w:p w14:paraId="356374C3" w14:textId="77777777" w:rsidR="002C78CA" w:rsidRPr="00880B58" w:rsidRDefault="006E6E30" w:rsidP="003F2BCE">
            <w:pPr>
              <w:spacing w:after="12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3.3.4.3. Унеможливлено розгляд справ, які належать до предметної підсудності Вищого антикорупційного суду, іншими судами першої та апеляційної інстанцій</w:t>
            </w:r>
          </w:p>
        </w:tc>
        <w:tc>
          <w:tcPr>
            <w:tcW w:w="9415" w:type="dxa"/>
          </w:tcPr>
          <w:p w14:paraId="43833136" w14:textId="77777777" w:rsidR="002C78CA" w:rsidRPr="00880B58" w:rsidRDefault="006E6E30" w:rsidP="003F2BC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3.1. Набрав чинності закон, яким:</w:t>
            </w:r>
          </w:p>
          <w:p w14:paraId="1B03AC53" w14:textId="77777777" w:rsidR="002C78CA" w:rsidRPr="00880B58" w:rsidRDefault="006E6E30" w:rsidP="003F2BC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чітко та однозначно передбачено здійснення Апеляційною палатою ВАКС перегляду судових рішень судів першої інстанції в апеляційному порядку в усіх кримінальних провадженнях, віднесених до предметної юрисдикції ВАКС (30%);</w:t>
            </w:r>
          </w:p>
          <w:p w14:paraId="76F6BF78" w14:textId="77777777" w:rsidR="002C78CA" w:rsidRPr="00880B58" w:rsidRDefault="006E6E30" w:rsidP="003F2BCE">
            <w:pPr>
              <w:spacing w:after="12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sz w:val="20"/>
                <w:szCs w:val="20"/>
              </w:rPr>
              <w:t xml:space="preserve">- визначено, що виключно ВАКС вирішує питання, пов’язані із виконанням </w:t>
            </w:r>
            <w:proofErr w:type="spellStart"/>
            <w:r w:rsidRPr="00880B58">
              <w:rPr>
                <w:rFonts w:ascii="Times New Roman" w:eastAsia="Times New Roman" w:hAnsi="Times New Roman" w:cs="Times New Roman"/>
                <w:sz w:val="20"/>
                <w:szCs w:val="20"/>
              </w:rPr>
              <w:t>вироків</w:t>
            </w:r>
            <w:proofErr w:type="spellEnd"/>
            <w:r w:rsidRPr="00880B58">
              <w:rPr>
                <w:rFonts w:ascii="Times New Roman" w:eastAsia="Times New Roman" w:hAnsi="Times New Roman" w:cs="Times New Roman"/>
                <w:sz w:val="20"/>
                <w:szCs w:val="20"/>
              </w:rPr>
              <w:t>, ухвалених ВАКС (35%)</w:t>
            </w:r>
          </w:p>
        </w:tc>
        <w:tc>
          <w:tcPr>
            <w:tcW w:w="734" w:type="dxa"/>
          </w:tcPr>
          <w:p w14:paraId="731C5E32"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65%</w:t>
            </w:r>
          </w:p>
        </w:tc>
        <w:tc>
          <w:tcPr>
            <w:tcW w:w="1716" w:type="dxa"/>
          </w:tcPr>
          <w:p w14:paraId="22568AE5"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6D1B27DD"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 (</w:t>
            </w:r>
            <w:hyperlink r:id="rId64">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1121" w:type="dxa"/>
          </w:tcPr>
          <w:p w14:paraId="45D53DB9"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 чинності не набрав</w:t>
            </w:r>
          </w:p>
        </w:tc>
      </w:tr>
      <w:tr w:rsidR="002C78CA" w:rsidRPr="00880B58" w14:paraId="157EA774" w14:textId="77777777" w:rsidTr="008436B6">
        <w:trPr>
          <w:trHeight w:val="1147"/>
        </w:trPr>
        <w:tc>
          <w:tcPr>
            <w:tcW w:w="2710" w:type="dxa"/>
            <w:vMerge/>
          </w:tcPr>
          <w:p w14:paraId="45A657ED"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16"/>
                <w:szCs w:val="16"/>
              </w:rPr>
            </w:pPr>
          </w:p>
        </w:tc>
        <w:tc>
          <w:tcPr>
            <w:tcW w:w="9415" w:type="dxa"/>
          </w:tcPr>
          <w:p w14:paraId="1987F6FE" w14:textId="77777777" w:rsidR="002C78CA" w:rsidRPr="00880B58" w:rsidRDefault="006E6E30" w:rsidP="003F2BC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3.2. Щонайменше 80% фахівців з питань судочинства та/або запобігання та протидії корупції зазначають про:</w:t>
            </w:r>
          </w:p>
          <w:p w14:paraId="101B243A" w14:textId="77777777" w:rsidR="002C78CA" w:rsidRPr="00880B58" w:rsidRDefault="006E6E30" w:rsidP="003F2BCE">
            <w:pPr>
              <w:spacing w:after="120" w:line="240" w:lineRule="auto"/>
              <w:ind w:firstLine="284"/>
              <w:jc w:val="both"/>
              <w:rPr>
                <w:rFonts w:ascii="Times New Roman" w:eastAsia="Times New Roman" w:hAnsi="Times New Roman" w:cs="Times New Roman"/>
                <w:sz w:val="20"/>
                <w:szCs w:val="20"/>
              </w:rPr>
            </w:pPr>
            <w:r w:rsidRPr="00880B58">
              <w:rPr>
                <w:rFonts w:ascii="Times New Roman" w:eastAsia="Times New Roman" w:hAnsi="Times New Roman" w:cs="Times New Roman"/>
                <w:sz w:val="20"/>
                <w:szCs w:val="20"/>
              </w:rPr>
              <w:t>- унеможливлення на законодавчому рівні розгляду справ, що належать до підсудності ВАКС, іншими судами першої та апеляційної інстанцій (10%);</w:t>
            </w:r>
          </w:p>
          <w:p w14:paraId="7C497027" w14:textId="77777777" w:rsidR="002C78CA" w:rsidRPr="00880B58" w:rsidRDefault="006E6E30" w:rsidP="003F2BCE">
            <w:pPr>
              <w:spacing w:after="120" w:line="240" w:lineRule="auto"/>
              <w:ind w:firstLine="284"/>
              <w:jc w:val="both"/>
              <w:rPr>
                <w:rFonts w:ascii="Times New Roman" w:eastAsia="Times New Roman" w:hAnsi="Times New Roman" w:cs="Times New Roman"/>
                <w:b/>
                <w:sz w:val="20"/>
                <w:szCs w:val="20"/>
              </w:rPr>
            </w:pPr>
            <w:r w:rsidRPr="00880B58">
              <w:rPr>
                <w:rFonts w:ascii="Times New Roman" w:eastAsia="Times New Roman" w:hAnsi="Times New Roman" w:cs="Times New Roman"/>
                <w:sz w:val="20"/>
                <w:szCs w:val="20"/>
              </w:rPr>
              <w:t>- відсутність випадків розгляду іншими судами проваджень, віднесених до предметної підсудності ВАКС (25%).</w:t>
            </w:r>
          </w:p>
        </w:tc>
        <w:tc>
          <w:tcPr>
            <w:tcW w:w="734" w:type="dxa"/>
          </w:tcPr>
          <w:p w14:paraId="28607304"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35%</w:t>
            </w:r>
          </w:p>
        </w:tc>
        <w:tc>
          <w:tcPr>
            <w:tcW w:w="1716" w:type="dxa"/>
          </w:tcPr>
          <w:p w14:paraId="17293B32"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Експертне опитування, проведене НАЗК.</w:t>
            </w:r>
          </w:p>
        </w:tc>
        <w:tc>
          <w:tcPr>
            <w:tcW w:w="1121" w:type="dxa"/>
          </w:tcPr>
          <w:p w14:paraId="23D09F5E"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bl>
    <w:p w14:paraId="36EAB980" w14:textId="77777777" w:rsidR="002C78CA" w:rsidRPr="00880B58" w:rsidRDefault="002C78CA">
      <w:pPr>
        <w:spacing w:after="0" w:line="240" w:lineRule="auto"/>
        <w:ind w:firstLine="284"/>
        <w:jc w:val="both"/>
        <w:rPr>
          <w:rFonts w:ascii="Times New Roman" w:eastAsia="Times New Roman" w:hAnsi="Times New Roman" w:cs="Times New Roman"/>
        </w:rPr>
      </w:pPr>
    </w:p>
    <w:p w14:paraId="65DB2B5B" w14:textId="77777777" w:rsidR="002C78CA" w:rsidRPr="00880B58" w:rsidRDefault="006E6E30">
      <w:pPr>
        <w:spacing w:after="0" w:line="240" w:lineRule="auto"/>
        <w:ind w:firstLine="284"/>
        <w:jc w:val="both"/>
        <w:rPr>
          <w:rFonts w:ascii="Times New Roman" w:eastAsia="Times New Roman" w:hAnsi="Times New Roman" w:cs="Times New Roman"/>
          <w:b/>
        </w:rPr>
      </w:pPr>
      <w:r w:rsidRPr="00880B58">
        <w:rPr>
          <w:rFonts w:ascii="Times New Roman" w:eastAsia="Times New Roman" w:hAnsi="Times New Roman" w:cs="Times New Roman"/>
          <w:b/>
        </w:rPr>
        <w:t>Заходи:</w:t>
      </w:r>
    </w:p>
    <w:p w14:paraId="241B2351" w14:textId="77777777" w:rsidR="002C78CA" w:rsidRPr="00880B58" w:rsidRDefault="002C78CA">
      <w:pPr>
        <w:spacing w:after="0" w:line="240" w:lineRule="auto"/>
        <w:ind w:firstLine="284"/>
        <w:jc w:val="both"/>
        <w:rPr>
          <w:rFonts w:ascii="Times New Roman" w:eastAsia="Times New Roman" w:hAnsi="Times New Roman" w:cs="Times New Roman"/>
          <w:b/>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5"/>
        <w:gridCol w:w="1146"/>
        <w:gridCol w:w="1007"/>
        <w:gridCol w:w="1007"/>
        <w:gridCol w:w="1424"/>
        <w:gridCol w:w="1423"/>
        <w:gridCol w:w="1563"/>
        <w:gridCol w:w="1146"/>
        <w:gridCol w:w="975"/>
      </w:tblGrid>
      <w:tr w:rsidR="002C78CA" w:rsidRPr="00880B58" w14:paraId="268B35A3" w14:textId="77777777" w:rsidTr="008436B6">
        <w:trPr>
          <w:trHeight w:val="470"/>
        </w:trPr>
        <w:tc>
          <w:tcPr>
            <w:tcW w:w="15696" w:type="dxa"/>
            <w:gridSpan w:val="9"/>
            <w:tcBorders>
              <w:right w:val="single" w:sz="4" w:space="0" w:color="000000"/>
            </w:tcBorders>
            <w:shd w:val="clear" w:color="auto" w:fill="E2EFD9"/>
            <w:vAlign w:val="center"/>
          </w:tcPr>
          <w:p w14:paraId="4026AB6C" w14:textId="77777777" w:rsidR="002C78CA" w:rsidRPr="00880B58" w:rsidRDefault="006E6E30" w:rsidP="003F2BCE">
            <w:pPr>
              <w:spacing w:after="120" w:line="240" w:lineRule="auto"/>
              <w:ind w:firstLine="595"/>
              <w:jc w:val="center"/>
              <w:rPr>
                <w:rFonts w:ascii="Times New Roman" w:eastAsia="Times New Roman" w:hAnsi="Times New Roman" w:cs="Times New Roman"/>
                <w:b/>
              </w:rPr>
            </w:pPr>
            <w:r w:rsidRPr="00880B58">
              <w:rPr>
                <w:rFonts w:ascii="Times New Roman" w:eastAsia="Times New Roman" w:hAnsi="Times New Roman" w:cs="Times New Roman"/>
                <w:b/>
              </w:rPr>
              <w:t>Очікуваний стратегічний результат 3.3.4.1.</w:t>
            </w:r>
          </w:p>
        </w:tc>
      </w:tr>
      <w:tr w:rsidR="002C78CA" w:rsidRPr="00880B58" w14:paraId="0AAE399A" w14:textId="77777777" w:rsidTr="008436B6">
        <w:trPr>
          <w:trHeight w:val="479"/>
        </w:trPr>
        <w:tc>
          <w:tcPr>
            <w:tcW w:w="6005" w:type="dxa"/>
            <w:vMerge w:val="restart"/>
            <w:shd w:val="clear" w:color="auto" w:fill="DEEBF6"/>
            <w:vAlign w:val="center"/>
          </w:tcPr>
          <w:p w14:paraId="45957B2B"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Захід</w:t>
            </w:r>
          </w:p>
        </w:tc>
        <w:tc>
          <w:tcPr>
            <w:tcW w:w="2153" w:type="dxa"/>
            <w:gridSpan w:val="2"/>
            <w:shd w:val="clear" w:color="auto" w:fill="DEEBF6"/>
            <w:vAlign w:val="center"/>
          </w:tcPr>
          <w:p w14:paraId="12A2E901"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1007" w:type="dxa"/>
            <w:vMerge w:val="restart"/>
            <w:shd w:val="clear" w:color="auto" w:fill="DEEBF6"/>
            <w:vAlign w:val="center"/>
          </w:tcPr>
          <w:p w14:paraId="0ED190AD"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47" w:type="dxa"/>
            <w:gridSpan w:val="2"/>
            <w:shd w:val="clear" w:color="auto" w:fill="DEEBF6"/>
            <w:vAlign w:val="center"/>
          </w:tcPr>
          <w:p w14:paraId="18A7F100"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63" w:type="dxa"/>
            <w:vMerge w:val="restart"/>
            <w:shd w:val="clear" w:color="auto" w:fill="DEEBF6"/>
            <w:vAlign w:val="center"/>
          </w:tcPr>
          <w:p w14:paraId="7DD550A8"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46" w:type="dxa"/>
            <w:vMerge w:val="restart"/>
            <w:shd w:val="clear" w:color="auto" w:fill="DEEBF6"/>
            <w:vAlign w:val="center"/>
          </w:tcPr>
          <w:p w14:paraId="7B843E0E"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75" w:type="dxa"/>
            <w:vMerge w:val="restart"/>
            <w:shd w:val="clear" w:color="auto" w:fill="DEEBF6"/>
            <w:vAlign w:val="center"/>
          </w:tcPr>
          <w:p w14:paraId="1B4D9733"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sz w:val="16"/>
                <w:szCs w:val="16"/>
              </w:rPr>
              <w:t>Базовий показник</w:t>
            </w:r>
          </w:p>
        </w:tc>
      </w:tr>
      <w:tr w:rsidR="008436B6" w:rsidRPr="00880B58" w14:paraId="150B11FE" w14:textId="77777777">
        <w:trPr>
          <w:trHeight w:val="473"/>
        </w:trPr>
        <w:tc>
          <w:tcPr>
            <w:tcW w:w="6005" w:type="dxa"/>
            <w:vMerge/>
            <w:shd w:val="clear" w:color="auto" w:fill="DEEBF6"/>
            <w:vAlign w:val="center"/>
          </w:tcPr>
          <w:p w14:paraId="58E473A7"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rPr>
            </w:pPr>
          </w:p>
        </w:tc>
        <w:tc>
          <w:tcPr>
            <w:tcW w:w="1146" w:type="dxa"/>
            <w:shd w:val="clear" w:color="auto" w:fill="DEEBF6"/>
            <w:vAlign w:val="center"/>
          </w:tcPr>
          <w:p w14:paraId="4F35BC09"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1007" w:type="dxa"/>
            <w:shd w:val="clear" w:color="auto" w:fill="DEEBF6"/>
            <w:vAlign w:val="center"/>
          </w:tcPr>
          <w:p w14:paraId="5B7B9476"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1007" w:type="dxa"/>
            <w:vMerge/>
            <w:shd w:val="clear" w:color="auto" w:fill="DEEBF6"/>
            <w:vAlign w:val="center"/>
          </w:tcPr>
          <w:p w14:paraId="2EFB61FD"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1424" w:type="dxa"/>
            <w:shd w:val="clear" w:color="auto" w:fill="DEEBF6"/>
            <w:vAlign w:val="center"/>
          </w:tcPr>
          <w:p w14:paraId="7CEAE8B2"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23" w:type="dxa"/>
            <w:shd w:val="clear" w:color="auto" w:fill="DEEBF6"/>
            <w:vAlign w:val="center"/>
          </w:tcPr>
          <w:p w14:paraId="5AEDE0EF"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63" w:type="dxa"/>
            <w:vMerge/>
            <w:shd w:val="clear" w:color="auto" w:fill="DEEBF6"/>
            <w:vAlign w:val="center"/>
          </w:tcPr>
          <w:p w14:paraId="72DB1CCB"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1146" w:type="dxa"/>
            <w:vMerge/>
            <w:shd w:val="clear" w:color="auto" w:fill="DEEBF6"/>
            <w:vAlign w:val="center"/>
          </w:tcPr>
          <w:p w14:paraId="5AEC8E22"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975" w:type="dxa"/>
            <w:vMerge/>
            <w:shd w:val="clear" w:color="auto" w:fill="DEEBF6"/>
            <w:vAlign w:val="center"/>
          </w:tcPr>
          <w:p w14:paraId="401587E4"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r>
      <w:tr w:rsidR="002C78CA" w:rsidRPr="00880B58" w14:paraId="0AC7DB78" w14:textId="77777777" w:rsidTr="008436B6">
        <w:trPr>
          <w:trHeight w:val="230"/>
        </w:trPr>
        <w:tc>
          <w:tcPr>
            <w:tcW w:w="6005" w:type="dxa"/>
          </w:tcPr>
          <w:p w14:paraId="64BE00C8"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Підготовка проекту закону, яким:</w:t>
            </w:r>
          </w:p>
          <w:p w14:paraId="6830EBBE"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запроваджено одноособовий судовий розгляд кримінальних проваджень у ВАКС як суді першої інстанції (крім кримінальних проваджень щодо особливо тяжких злочинів, які у ВАКС як суді першої інстанції розглядаються колегією у складі трьох суддів);</w:t>
            </w:r>
          </w:p>
          <w:p w14:paraId="37D0D83A"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передбачено недопустимість зловживання процесуальними правами учасниками кримінального провадження та можливість визнання таких зловживань з боку учасників провадження слідчим суддею, судом;</w:t>
            </w:r>
          </w:p>
          <w:p w14:paraId="6203FABE"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lastRenderedPageBreak/>
              <w:t>- слідчому судді, суду надано повноваження постановляти окрему ухвалу у разі зловживань процесуальними правами або недотримання обов’язків учасниками кримінальних проваджень;</w:t>
            </w:r>
          </w:p>
          <w:p w14:paraId="4DB7246A"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розширено підстави застосування та збільшено розміри грошових стягнень за порушення обов’язків учасниками кримінального провадження;</w:t>
            </w:r>
          </w:p>
          <w:p w14:paraId="05FCC4BD"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спрощено порядок здійснення виклику в кримінальному провадженні для осіб, які проживають за кордоном і є громадянами України;</w:t>
            </w:r>
          </w:p>
          <w:p w14:paraId="4D142C0D"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передбачено, що відсутність лише усіх захисників одного підозрюваного, обвинуваченого є підставою для відкладення судового розгляду;</w:t>
            </w:r>
          </w:p>
          <w:p w14:paraId="19EABAB4"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 встановлено порядок визначення обсягу й послідовності дослідження документів, звуко- та відеозаписів у судовому засіданні;</w:t>
            </w:r>
          </w:p>
          <w:p w14:paraId="5D0945E8"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color w:val="000000"/>
                <w:sz w:val="16"/>
                <w:szCs w:val="16"/>
              </w:rPr>
              <w:t xml:space="preserve">- передбачено можливість проголошувати лише вступну та резолютивну частину </w:t>
            </w:r>
            <w:proofErr w:type="spellStart"/>
            <w:r w:rsidRPr="00880B58">
              <w:rPr>
                <w:rFonts w:ascii="Times New Roman" w:eastAsia="Times New Roman" w:hAnsi="Times New Roman" w:cs="Times New Roman"/>
                <w:color w:val="000000"/>
                <w:sz w:val="16"/>
                <w:szCs w:val="16"/>
              </w:rPr>
              <w:t>вироку</w:t>
            </w:r>
            <w:proofErr w:type="spellEnd"/>
            <w:r w:rsidRPr="00880B58">
              <w:rPr>
                <w:rFonts w:ascii="Times New Roman" w:eastAsia="Times New Roman" w:hAnsi="Times New Roman" w:cs="Times New Roman"/>
                <w:color w:val="000000"/>
                <w:sz w:val="16"/>
                <w:szCs w:val="16"/>
              </w:rPr>
              <w:t>, який має значний обсяг та потребує значного часу для проголошення, із врученням (направленням у разі відсутності у судовому засіданні) його повного тексту у день проголошення учасникам судового провадження.</w:t>
            </w:r>
          </w:p>
        </w:tc>
        <w:tc>
          <w:tcPr>
            <w:tcW w:w="1146" w:type="dxa"/>
          </w:tcPr>
          <w:p w14:paraId="47CBD02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lastRenderedPageBreak/>
              <w:t>Січень 2023</w:t>
            </w:r>
          </w:p>
        </w:tc>
        <w:tc>
          <w:tcPr>
            <w:tcW w:w="1007" w:type="dxa"/>
          </w:tcPr>
          <w:p w14:paraId="70FDB0E6"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Березень 2023</w:t>
            </w:r>
          </w:p>
        </w:tc>
        <w:tc>
          <w:tcPr>
            <w:tcW w:w="1007" w:type="dxa"/>
          </w:tcPr>
          <w:p w14:paraId="4F7858FF"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Мін’юст</w:t>
            </w:r>
          </w:p>
        </w:tc>
        <w:tc>
          <w:tcPr>
            <w:tcW w:w="1424" w:type="dxa"/>
          </w:tcPr>
          <w:p w14:paraId="56FB08C6"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23" w:type="dxa"/>
          </w:tcPr>
          <w:p w14:paraId="778C8179"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63" w:type="dxa"/>
          </w:tcPr>
          <w:p w14:paraId="644FEE39"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46" w:type="dxa"/>
          </w:tcPr>
          <w:p w14:paraId="6972F6DE"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Мін’юст.</w:t>
            </w:r>
          </w:p>
        </w:tc>
        <w:tc>
          <w:tcPr>
            <w:tcW w:w="975" w:type="dxa"/>
          </w:tcPr>
          <w:p w14:paraId="7A758DA5"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2C78CA" w:rsidRPr="00880B58" w14:paraId="244522E8" w14:textId="77777777" w:rsidTr="008436B6">
        <w:trPr>
          <w:trHeight w:val="230"/>
        </w:trPr>
        <w:tc>
          <w:tcPr>
            <w:tcW w:w="6005" w:type="dxa"/>
          </w:tcPr>
          <w:p w14:paraId="303B4D0E" w14:textId="77777777" w:rsidR="002C78CA" w:rsidRPr="00880B58" w:rsidRDefault="006E6E30" w:rsidP="003F2BCE">
            <w:pPr>
              <w:spacing w:after="120" w:line="240" w:lineRule="auto"/>
              <w:ind w:firstLine="284"/>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46" w:type="dxa"/>
          </w:tcPr>
          <w:p w14:paraId="6E07F058"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Березень 2023</w:t>
            </w:r>
          </w:p>
        </w:tc>
        <w:tc>
          <w:tcPr>
            <w:tcW w:w="1007" w:type="dxa"/>
          </w:tcPr>
          <w:p w14:paraId="419C4D24"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Квітень 2023</w:t>
            </w:r>
          </w:p>
        </w:tc>
        <w:tc>
          <w:tcPr>
            <w:tcW w:w="1007" w:type="dxa"/>
          </w:tcPr>
          <w:p w14:paraId="24482A95"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tc>
        <w:tc>
          <w:tcPr>
            <w:tcW w:w="1424" w:type="dxa"/>
          </w:tcPr>
          <w:p w14:paraId="7F965B0F"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23" w:type="dxa"/>
          </w:tcPr>
          <w:p w14:paraId="463052D9"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46E7272C"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46" w:type="dxa"/>
          </w:tcPr>
          <w:p w14:paraId="2CD6A2BF"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 xml:space="preserve">Офіційний </w:t>
            </w:r>
            <w:proofErr w:type="spellStart"/>
            <w:r w:rsidRPr="00880B58">
              <w:rPr>
                <w:rFonts w:ascii="Times New Roman" w:eastAsia="Times New Roman" w:hAnsi="Times New Roman" w:cs="Times New Roman"/>
                <w:sz w:val="16"/>
                <w:szCs w:val="16"/>
              </w:rPr>
              <w:t>вебсайт</w:t>
            </w:r>
            <w:proofErr w:type="spellEnd"/>
            <w:r w:rsidRPr="00880B58">
              <w:rPr>
                <w:rFonts w:ascii="Times New Roman" w:eastAsia="Times New Roman" w:hAnsi="Times New Roman" w:cs="Times New Roman"/>
                <w:sz w:val="16"/>
                <w:szCs w:val="16"/>
              </w:rPr>
              <w:t xml:space="preserve"> Мін’юсту</w:t>
            </w:r>
          </w:p>
        </w:tc>
        <w:tc>
          <w:tcPr>
            <w:tcW w:w="975" w:type="dxa"/>
          </w:tcPr>
          <w:p w14:paraId="412E321C"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45CF3941" w14:textId="77777777" w:rsidTr="008436B6">
        <w:trPr>
          <w:trHeight w:val="230"/>
        </w:trPr>
        <w:tc>
          <w:tcPr>
            <w:tcW w:w="6005" w:type="dxa"/>
          </w:tcPr>
          <w:p w14:paraId="0B58E3BE"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3.</w:t>
            </w:r>
            <w:r w:rsidRPr="00880B58">
              <w:rPr>
                <w:rFonts w:ascii="Times New Roman" w:eastAsia="Times New Roman" w:hAnsi="Times New Roman" w:cs="Times New Roman"/>
                <w:color w:val="000000"/>
                <w:sz w:val="20"/>
                <w:szCs w:val="20"/>
              </w:rPr>
              <w:t> 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46" w:type="dxa"/>
          </w:tcPr>
          <w:p w14:paraId="6C25B21C"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Квітень2023</w:t>
            </w:r>
          </w:p>
        </w:tc>
        <w:tc>
          <w:tcPr>
            <w:tcW w:w="1007" w:type="dxa"/>
          </w:tcPr>
          <w:p w14:paraId="7D2EBDF3"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Липень 2023</w:t>
            </w:r>
          </w:p>
        </w:tc>
        <w:tc>
          <w:tcPr>
            <w:tcW w:w="1007" w:type="dxa"/>
          </w:tcPr>
          <w:p w14:paraId="053A1522"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p w14:paraId="20496496"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Заінтересовані органи</w:t>
            </w:r>
          </w:p>
        </w:tc>
        <w:tc>
          <w:tcPr>
            <w:tcW w:w="1424" w:type="dxa"/>
          </w:tcPr>
          <w:p w14:paraId="3AA4A0E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58BE035A"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0C938571"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Законопроект схвалено Урядом та зареєстровано в Парламенті</w:t>
            </w:r>
          </w:p>
        </w:tc>
        <w:tc>
          <w:tcPr>
            <w:tcW w:w="1146" w:type="dxa"/>
          </w:tcPr>
          <w:p w14:paraId="1272E931"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СКМУ.</w:t>
            </w:r>
          </w:p>
          <w:p w14:paraId="5D68A58F"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w:t>
            </w:r>
          </w:p>
        </w:tc>
        <w:tc>
          <w:tcPr>
            <w:tcW w:w="975" w:type="dxa"/>
          </w:tcPr>
          <w:p w14:paraId="12A457F6"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027EC5A9" w14:textId="77777777" w:rsidTr="008436B6">
        <w:trPr>
          <w:trHeight w:val="230"/>
        </w:trPr>
        <w:tc>
          <w:tcPr>
            <w:tcW w:w="6005" w:type="dxa"/>
          </w:tcPr>
          <w:p w14:paraId="39D457FE"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46" w:type="dxa"/>
          </w:tcPr>
          <w:p w14:paraId="22407BE6"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Серпень 2023</w:t>
            </w:r>
          </w:p>
        </w:tc>
        <w:tc>
          <w:tcPr>
            <w:tcW w:w="1007" w:type="dxa"/>
          </w:tcPr>
          <w:p w14:paraId="1EDDEB1E"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1007" w:type="dxa"/>
          </w:tcPr>
          <w:p w14:paraId="42919918"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tc>
        <w:tc>
          <w:tcPr>
            <w:tcW w:w="1424" w:type="dxa"/>
          </w:tcPr>
          <w:p w14:paraId="66AAF439"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47682BFD"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026C575D"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підписано Президентом України</w:t>
            </w:r>
          </w:p>
        </w:tc>
        <w:tc>
          <w:tcPr>
            <w:tcW w:w="1146" w:type="dxa"/>
          </w:tcPr>
          <w:p w14:paraId="11604515"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Офіційні друковані видання України.</w:t>
            </w:r>
          </w:p>
          <w:p w14:paraId="3546F63F"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w:t>
            </w:r>
          </w:p>
        </w:tc>
        <w:tc>
          <w:tcPr>
            <w:tcW w:w="975" w:type="dxa"/>
          </w:tcPr>
          <w:p w14:paraId="7E61A187"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w:t>
            </w:r>
          </w:p>
        </w:tc>
      </w:tr>
      <w:tr w:rsidR="002C78CA" w:rsidRPr="00880B58" w14:paraId="4E53DE1E" w14:textId="77777777" w:rsidTr="008436B6">
        <w:trPr>
          <w:trHeight w:val="230"/>
        </w:trPr>
        <w:tc>
          <w:tcPr>
            <w:tcW w:w="6005" w:type="dxa"/>
          </w:tcPr>
          <w:p w14:paraId="5471A38F" w14:textId="77777777" w:rsidR="002C78CA" w:rsidRPr="00880B58" w:rsidRDefault="006E6E30" w:rsidP="003F2BCE">
            <w:pPr>
              <w:spacing w:after="120" w:line="240" w:lineRule="auto"/>
              <w:ind w:firstLine="284"/>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5. </w:t>
            </w:r>
            <w:r w:rsidRPr="00880B58">
              <w:rPr>
                <w:rFonts w:ascii="Times New Roman" w:eastAsia="Times New Roman" w:hAnsi="Times New Roman" w:cs="Times New Roman"/>
                <w:color w:val="000000"/>
                <w:sz w:val="20"/>
                <w:szCs w:val="20"/>
              </w:rPr>
              <w:t>Підготовка інформаційних та роз’яснювальних матеріалів щодо нових положень КПК України, запроваджених із набранням чинності закону, зазначеного у п. 1 цієї таблиці.</w:t>
            </w:r>
          </w:p>
        </w:tc>
        <w:tc>
          <w:tcPr>
            <w:tcW w:w="1146" w:type="dxa"/>
          </w:tcPr>
          <w:p w14:paraId="269C8383"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Протягом одного місяця з дня набрання чинності законом, зазначеним у п. 1 цієї таблиці.</w:t>
            </w:r>
          </w:p>
        </w:tc>
        <w:tc>
          <w:tcPr>
            <w:tcW w:w="1007" w:type="dxa"/>
          </w:tcPr>
          <w:p w14:paraId="5D6E0BE9"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Протягом трьох місяців з дня набрання чинності законом, зазначеним у п. 1 цієї таблиці.</w:t>
            </w:r>
          </w:p>
        </w:tc>
        <w:tc>
          <w:tcPr>
            <w:tcW w:w="1007" w:type="dxa"/>
          </w:tcPr>
          <w:p w14:paraId="61CBC2E2"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Національна школа суддів України (за згодою)</w:t>
            </w:r>
          </w:p>
        </w:tc>
        <w:tc>
          <w:tcPr>
            <w:tcW w:w="1424" w:type="dxa"/>
          </w:tcPr>
          <w:p w14:paraId="61003EC0"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6174461B"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44B26B66"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Інформаційні та роз’яснювальні матеріали підготовлено, оприлюднено та направлено до усіх судів, які відповідно до процесуального законодавства здійснюють судовий розгляд </w:t>
            </w:r>
            <w:r w:rsidRPr="00880B58">
              <w:rPr>
                <w:rFonts w:ascii="Times New Roman" w:eastAsia="Times New Roman" w:hAnsi="Times New Roman" w:cs="Times New Roman"/>
                <w:sz w:val="16"/>
                <w:szCs w:val="16"/>
              </w:rPr>
              <w:lastRenderedPageBreak/>
              <w:t>кримінальних проваджень</w:t>
            </w:r>
          </w:p>
        </w:tc>
        <w:tc>
          <w:tcPr>
            <w:tcW w:w="1146" w:type="dxa"/>
          </w:tcPr>
          <w:p w14:paraId="0BCF0FFC"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lastRenderedPageBreak/>
              <w:t>Національна школа суддів України</w:t>
            </w:r>
          </w:p>
        </w:tc>
        <w:tc>
          <w:tcPr>
            <w:tcW w:w="975" w:type="dxa"/>
          </w:tcPr>
          <w:p w14:paraId="21A4E78D"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Інформаційні та роз’яснювальні матеріали не підготовлені</w:t>
            </w:r>
          </w:p>
        </w:tc>
      </w:tr>
      <w:tr w:rsidR="002C78CA" w:rsidRPr="00880B58" w14:paraId="0F260C93" w14:textId="77777777" w:rsidTr="008436B6">
        <w:trPr>
          <w:trHeight w:val="230"/>
        </w:trPr>
        <w:tc>
          <w:tcPr>
            <w:tcW w:w="6005" w:type="dxa"/>
          </w:tcPr>
          <w:p w14:paraId="027D1332" w14:textId="77777777" w:rsidR="002C78CA" w:rsidRPr="00880B58" w:rsidRDefault="006E6E30" w:rsidP="003F2BCE">
            <w:pPr>
              <w:spacing w:after="120" w:line="240" w:lineRule="auto"/>
              <w:ind w:firstLine="284"/>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6. </w:t>
            </w:r>
            <w:r w:rsidRPr="00880B58">
              <w:rPr>
                <w:rFonts w:ascii="Times New Roman" w:eastAsia="Times New Roman" w:hAnsi="Times New Roman" w:cs="Times New Roman"/>
                <w:color w:val="000000"/>
                <w:sz w:val="20"/>
                <w:szCs w:val="20"/>
              </w:rPr>
              <w:t>Проведення тренінгів для суддів щодо застосування нових положень КПК України, запроваджених із набранням чинності закону, зазначеного у п. 1 цієї таблиці.</w:t>
            </w:r>
          </w:p>
        </w:tc>
        <w:tc>
          <w:tcPr>
            <w:tcW w:w="1146" w:type="dxa"/>
          </w:tcPr>
          <w:p w14:paraId="13562707"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Протягом трьох місяців з дня набрання чинності законом, зазначеним у п. 1 цієї таблиці.</w:t>
            </w:r>
          </w:p>
        </w:tc>
        <w:tc>
          <w:tcPr>
            <w:tcW w:w="1007" w:type="dxa"/>
          </w:tcPr>
          <w:p w14:paraId="6B24046B"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Протягом шести місяців з дня набрання чинності законом, зазначеним у п. 1 цієї таблиці.</w:t>
            </w:r>
          </w:p>
        </w:tc>
        <w:tc>
          <w:tcPr>
            <w:tcW w:w="1007" w:type="dxa"/>
          </w:tcPr>
          <w:p w14:paraId="5FCA7BA6"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Національна школа суддів України (за згодою)</w:t>
            </w:r>
          </w:p>
        </w:tc>
        <w:tc>
          <w:tcPr>
            <w:tcW w:w="1424" w:type="dxa"/>
          </w:tcPr>
          <w:p w14:paraId="75F67607"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0B1AEBDF"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22D79145" w14:textId="77777777" w:rsidR="002C78CA" w:rsidRPr="00880B58" w:rsidRDefault="002C78CA" w:rsidP="003F2BCE">
            <w:pPr>
              <w:spacing w:after="120" w:line="240" w:lineRule="auto"/>
              <w:jc w:val="both"/>
              <w:rPr>
                <w:rFonts w:ascii="Times New Roman" w:eastAsia="Times New Roman" w:hAnsi="Times New Roman" w:cs="Times New Roman"/>
                <w:sz w:val="16"/>
                <w:szCs w:val="16"/>
              </w:rPr>
            </w:pPr>
          </w:p>
        </w:tc>
        <w:tc>
          <w:tcPr>
            <w:tcW w:w="1146" w:type="dxa"/>
          </w:tcPr>
          <w:p w14:paraId="42ECD3F1"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Національна школа суддів України</w:t>
            </w:r>
          </w:p>
        </w:tc>
        <w:tc>
          <w:tcPr>
            <w:tcW w:w="975" w:type="dxa"/>
          </w:tcPr>
          <w:p w14:paraId="128B9028"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Тренінги не проводились</w:t>
            </w:r>
          </w:p>
        </w:tc>
      </w:tr>
      <w:tr w:rsidR="002C78CA" w:rsidRPr="00880B58" w14:paraId="4BE35349" w14:textId="77777777" w:rsidTr="008436B6">
        <w:trPr>
          <w:trHeight w:val="230"/>
        </w:trPr>
        <w:tc>
          <w:tcPr>
            <w:tcW w:w="6005" w:type="dxa"/>
          </w:tcPr>
          <w:p w14:paraId="41BD262A" w14:textId="77777777" w:rsidR="002C78CA" w:rsidRPr="00880B58" w:rsidRDefault="006E6E30" w:rsidP="003F2BCE">
            <w:pPr>
              <w:spacing w:after="120" w:line="240" w:lineRule="auto"/>
              <w:ind w:firstLine="284"/>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7. </w:t>
            </w:r>
            <w:r w:rsidRPr="00880B58">
              <w:rPr>
                <w:rFonts w:ascii="Times New Roman" w:eastAsia="Times New Roman" w:hAnsi="Times New Roman" w:cs="Times New Roman"/>
                <w:color w:val="000000"/>
                <w:sz w:val="20"/>
                <w:szCs w:val="20"/>
              </w:rPr>
              <w:t>Підготовка та оприлюднення узагальнень судової практики Верховного Суду у кримінальних провадженнях щодо корупційних та пов’язаних з корупцією кримінальних правопорушень за попередній календарний рік.</w:t>
            </w:r>
          </w:p>
        </w:tc>
        <w:tc>
          <w:tcPr>
            <w:tcW w:w="1146" w:type="dxa"/>
          </w:tcPr>
          <w:p w14:paraId="106DED08"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Січень (щорічно)</w:t>
            </w:r>
          </w:p>
        </w:tc>
        <w:tc>
          <w:tcPr>
            <w:tcW w:w="1007" w:type="dxa"/>
          </w:tcPr>
          <w:p w14:paraId="642B023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Березень (щорічно)</w:t>
            </w:r>
          </w:p>
        </w:tc>
        <w:tc>
          <w:tcPr>
            <w:tcW w:w="1007" w:type="dxa"/>
          </w:tcPr>
          <w:p w14:paraId="61015F5B"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Верховний Суд (за згодою)</w:t>
            </w:r>
          </w:p>
        </w:tc>
        <w:tc>
          <w:tcPr>
            <w:tcW w:w="1424" w:type="dxa"/>
          </w:tcPr>
          <w:p w14:paraId="0CB422AB"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75A2B037"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7D4F33B9"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Узагальнення судової практики підготовлене та оприлюднене</w:t>
            </w:r>
          </w:p>
        </w:tc>
        <w:tc>
          <w:tcPr>
            <w:tcW w:w="1146" w:type="dxa"/>
          </w:tcPr>
          <w:p w14:paraId="62804940"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Офіційний </w:t>
            </w:r>
            <w:proofErr w:type="spellStart"/>
            <w:r w:rsidRPr="00880B58">
              <w:rPr>
                <w:rFonts w:ascii="Times New Roman" w:eastAsia="Times New Roman" w:hAnsi="Times New Roman" w:cs="Times New Roman"/>
                <w:sz w:val="16"/>
                <w:szCs w:val="16"/>
              </w:rPr>
              <w:t>вебсайт</w:t>
            </w:r>
            <w:proofErr w:type="spellEnd"/>
            <w:r w:rsidRPr="00880B58">
              <w:rPr>
                <w:rFonts w:ascii="Times New Roman" w:eastAsia="Times New Roman" w:hAnsi="Times New Roman" w:cs="Times New Roman"/>
                <w:sz w:val="16"/>
                <w:szCs w:val="16"/>
              </w:rPr>
              <w:t xml:space="preserve"> Верховного Суду</w:t>
            </w:r>
          </w:p>
        </w:tc>
        <w:tc>
          <w:tcPr>
            <w:tcW w:w="975" w:type="dxa"/>
          </w:tcPr>
          <w:p w14:paraId="6E86FEA1"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Узагальнення судової практики не підготовлене та не оприлюднене</w:t>
            </w:r>
          </w:p>
        </w:tc>
      </w:tr>
      <w:tr w:rsidR="002C78CA" w:rsidRPr="00880B58" w14:paraId="44A6B9B1" w14:textId="77777777" w:rsidTr="008436B6">
        <w:trPr>
          <w:trHeight w:val="230"/>
        </w:trPr>
        <w:tc>
          <w:tcPr>
            <w:tcW w:w="6005" w:type="dxa"/>
          </w:tcPr>
          <w:p w14:paraId="6AFEE777" w14:textId="77777777" w:rsidR="002C78CA" w:rsidRPr="00880B58" w:rsidRDefault="006E6E30" w:rsidP="003F2BCE">
            <w:pPr>
              <w:spacing w:after="120" w:line="240" w:lineRule="auto"/>
              <w:ind w:firstLine="284"/>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8. </w:t>
            </w:r>
            <w:r w:rsidRPr="00880B58">
              <w:rPr>
                <w:rFonts w:ascii="Times New Roman" w:eastAsia="Times New Roman" w:hAnsi="Times New Roman" w:cs="Times New Roman"/>
                <w:color w:val="000000"/>
                <w:sz w:val="20"/>
                <w:szCs w:val="20"/>
              </w:rPr>
              <w:t>Підготовка та оприлюднення узагальнень судової практики ВАКС у кримінальних провадженнях щодо корупційних та пов’язаних з корупцією кримінальних правопорушень за попередній календарний рік.</w:t>
            </w:r>
          </w:p>
        </w:tc>
        <w:tc>
          <w:tcPr>
            <w:tcW w:w="1146" w:type="dxa"/>
          </w:tcPr>
          <w:p w14:paraId="5002B92A"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Січень (щорічно)</w:t>
            </w:r>
          </w:p>
        </w:tc>
        <w:tc>
          <w:tcPr>
            <w:tcW w:w="1007" w:type="dxa"/>
          </w:tcPr>
          <w:p w14:paraId="138660B2"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Березень (щорічно)</w:t>
            </w:r>
          </w:p>
        </w:tc>
        <w:tc>
          <w:tcPr>
            <w:tcW w:w="1007" w:type="dxa"/>
          </w:tcPr>
          <w:p w14:paraId="25383760"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ВАКС (за згодою)</w:t>
            </w:r>
          </w:p>
        </w:tc>
        <w:tc>
          <w:tcPr>
            <w:tcW w:w="1424" w:type="dxa"/>
          </w:tcPr>
          <w:p w14:paraId="78B125E1"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3F0717EF"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0E2DF495"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Узагальнення судової практики підготовлене та оприлюднене</w:t>
            </w:r>
          </w:p>
        </w:tc>
        <w:tc>
          <w:tcPr>
            <w:tcW w:w="1146" w:type="dxa"/>
          </w:tcPr>
          <w:p w14:paraId="140CB9EB"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Офіційний </w:t>
            </w:r>
            <w:proofErr w:type="spellStart"/>
            <w:r w:rsidRPr="00880B58">
              <w:rPr>
                <w:rFonts w:ascii="Times New Roman" w:eastAsia="Times New Roman" w:hAnsi="Times New Roman" w:cs="Times New Roman"/>
                <w:sz w:val="16"/>
                <w:szCs w:val="16"/>
              </w:rPr>
              <w:t>вебсайт</w:t>
            </w:r>
            <w:proofErr w:type="spellEnd"/>
            <w:r w:rsidRPr="00880B58">
              <w:rPr>
                <w:rFonts w:ascii="Times New Roman" w:eastAsia="Times New Roman" w:hAnsi="Times New Roman" w:cs="Times New Roman"/>
                <w:sz w:val="16"/>
                <w:szCs w:val="16"/>
              </w:rPr>
              <w:t xml:space="preserve"> ВАКС</w:t>
            </w:r>
          </w:p>
        </w:tc>
        <w:tc>
          <w:tcPr>
            <w:tcW w:w="975" w:type="dxa"/>
          </w:tcPr>
          <w:p w14:paraId="47453247"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Узагальнення судової практики не підготовлене та не оприлюднене</w:t>
            </w:r>
          </w:p>
        </w:tc>
      </w:tr>
      <w:tr w:rsidR="002C78CA" w:rsidRPr="00880B58" w14:paraId="2D364696" w14:textId="77777777" w:rsidTr="008436B6">
        <w:trPr>
          <w:trHeight w:val="230"/>
        </w:trPr>
        <w:tc>
          <w:tcPr>
            <w:tcW w:w="6005" w:type="dxa"/>
          </w:tcPr>
          <w:p w14:paraId="4B2E845B" w14:textId="77777777" w:rsidR="002C78CA" w:rsidRPr="00880B58" w:rsidRDefault="006E6E30" w:rsidP="003F2BCE">
            <w:pPr>
              <w:spacing w:after="120" w:line="240" w:lineRule="auto"/>
              <w:ind w:firstLine="284"/>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9. </w:t>
            </w:r>
            <w:r w:rsidRPr="00880B58">
              <w:rPr>
                <w:rFonts w:ascii="Times New Roman" w:eastAsia="Times New Roman" w:hAnsi="Times New Roman" w:cs="Times New Roman"/>
                <w:color w:val="000000"/>
                <w:sz w:val="20"/>
                <w:szCs w:val="20"/>
              </w:rPr>
              <w:t>Проведення обговорень узагальнень судової практики, підготовлених Верховним Судом й ВАКС,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46" w:type="dxa"/>
          </w:tcPr>
          <w:p w14:paraId="529874B8"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Квітень (щорічно)</w:t>
            </w:r>
          </w:p>
        </w:tc>
        <w:tc>
          <w:tcPr>
            <w:tcW w:w="1007" w:type="dxa"/>
          </w:tcPr>
          <w:p w14:paraId="3DC292A2"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Травень (щорічно)</w:t>
            </w:r>
          </w:p>
        </w:tc>
        <w:tc>
          <w:tcPr>
            <w:tcW w:w="1007" w:type="dxa"/>
          </w:tcPr>
          <w:p w14:paraId="6C8017E2"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Верховний Суд (за згодою)</w:t>
            </w:r>
          </w:p>
          <w:p w14:paraId="09211A70"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ВАКС (за згодою)</w:t>
            </w:r>
          </w:p>
        </w:tc>
        <w:tc>
          <w:tcPr>
            <w:tcW w:w="1424" w:type="dxa"/>
          </w:tcPr>
          <w:p w14:paraId="55FFEC5D"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561B9608"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32166416" w14:textId="77777777" w:rsidR="002C78CA"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Обговорення підготовлених узагальнень судової практики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p w14:paraId="4A41B0F6" w14:textId="77777777" w:rsidR="003F2BCE" w:rsidRDefault="003F2BCE" w:rsidP="003F2BCE">
            <w:pPr>
              <w:spacing w:after="120" w:line="240" w:lineRule="auto"/>
              <w:jc w:val="both"/>
              <w:rPr>
                <w:rFonts w:ascii="Times New Roman" w:eastAsia="Times New Roman" w:hAnsi="Times New Roman" w:cs="Times New Roman"/>
                <w:sz w:val="16"/>
                <w:szCs w:val="16"/>
              </w:rPr>
            </w:pPr>
          </w:p>
          <w:p w14:paraId="7B57A079" w14:textId="6CDD6766" w:rsidR="003F2BCE" w:rsidRPr="00880B58" w:rsidRDefault="003F2BCE" w:rsidP="003F2BCE">
            <w:pPr>
              <w:spacing w:after="120" w:line="240" w:lineRule="auto"/>
              <w:jc w:val="both"/>
              <w:rPr>
                <w:rFonts w:ascii="Times New Roman" w:eastAsia="Times New Roman" w:hAnsi="Times New Roman" w:cs="Times New Roman"/>
                <w:sz w:val="16"/>
                <w:szCs w:val="16"/>
              </w:rPr>
            </w:pPr>
            <w:bookmarkStart w:id="12" w:name="_GoBack"/>
            <w:bookmarkEnd w:id="12"/>
          </w:p>
        </w:tc>
        <w:tc>
          <w:tcPr>
            <w:tcW w:w="1146" w:type="dxa"/>
          </w:tcPr>
          <w:p w14:paraId="6BB42D8D"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Верховний Суд</w:t>
            </w:r>
          </w:p>
          <w:p w14:paraId="7A447421"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ВАКС</w:t>
            </w:r>
          </w:p>
        </w:tc>
        <w:tc>
          <w:tcPr>
            <w:tcW w:w="975" w:type="dxa"/>
          </w:tcPr>
          <w:p w14:paraId="2F280436"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Обговорення узагальнень судової практики не проводилось</w:t>
            </w:r>
          </w:p>
        </w:tc>
      </w:tr>
      <w:tr w:rsidR="002C78CA" w:rsidRPr="00880B58" w14:paraId="006A2BCA" w14:textId="77777777" w:rsidTr="008436B6">
        <w:trPr>
          <w:trHeight w:val="470"/>
        </w:trPr>
        <w:tc>
          <w:tcPr>
            <w:tcW w:w="15696" w:type="dxa"/>
            <w:gridSpan w:val="9"/>
            <w:tcBorders>
              <w:right w:val="single" w:sz="4" w:space="0" w:color="000000"/>
            </w:tcBorders>
            <w:shd w:val="clear" w:color="auto" w:fill="E2EFD9"/>
            <w:vAlign w:val="center"/>
          </w:tcPr>
          <w:p w14:paraId="163EC076" w14:textId="77777777" w:rsidR="002C78CA" w:rsidRPr="00880B58" w:rsidRDefault="006E6E30" w:rsidP="003F2BCE">
            <w:pPr>
              <w:spacing w:after="120" w:line="240" w:lineRule="auto"/>
              <w:ind w:firstLine="595"/>
              <w:jc w:val="center"/>
              <w:rPr>
                <w:rFonts w:ascii="Times New Roman" w:eastAsia="Times New Roman" w:hAnsi="Times New Roman" w:cs="Times New Roman"/>
                <w:b/>
              </w:rPr>
            </w:pPr>
            <w:r w:rsidRPr="00880B58">
              <w:rPr>
                <w:rFonts w:ascii="Times New Roman" w:eastAsia="Times New Roman" w:hAnsi="Times New Roman" w:cs="Times New Roman"/>
                <w:b/>
              </w:rPr>
              <w:lastRenderedPageBreak/>
              <w:t>Очікуваний стратегічний результат 3.3.4.2.</w:t>
            </w:r>
          </w:p>
        </w:tc>
      </w:tr>
      <w:tr w:rsidR="002C78CA" w:rsidRPr="00880B58" w14:paraId="194871F9" w14:textId="77777777" w:rsidTr="008436B6">
        <w:trPr>
          <w:trHeight w:val="479"/>
        </w:trPr>
        <w:tc>
          <w:tcPr>
            <w:tcW w:w="6005" w:type="dxa"/>
            <w:vMerge w:val="restart"/>
            <w:shd w:val="clear" w:color="auto" w:fill="DEEBF6"/>
            <w:vAlign w:val="center"/>
          </w:tcPr>
          <w:p w14:paraId="041E8B59"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Захід</w:t>
            </w:r>
          </w:p>
        </w:tc>
        <w:tc>
          <w:tcPr>
            <w:tcW w:w="2153" w:type="dxa"/>
            <w:gridSpan w:val="2"/>
            <w:shd w:val="clear" w:color="auto" w:fill="DEEBF6"/>
            <w:vAlign w:val="center"/>
          </w:tcPr>
          <w:p w14:paraId="22D49A32"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1007" w:type="dxa"/>
            <w:vMerge w:val="restart"/>
            <w:shd w:val="clear" w:color="auto" w:fill="DEEBF6"/>
            <w:vAlign w:val="center"/>
          </w:tcPr>
          <w:p w14:paraId="512C2C5D"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47" w:type="dxa"/>
            <w:gridSpan w:val="2"/>
            <w:shd w:val="clear" w:color="auto" w:fill="DEEBF6"/>
            <w:vAlign w:val="center"/>
          </w:tcPr>
          <w:p w14:paraId="26AECF2E"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63" w:type="dxa"/>
            <w:vMerge w:val="restart"/>
            <w:shd w:val="clear" w:color="auto" w:fill="DEEBF6"/>
            <w:vAlign w:val="center"/>
          </w:tcPr>
          <w:p w14:paraId="1B4EDC59"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46" w:type="dxa"/>
            <w:vMerge w:val="restart"/>
            <w:shd w:val="clear" w:color="auto" w:fill="DEEBF6"/>
            <w:vAlign w:val="center"/>
          </w:tcPr>
          <w:p w14:paraId="3B68047F"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75" w:type="dxa"/>
            <w:vMerge w:val="restart"/>
            <w:shd w:val="clear" w:color="auto" w:fill="DEEBF6"/>
            <w:vAlign w:val="center"/>
          </w:tcPr>
          <w:p w14:paraId="20813E87"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sz w:val="16"/>
                <w:szCs w:val="16"/>
              </w:rPr>
              <w:t>Базовий показник</w:t>
            </w:r>
          </w:p>
        </w:tc>
      </w:tr>
      <w:tr w:rsidR="008436B6" w:rsidRPr="00880B58" w14:paraId="0F1B822F" w14:textId="77777777">
        <w:trPr>
          <w:trHeight w:val="473"/>
        </w:trPr>
        <w:tc>
          <w:tcPr>
            <w:tcW w:w="6005" w:type="dxa"/>
            <w:vMerge/>
            <w:shd w:val="clear" w:color="auto" w:fill="DEEBF6"/>
            <w:vAlign w:val="center"/>
          </w:tcPr>
          <w:p w14:paraId="0B492864"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rPr>
            </w:pPr>
          </w:p>
        </w:tc>
        <w:tc>
          <w:tcPr>
            <w:tcW w:w="1146" w:type="dxa"/>
            <w:shd w:val="clear" w:color="auto" w:fill="DEEBF6"/>
            <w:vAlign w:val="center"/>
          </w:tcPr>
          <w:p w14:paraId="109F2A05"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1007" w:type="dxa"/>
            <w:shd w:val="clear" w:color="auto" w:fill="DEEBF6"/>
            <w:vAlign w:val="center"/>
          </w:tcPr>
          <w:p w14:paraId="451BC34E"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1007" w:type="dxa"/>
            <w:vMerge/>
            <w:shd w:val="clear" w:color="auto" w:fill="DEEBF6"/>
            <w:vAlign w:val="center"/>
          </w:tcPr>
          <w:p w14:paraId="552057BC"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1424" w:type="dxa"/>
            <w:shd w:val="clear" w:color="auto" w:fill="DEEBF6"/>
            <w:vAlign w:val="center"/>
          </w:tcPr>
          <w:p w14:paraId="54D29D50"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23" w:type="dxa"/>
            <w:shd w:val="clear" w:color="auto" w:fill="DEEBF6"/>
            <w:vAlign w:val="center"/>
          </w:tcPr>
          <w:p w14:paraId="2EE9F3FC"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63" w:type="dxa"/>
            <w:vMerge/>
            <w:shd w:val="clear" w:color="auto" w:fill="DEEBF6"/>
            <w:vAlign w:val="center"/>
          </w:tcPr>
          <w:p w14:paraId="6041CFEE"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1146" w:type="dxa"/>
            <w:vMerge/>
            <w:shd w:val="clear" w:color="auto" w:fill="DEEBF6"/>
            <w:vAlign w:val="center"/>
          </w:tcPr>
          <w:p w14:paraId="57D2BEF1"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975" w:type="dxa"/>
            <w:vMerge/>
            <w:shd w:val="clear" w:color="auto" w:fill="DEEBF6"/>
            <w:vAlign w:val="center"/>
          </w:tcPr>
          <w:p w14:paraId="4AF40974"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r>
      <w:tr w:rsidR="002C78CA" w:rsidRPr="00880B58" w14:paraId="22E35317" w14:textId="77777777" w:rsidTr="008436B6">
        <w:trPr>
          <w:trHeight w:val="230"/>
        </w:trPr>
        <w:tc>
          <w:tcPr>
            <w:tcW w:w="6005" w:type="dxa"/>
          </w:tcPr>
          <w:p w14:paraId="2D5DECCA"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Підготовка аналітичного звіту щодо доцільності подальшого звуження предметної підсудності Вищого антикорупційного суду через збільшення розміру предмета злочину або завданої ним шкоди.</w:t>
            </w:r>
          </w:p>
        </w:tc>
        <w:tc>
          <w:tcPr>
            <w:tcW w:w="1146" w:type="dxa"/>
          </w:tcPr>
          <w:p w14:paraId="0751BF34"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Листопад 2023</w:t>
            </w:r>
          </w:p>
        </w:tc>
        <w:tc>
          <w:tcPr>
            <w:tcW w:w="1007" w:type="dxa"/>
          </w:tcPr>
          <w:p w14:paraId="6620DBBF"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Січень 2024</w:t>
            </w:r>
          </w:p>
        </w:tc>
        <w:tc>
          <w:tcPr>
            <w:tcW w:w="1007" w:type="dxa"/>
          </w:tcPr>
          <w:p w14:paraId="159B0E86"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tc>
        <w:tc>
          <w:tcPr>
            <w:tcW w:w="1424" w:type="dxa"/>
          </w:tcPr>
          <w:p w14:paraId="7888DFE0"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23" w:type="dxa"/>
          </w:tcPr>
          <w:p w14:paraId="3601933B"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63" w:type="dxa"/>
          </w:tcPr>
          <w:p w14:paraId="757A05D6"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Аналітичний звіт підготовлено та оприлюднено</w:t>
            </w:r>
          </w:p>
        </w:tc>
        <w:tc>
          <w:tcPr>
            <w:tcW w:w="1146" w:type="dxa"/>
          </w:tcPr>
          <w:p w14:paraId="653EE6EA"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Мін’юст.</w:t>
            </w:r>
          </w:p>
        </w:tc>
        <w:tc>
          <w:tcPr>
            <w:tcW w:w="975" w:type="dxa"/>
          </w:tcPr>
          <w:p w14:paraId="392D88BB"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Аналітичний звіт не підготовлено</w:t>
            </w:r>
          </w:p>
        </w:tc>
      </w:tr>
      <w:tr w:rsidR="002C78CA" w:rsidRPr="00880B58" w14:paraId="7351301C" w14:textId="77777777" w:rsidTr="008436B6">
        <w:trPr>
          <w:trHeight w:val="230"/>
        </w:trPr>
        <w:tc>
          <w:tcPr>
            <w:tcW w:w="6005" w:type="dxa"/>
          </w:tcPr>
          <w:p w14:paraId="05F75514" w14:textId="77777777" w:rsidR="002C78CA" w:rsidRPr="00880B58" w:rsidRDefault="006E6E30" w:rsidP="003F2BCE">
            <w:pPr>
              <w:spacing w:after="12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2. </w:t>
            </w:r>
            <w:r w:rsidRPr="00880B58">
              <w:rPr>
                <w:rFonts w:ascii="Times New Roman" w:eastAsia="Times New Roman" w:hAnsi="Times New Roman" w:cs="Times New Roman"/>
                <w:color w:val="000000"/>
                <w:sz w:val="20"/>
                <w:szCs w:val="20"/>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46" w:type="dxa"/>
          </w:tcPr>
          <w:p w14:paraId="7C878AD2"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Лютий 2024</w:t>
            </w:r>
          </w:p>
        </w:tc>
        <w:tc>
          <w:tcPr>
            <w:tcW w:w="1007" w:type="dxa"/>
          </w:tcPr>
          <w:p w14:paraId="76E5A115"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Березень 2024</w:t>
            </w:r>
          </w:p>
        </w:tc>
        <w:tc>
          <w:tcPr>
            <w:tcW w:w="1007" w:type="dxa"/>
          </w:tcPr>
          <w:p w14:paraId="62619A23"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tc>
        <w:tc>
          <w:tcPr>
            <w:tcW w:w="1424" w:type="dxa"/>
          </w:tcPr>
          <w:p w14:paraId="55632620"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57BA8BA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2A8CE422"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46" w:type="dxa"/>
          </w:tcPr>
          <w:p w14:paraId="7A18AAFD"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Мін’юст</w:t>
            </w:r>
          </w:p>
        </w:tc>
        <w:tc>
          <w:tcPr>
            <w:tcW w:w="975" w:type="dxa"/>
          </w:tcPr>
          <w:p w14:paraId="1F64A66C"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Обговорення висновків та рекомендацій аналітичного звіту не проводилось</w:t>
            </w:r>
          </w:p>
        </w:tc>
      </w:tr>
      <w:tr w:rsidR="002C78CA" w:rsidRPr="00880B58" w14:paraId="4520DACC" w14:textId="77777777" w:rsidTr="008436B6">
        <w:trPr>
          <w:trHeight w:val="470"/>
        </w:trPr>
        <w:tc>
          <w:tcPr>
            <w:tcW w:w="15696" w:type="dxa"/>
            <w:gridSpan w:val="9"/>
            <w:tcBorders>
              <w:right w:val="single" w:sz="4" w:space="0" w:color="000000"/>
            </w:tcBorders>
            <w:shd w:val="clear" w:color="auto" w:fill="E2EFD9"/>
            <w:vAlign w:val="center"/>
          </w:tcPr>
          <w:p w14:paraId="0CAF88D4" w14:textId="77777777" w:rsidR="002C78CA" w:rsidRPr="00880B58" w:rsidRDefault="006E6E30" w:rsidP="003F2BCE">
            <w:pPr>
              <w:spacing w:after="120" w:line="240" w:lineRule="auto"/>
              <w:ind w:firstLine="595"/>
              <w:jc w:val="center"/>
              <w:rPr>
                <w:rFonts w:ascii="Times New Roman" w:eastAsia="Times New Roman" w:hAnsi="Times New Roman" w:cs="Times New Roman"/>
                <w:b/>
              </w:rPr>
            </w:pPr>
            <w:r w:rsidRPr="00880B58">
              <w:rPr>
                <w:rFonts w:ascii="Times New Roman" w:eastAsia="Times New Roman" w:hAnsi="Times New Roman" w:cs="Times New Roman"/>
                <w:b/>
              </w:rPr>
              <w:t>Очікуваний стратегічний результат 3.3.4.3.</w:t>
            </w:r>
          </w:p>
        </w:tc>
      </w:tr>
      <w:tr w:rsidR="002C78CA" w:rsidRPr="00880B58" w14:paraId="13E8DED1" w14:textId="77777777" w:rsidTr="008436B6">
        <w:trPr>
          <w:trHeight w:val="479"/>
        </w:trPr>
        <w:tc>
          <w:tcPr>
            <w:tcW w:w="6005" w:type="dxa"/>
            <w:vMerge w:val="restart"/>
            <w:shd w:val="clear" w:color="auto" w:fill="DEEBF6"/>
            <w:vAlign w:val="center"/>
          </w:tcPr>
          <w:p w14:paraId="18769D47"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Захід</w:t>
            </w:r>
          </w:p>
        </w:tc>
        <w:tc>
          <w:tcPr>
            <w:tcW w:w="2153" w:type="dxa"/>
            <w:gridSpan w:val="2"/>
            <w:shd w:val="clear" w:color="auto" w:fill="DEEBF6"/>
            <w:vAlign w:val="center"/>
          </w:tcPr>
          <w:p w14:paraId="197C661E" w14:textId="77777777" w:rsidR="002C78CA" w:rsidRPr="00880B58" w:rsidRDefault="006E6E30" w:rsidP="003F2BCE">
            <w:pPr>
              <w:spacing w:after="120" w:line="240" w:lineRule="auto"/>
              <w:jc w:val="center"/>
              <w:rPr>
                <w:rFonts w:ascii="Times New Roman" w:eastAsia="Times New Roman" w:hAnsi="Times New Roman" w:cs="Times New Roman"/>
                <w:b/>
                <w:sz w:val="20"/>
                <w:szCs w:val="20"/>
              </w:rPr>
            </w:pPr>
            <w:r w:rsidRPr="00880B58">
              <w:rPr>
                <w:rFonts w:ascii="Times New Roman" w:eastAsia="Times New Roman" w:hAnsi="Times New Roman" w:cs="Times New Roman"/>
                <w:b/>
                <w:sz w:val="20"/>
                <w:szCs w:val="20"/>
              </w:rPr>
              <w:t>Строки виконання</w:t>
            </w:r>
          </w:p>
        </w:tc>
        <w:tc>
          <w:tcPr>
            <w:tcW w:w="1007" w:type="dxa"/>
            <w:vMerge w:val="restart"/>
            <w:shd w:val="clear" w:color="auto" w:fill="DEEBF6"/>
            <w:vAlign w:val="center"/>
          </w:tcPr>
          <w:p w14:paraId="54663EA6"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Виконавці</w:t>
            </w:r>
          </w:p>
        </w:tc>
        <w:tc>
          <w:tcPr>
            <w:tcW w:w="2847" w:type="dxa"/>
            <w:gridSpan w:val="2"/>
            <w:shd w:val="clear" w:color="auto" w:fill="DEEBF6"/>
            <w:vAlign w:val="center"/>
          </w:tcPr>
          <w:p w14:paraId="717E5785"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rPr>
              <w:t>Фінансові ресурси</w:t>
            </w:r>
          </w:p>
        </w:tc>
        <w:tc>
          <w:tcPr>
            <w:tcW w:w="1563" w:type="dxa"/>
            <w:vMerge w:val="restart"/>
            <w:shd w:val="clear" w:color="auto" w:fill="DEEBF6"/>
            <w:vAlign w:val="center"/>
          </w:tcPr>
          <w:p w14:paraId="16F074C4"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Показник (індикатор) виконання</w:t>
            </w:r>
          </w:p>
        </w:tc>
        <w:tc>
          <w:tcPr>
            <w:tcW w:w="1146" w:type="dxa"/>
            <w:vMerge w:val="restart"/>
            <w:shd w:val="clear" w:color="auto" w:fill="DEEBF6"/>
            <w:vAlign w:val="center"/>
          </w:tcPr>
          <w:p w14:paraId="21BC48F7"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Джерело даних</w:t>
            </w:r>
          </w:p>
        </w:tc>
        <w:tc>
          <w:tcPr>
            <w:tcW w:w="975" w:type="dxa"/>
            <w:vMerge w:val="restart"/>
            <w:shd w:val="clear" w:color="auto" w:fill="DEEBF6"/>
            <w:vAlign w:val="center"/>
          </w:tcPr>
          <w:p w14:paraId="4F47E354" w14:textId="77777777" w:rsidR="002C78CA" w:rsidRPr="00880B58" w:rsidRDefault="006E6E30" w:rsidP="003F2BCE">
            <w:pPr>
              <w:spacing w:after="120" w:line="240" w:lineRule="auto"/>
              <w:jc w:val="center"/>
              <w:rPr>
                <w:rFonts w:ascii="Times New Roman" w:eastAsia="Times New Roman" w:hAnsi="Times New Roman" w:cs="Times New Roman"/>
                <w:b/>
              </w:rPr>
            </w:pPr>
            <w:r w:rsidRPr="00880B58">
              <w:rPr>
                <w:rFonts w:ascii="Times New Roman" w:eastAsia="Times New Roman" w:hAnsi="Times New Roman" w:cs="Times New Roman"/>
                <w:b/>
                <w:sz w:val="16"/>
                <w:szCs w:val="16"/>
              </w:rPr>
              <w:t>Базовий показник</w:t>
            </w:r>
          </w:p>
        </w:tc>
      </w:tr>
      <w:tr w:rsidR="008436B6" w:rsidRPr="00880B58" w14:paraId="143C3DAB" w14:textId="77777777">
        <w:trPr>
          <w:trHeight w:val="473"/>
        </w:trPr>
        <w:tc>
          <w:tcPr>
            <w:tcW w:w="6005" w:type="dxa"/>
            <w:vMerge/>
            <w:shd w:val="clear" w:color="auto" w:fill="DEEBF6"/>
            <w:vAlign w:val="center"/>
          </w:tcPr>
          <w:p w14:paraId="67B8AE79"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rPr>
            </w:pPr>
          </w:p>
        </w:tc>
        <w:tc>
          <w:tcPr>
            <w:tcW w:w="1146" w:type="dxa"/>
            <w:shd w:val="clear" w:color="auto" w:fill="DEEBF6"/>
            <w:vAlign w:val="center"/>
          </w:tcPr>
          <w:p w14:paraId="330A3ACA"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початку</w:t>
            </w:r>
          </w:p>
        </w:tc>
        <w:tc>
          <w:tcPr>
            <w:tcW w:w="1007" w:type="dxa"/>
            <w:shd w:val="clear" w:color="auto" w:fill="DEEBF6"/>
            <w:vAlign w:val="center"/>
          </w:tcPr>
          <w:p w14:paraId="2A7E2144"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Дата завершення</w:t>
            </w:r>
          </w:p>
        </w:tc>
        <w:tc>
          <w:tcPr>
            <w:tcW w:w="1007" w:type="dxa"/>
            <w:vMerge/>
            <w:shd w:val="clear" w:color="auto" w:fill="DEEBF6"/>
            <w:vAlign w:val="center"/>
          </w:tcPr>
          <w:p w14:paraId="43CEE4ED"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1424" w:type="dxa"/>
            <w:shd w:val="clear" w:color="auto" w:fill="DEEBF6"/>
            <w:vAlign w:val="center"/>
          </w:tcPr>
          <w:p w14:paraId="73312CEA"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Джерела фінансування</w:t>
            </w:r>
          </w:p>
        </w:tc>
        <w:tc>
          <w:tcPr>
            <w:tcW w:w="1423" w:type="dxa"/>
            <w:shd w:val="clear" w:color="auto" w:fill="DEEBF6"/>
            <w:vAlign w:val="center"/>
          </w:tcPr>
          <w:p w14:paraId="4094FE86" w14:textId="77777777" w:rsidR="002C78CA" w:rsidRPr="00880B58" w:rsidRDefault="006E6E30" w:rsidP="003F2BCE">
            <w:pPr>
              <w:spacing w:after="120" w:line="240" w:lineRule="auto"/>
              <w:jc w:val="center"/>
              <w:rPr>
                <w:rFonts w:ascii="Times New Roman" w:eastAsia="Times New Roman" w:hAnsi="Times New Roman" w:cs="Times New Roman"/>
                <w:b/>
                <w:sz w:val="16"/>
                <w:szCs w:val="16"/>
              </w:rPr>
            </w:pPr>
            <w:r w:rsidRPr="00880B58">
              <w:rPr>
                <w:rFonts w:ascii="Times New Roman" w:eastAsia="Times New Roman" w:hAnsi="Times New Roman" w:cs="Times New Roman"/>
                <w:b/>
                <w:sz w:val="16"/>
                <w:szCs w:val="16"/>
              </w:rPr>
              <w:t>Обсяги фінансування</w:t>
            </w:r>
          </w:p>
        </w:tc>
        <w:tc>
          <w:tcPr>
            <w:tcW w:w="1563" w:type="dxa"/>
            <w:vMerge/>
            <w:shd w:val="clear" w:color="auto" w:fill="DEEBF6"/>
            <w:vAlign w:val="center"/>
          </w:tcPr>
          <w:p w14:paraId="2EF53BB7"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1146" w:type="dxa"/>
            <w:vMerge/>
            <w:shd w:val="clear" w:color="auto" w:fill="DEEBF6"/>
            <w:vAlign w:val="center"/>
          </w:tcPr>
          <w:p w14:paraId="11009793"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c>
          <w:tcPr>
            <w:tcW w:w="975" w:type="dxa"/>
            <w:vMerge/>
            <w:shd w:val="clear" w:color="auto" w:fill="DEEBF6"/>
            <w:vAlign w:val="center"/>
          </w:tcPr>
          <w:p w14:paraId="5EC3AFCD" w14:textId="77777777" w:rsidR="002C78CA" w:rsidRPr="00880B58" w:rsidRDefault="002C78CA" w:rsidP="003F2BCE">
            <w:pPr>
              <w:widowControl w:val="0"/>
              <w:pBdr>
                <w:top w:val="nil"/>
                <w:left w:val="nil"/>
                <w:bottom w:val="nil"/>
                <w:right w:val="nil"/>
                <w:between w:val="nil"/>
              </w:pBdr>
              <w:spacing w:after="120" w:line="240" w:lineRule="auto"/>
              <w:rPr>
                <w:rFonts w:ascii="Times New Roman" w:eastAsia="Times New Roman" w:hAnsi="Times New Roman" w:cs="Times New Roman"/>
                <w:b/>
                <w:sz w:val="16"/>
                <w:szCs w:val="16"/>
              </w:rPr>
            </w:pPr>
          </w:p>
        </w:tc>
      </w:tr>
      <w:tr w:rsidR="002C78CA" w:rsidRPr="00880B58" w14:paraId="3DBD2474" w14:textId="77777777" w:rsidTr="008436B6">
        <w:trPr>
          <w:trHeight w:val="230"/>
        </w:trPr>
        <w:tc>
          <w:tcPr>
            <w:tcW w:w="6005" w:type="dxa"/>
          </w:tcPr>
          <w:p w14:paraId="661675B4"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b/>
                <w:color w:val="000000"/>
                <w:sz w:val="20"/>
                <w:szCs w:val="20"/>
              </w:rPr>
              <w:t>1.</w:t>
            </w:r>
            <w:r w:rsidRPr="00880B58">
              <w:rPr>
                <w:rFonts w:ascii="Times New Roman" w:eastAsia="Times New Roman" w:hAnsi="Times New Roman" w:cs="Times New Roman"/>
                <w:color w:val="000000"/>
                <w:sz w:val="20"/>
                <w:szCs w:val="20"/>
              </w:rPr>
              <w:t> Підготовка проекту закону, яким:</w:t>
            </w:r>
          </w:p>
          <w:p w14:paraId="06AE5728"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color w:val="000000"/>
                <w:sz w:val="20"/>
                <w:szCs w:val="20"/>
              </w:rPr>
              <w:t>- чітко та однозначно передбачено здійснення Апеляційною палатою ВАКС перегляду судових рішень судів першої інстанції в апеляційному порядку в усіх кримінальних провадженнях, віднесених до предметної юрисдикції ВАКС;</w:t>
            </w:r>
          </w:p>
          <w:p w14:paraId="6952480F" w14:textId="77777777" w:rsidR="002C78CA" w:rsidRPr="00880B58" w:rsidRDefault="006E6E30" w:rsidP="003F2BCE">
            <w:pPr>
              <w:spacing w:after="120" w:line="240" w:lineRule="auto"/>
              <w:ind w:firstLine="312"/>
              <w:jc w:val="both"/>
              <w:rPr>
                <w:rFonts w:ascii="Times New Roman" w:eastAsia="Times New Roman" w:hAnsi="Times New Roman" w:cs="Times New Roman"/>
                <w:color w:val="000000"/>
                <w:sz w:val="20"/>
                <w:szCs w:val="20"/>
              </w:rPr>
            </w:pPr>
            <w:r w:rsidRPr="00880B58">
              <w:rPr>
                <w:rFonts w:ascii="Times New Roman" w:eastAsia="Times New Roman" w:hAnsi="Times New Roman" w:cs="Times New Roman"/>
                <w:color w:val="000000"/>
                <w:sz w:val="20"/>
                <w:szCs w:val="20"/>
              </w:rPr>
              <w:t xml:space="preserve">- визначено, що виключно ВАКС вирішує питання, пов’язані із виконанням </w:t>
            </w:r>
            <w:proofErr w:type="spellStart"/>
            <w:r w:rsidRPr="00880B58">
              <w:rPr>
                <w:rFonts w:ascii="Times New Roman" w:eastAsia="Times New Roman" w:hAnsi="Times New Roman" w:cs="Times New Roman"/>
                <w:color w:val="000000"/>
                <w:sz w:val="20"/>
                <w:szCs w:val="20"/>
              </w:rPr>
              <w:t>вироків</w:t>
            </w:r>
            <w:proofErr w:type="spellEnd"/>
            <w:r w:rsidRPr="00880B58">
              <w:rPr>
                <w:rFonts w:ascii="Times New Roman" w:eastAsia="Times New Roman" w:hAnsi="Times New Roman" w:cs="Times New Roman"/>
                <w:color w:val="000000"/>
                <w:sz w:val="20"/>
                <w:szCs w:val="20"/>
              </w:rPr>
              <w:t>, ухвалених ВАКС.</w:t>
            </w:r>
          </w:p>
        </w:tc>
        <w:tc>
          <w:tcPr>
            <w:tcW w:w="1146" w:type="dxa"/>
          </w:tcPr>
          <w:p w14:paraId="14A35FF0"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Січень 2023</w:t>
            </w:r>
          </w:p>
        </w:tc>
        <w:tc>
          <w:tcPr>
            <w:tcW w:w="1007" w:type="dxa"/>
          </w:tcPr>
          <w:p w14:paraId="5AA430A9"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Березень 2023</w:t>
            </w:r>
          </w:p>
        </w:tc>
        <w:tc>
          <w:tcPr>
            <w:tcW w:w="1007" w:type="dxa"/>
          </w:tcPr>
          <w:p w14:paraId="67EB9F41"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p w14:paraId="554974FA"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ВАКС (за згодою)</w:t>
            </w:r>
          </w:p>
        </w:tc>
        <w:tc>
          <w:tcPr>
            <w:tcW w:w="1424" w:type="dxa"/>
          </w:tcPr>
          <w:p w14:paraId="7E197807"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коштів державного бюджету</w:t>
            </w:r>
          </w:p>
        </w:tc>
        <w:tc>
          <w:tcPr>
            <w:tcW w:w="1423" w:type="dxa"/>
          </w:tcPr>
          <w:p w14:paraId="321EA33F"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63" w:type="dxa"/>
          </w:tcPr>
          <w:p w14:paraId="5C6987B8"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Проект закону розроблено</w:t>
            </w:r>
          </w:p>
        </w:tc>
        <w:tc>
          <w:tcPr>
            <w:tcW w:w="1146" w:type="dxa"/>
          </w:tcPr>
          <w:p w14:paraId="578883E5"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Мін’юст.</w:t>
            </w:r>
          </w:p>
        </w:tc>
        <w:tc>
          <w:tcPr>
            <w:tcW w:w="975" w:type="dxa"/>
          </w:tcPr>
          <w:p w14:paraId="2B38D12B"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Проект закону не розроблено.</w:t>
            </w:r>
          </w:p>
        </w:tc>
      </w:tr>
      <w:tr w:rsidR="002C78CA" w:rsidRPr="00880B58" w14:paraId="549A1BA4" w14:textId="77777777" w:rsidTr="008436B6">
        <w:trPr>
          <w:trHeight w:val="230"/>
        </w:trPr>
        <w:tc>
          <w:tcPr>
            <w:tcW w:w="6005" w:type="dxa"/>
          </w:tcPr>
          <w:p w14:paraId="1C2C5B12" w14:textId="77777777" w:rsidR="002C78CA" w:rsidRPr="00880B58" w:rsidRDefault="006E6E30" w:rsidP="003F2BCE">
            <w:pPr>
              <w:spacing w:after="12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lastRenderedPageBreak/>
              <w:t>2. </w:t>
            </w:r>
            <w:r w:rsidRPr="00880B58">
              <w:rPr>
                <w:rFonts w:ascii="Times New Roman" w:eastAsia="Times New Roman" w:hAnsi="Times New Roman" w:cs="Times New Roman"/>
                <w:color w:val="000000"/>
                <w:sz w:val="20"/>
                <w:szCs w:val="20"/>
              </w:rPr>
              <w:t>Проведення громадського обговорення зазначеного у п. 1 цієї таблиці законопроекту, отримання експертних висновків та його доопрацювання.</w:t>
            </w:r>
          </w:p>
        </w:tc>
        <w:tc>
          <w:tcPr>
            <w:tcW w:w="1146" w:type="dxa"/>
          </w:tcPr>
          <w:p w14:paraId="6CAE8EB6"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Березень 2023</w:t>
            </w:r>
          </w:p>
        </w:tc>
        <w:tc>
          <w:tcPr>
            <w:tcW w:w="1007" w:type="dxa"/>
          </w:tcPr>
          <w:p w14:paraId="7FA5DFC3"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Квітень 2023</w:t>
            </w:r>
          </w:p>
        </w:tc>
        <w:tc>
          <w:tcPr>
            <w:tcW w:w="1007" w:type="dxa"/>
          </w:tcPr>
          <w:p w14:paraId="19864197"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p w14:paraId="4E8EFA2C"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ВАКС (за згодою)</w:t>
            </w:r>
          </w:p>
        </w:tc>
        <w:tc>
          <w:tcPr>
            <w:tcW w:w="1424" w:type="dxa"/>
          </w:tcPr>
          <w:p w14:paraId="5E204C4A"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181B98B7" w14:textId="77777777" w:rsidR="002C78CA" w:rsidRPr="00880B58" w:rsidRDefault="006E6E30" w:rsidP="003F2BCE">
            <w:pPr>
              <w:spacing w:after="120" w:line="240" w:lineRule="auto"/>
              <w:jc w:val="center"/>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75BE522F"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46" w:type="dxa"/>
          </w:tcPr>
          <w:p w14:paraId="2163CDA3" w14:textId="77777777" w:rsidR="002C78CA" w:rsidRPr="00880B58" w:rsidRDefault="006E6E30" w:rsidP="003F2BCE">
            <w:pPr>
              <w:spacing w:after="12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Офіційний сайт Мін’юсту</w:t>
            </w:r>
          </w:p>
        </w:tc>
        <w:tc>
          <w:tcPr>
            <w:tcW w:w="975" w:type="dxa"/>
          </w:tcPr>
          <w:p w14:paraId="0CD4A3BC"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w:t>
            </w:r>
          </w:p>
        </w:tc>
      </w:tr>
      <w:tr w:rsidR="002C78CA" w:rsidRPr="00880B58" w14:paraId="67840DA6" w14:textId="77777777" w:rsidTr="008436B6">
        <w:trPr>
          <w:trHeight w:val="230"/>
        </w:trPr>
        <w:tc>
          <w:tcPr>
            <w:tcW w:w="6005" w:type="dxa"/>
          </w:tcPr>
          <w:p w14:paraId="37235332" w14:textId="77777777" w:rsidR="002C78CA" w:rsidRPr="00880B58" w:rsidRDefault="006E6E30" w:rsidP="003F2BCE">
            <w:pPr>
              <w:spacing w:after="12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3. </w:t>
            </w:r>
            <w:r w:rsidRPr="00880B58">
              <w:rPr>
                <w:rFonts w:ascii="Times New Roman" w:eastAsia="Times New Roman" w:hAnsi="Times New Roman" w:cs="Times New Roman"/>
                <w:color w:val="000000"/>
                <w:sz w:val="20"/>
                <w:szCs w:val="20"/>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46" w:type="dxa"/>
          </w:tcPr>
          <w:p w14:paraId="613B7F3A"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Квітень 2023</w:t>
            </w:r>
          </w:p>
        </w:tc>
        <w:tc>
          <w:tcPr>
            <w:tcW w:w="1007" w:type="dxa"/>
          </w:tcPr>
          <w:p w14:paraId="428CBAA6"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Липень 2023</w:t>
            </w:r>
          </w:p>
        </w:tc>
        <w:tc>
          <w:tcPr>
            <w:tcW w:w="1007" w:type="dxa"/>
          </w:tcPr>
          <w:p w14:paraId="2BE13F55"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p w14:paraId="7B476F3A"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ВАКС (за згодою)</w:t>
            </w:r>
          </w:p>
        </w:tc>
        <w:tc>
          <w:tcPr>
            <w:tcW w:w="1424" w:type="dxa"/>
          </w:tcPr>
          <w:p w14:paraId="7E82EB9E"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7F960DCC"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3A9C3FA0"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Законопроект схвалено Урядом та зареєстровано в Парламенті</w:t>
            </w:r>
          </w:p>
        </w:tc>
        <w:tc>
          <w:tcPr>
            <w:tcW w:w="1146" w:type="dxa"/>
          </w:tcPr>
          <w:p w14:paraId="1741A1FD"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СКМУ.</w:t>
            </w:r>
          </w:p>
          <w:p w14:paraId="4BF0179D"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w:t>
            </w:r>
          </w:p>
        </w:tc>
        <w:tc>
          <w:tcPr>
            <w:tcW w:w="975" w:type="dxa"/>
          </w:tcPr>
          <w:p w14:paraId="54C6BE6C" w14:textId="77777777" w:rsidR="002C78CA" w:rsidRPr="00880B58" w:rsidRDefault="002C78CA" w:rsidP="003F2BCE">
            <w:pPr>
              <w:spacing w:after="120" w:line="240" w:lineRule="auto"/>
              <w:jc w:val="both"/>
              <w:rPr>
                <w:rFonts w:ascii="Times New Roman" w:eastAsia="Times New Roman" w:hAnsi="Times New Roman" w:cs="Times New Roman"/>
                <w:sz w:val="16"/>
                <w:szCs w:val="16"/>
              </w:rPr>
            </w:pPr>
          </w:p>
        </w:tc>
      </w:tr>
      <w:tr w:rsidR="002C78CA" w:rsidRPr="00880B58" w14:paraId="644D496C" w14:textId="77777777" w:rsidTr="008436B6">
        <w:trPr>
          <w:trHeight w:val="230"/>
        </w:trPr>
        <w:tc>
          <w:tcPr>
            <w:tcW w:w="6005" w:type="dxa"/>
          </w:tcPr>
          <w:p w14:paraId="500C8008" w14:textId="77777777" w:rsidR="002C78CA" w:rsidRPr="00880B58" w:rsidRDefault="006E6E30" w:rsidP="003F2BCE">
            <w:pPr>
              <w:spacing w:after="120" w:line="240" w:lineRule="auto"/>
              <w:ind w:firstLine="312"/>
              <w:jc w:val="both"/>
              <w:rPr>
                <w:rFonts w:ascii="Times New Roman" w:eastAsia="Times New Roman" w:hAnsi="Times New Roman" w:cs="Times New Roman"/>
                <w:b/>
                <w:color w:val="000000"/>
                <w:sz w:val="20"/>
                <w:szCs w:val="20"/>
              </w:rPr>
            </w:pPr>
            <w:r w:rsidRPr="00880B58">
              <w:rPr>
                <w:rFonts w:ascii="Times New Roman" w:eastAsia="Times New Roman" w:hAnsi="Times New Roman" w:cs="Times New Roman"/>
                <w:b/>
                <w:color w:val="000000"/>
                <w:sz w:val="20"/>
                <w:szCs w:val="20"/>
              </w:rPr>
              <w:t>4. </w:t>
            </w:r>
            <w:r w:rsidRPr="00880B58">
              <w:rPr>
                <w:rFonts w:ascii="Times New Roman" w:eastAsia="Times New Roman" w:hAnsi="Times New Roman" w:cs="Times New Roman"/>
                <w:color w:val="000000"/>
                <w:sz w:val="20"/>
                <w:szCs w:val="20"/>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146" w:type="dxa"/>
          </w:tcPr>
          <w:p w14:paraId="0A988DDF"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Липень 2023</w:t>
            </w:r>
          </w:p>
        </w:tc>
        <w:tc>
          <w:tcPr>
            <w:tcW w:w="1007" w:type="dxa"/>
          </w:tcPr>
          <w:p w14:paraId="19876B1F"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До підписання закону Президентом України</w:t>
            </w:r>
          </w:p>
        </w:tc>
        <w:tc>
          <w:tcPr>
            <w:tcW w:w="1007" w:type="dxa"/>
          </w:tcPr>
          <w:p w14:paraId="7B254632"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Мін’юст</w:t>
            </w:r>
          </w:p>
          <w:p w14:paraId="6002E65F" w14:textId="77777777" w:rsidR="002C78CA" w:rsidRPr="00880B58" w:rsidRDefault="006E6E30" w:rsidP="003F2BCE">
            <w:pPr>
              <w:spacing w:after="120" w:line="240" w:lineRule="auto"/>
              <w:ind w:firstLine="284"/>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ВАКС (за згодою)</w:t>
            </w:r>
          </w:p>
        </w:tc>
        <w:tc>
          <w:tcPr>
            <w:tcW w:w="1424" w:type="dxa"/>
          </w:tcPr>
          <w:p w14:paraId="6A4CAE3D"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коштів державного бюджету</w:t>
            </w:r>
          </w:p>
        </w:tc>
        <w:tc>
          <w:tcPr>
            <w:tcW w:w="1423" w:type="dxa"/>
          </w:tcPr>
          <w:p w14:paraId="1AC5514C" w14:textId="77777777" w:rsidR="002C78CA" w:rsidRPr="00880B58" w:rsidRDefault="006E6E30" w:rsidP="003F2BCE">
            <w:pPr>
              <w:spacing w:after="120" w:line="240" w:lineRule="auto"/>
              <w:jc w:val="center"/>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У межах встановлених бюджетних призначень на відповідний рік</w:t>
            </w:r>
          </w:p>
        </w:tc>
        <w:tc>
          <w:tcPr>
            <w:tcW w:w="1563" w:type="dxa"/>
          </w:tcPr>
          <w:p w14:paraId="1ECCA31C"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Закон підписано Президентом України</w:t>
            </w:r>
          </w:p>
        </w:tc>
        <w:tc>
          <w:tcPr>
            <w:tcW w:w="1146" w:type="dxa"/>
          </w:tcPr>
          <w:p w14:paraId="2B9A1C20"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Офіційні друковані видання України.</w:t>
            </w:r>
          </w:p>
          <w:p w14:paraId="5235BEE2" w14:textId="77777777" w:rsidR="002C78CA" w:rsidRPr="00880B58" w:rsidRDefault="006E6E30" w:rsidP="003F2BCE">
            <w:pPr>
              <w:spacing w:after="12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 xml:space="preserve">2. Офіційний </w:t>
            </w:r>
            <w:proofErr w:type="spellStart"/>
            <w:r w:rsidRPr="00880B58">
              <w:rPr>
                <w:rFonts w:ascii="Times New Roman" w:eastAsia="Times New Roman" w:hAnsi="Times New Roman" w:cs="Times New Roman"/>
                <w:sz w:val="16"/>
                <w:szCs w:val="16"/>
              </w:rPr>
              <w:t>вебпортал</w:t>
            </w:r>
            <w:proofErr w:type="spellEnd"/>
            <w:r w:rsidRPr="00880B58">
              <w:rPr>
                <w:rFonts w:ascii="Times New Roman" w:eastAsia="Times New Roman" w:hAnsi="Times New Roman" w:cs="Times New Roman"/>
                <w:sz w:val="16"/>
                <w:szCs w:val="16"/>
              </w:rPr>
              <w:t xml:space="preserve"> Парламенту України</w:t>
            </w:r>
          </w:p>
        </w:tc>
        <w:tc>
          <w:tcPr>
            <w:tcW w:w="975" w:type="dxa"/>
          </w:tcPr>
          <w:p w14:paraId="72E8B3F9" w14:textId="77777777" w:rsidR="002C78CA" w:rsidRPr="00880B58" w:rsidRDefault="002C78CA" w:rsidP="003F2BCE">
            <w:pPr>
              <w:spacing w:after="120" w:line="240" w:lineRule="auto"/>
              <w:jc w:val="both"/>
              <w:rPr>
                <w:rFonts w:ascii="Times New Roman" w:eastAsia="Times New Roman" w:hAnsi="Times New Roman" w:cs="Times New Roman"/>
                <w:sz w:val="16"/>
                <w:szCs w:val="16"/>
              </w:rPr>
            </w:pPr>
          </w:p>
        </w:tc>
      </w:tr>
    </w:tbl>
    <w:p w14:paraId="040698B8" w14:textId="77777777" w:rsidR="002C78CA" w:rsidRPr="00880B58" w:rsidRDefault="002C78CA">
      <w:pPr>
        <w:spacing w:after="0" w:line="240" w:lineRule="auto"/>
        <w:jc w:val="both"/>
        <w:rPr>
          <w:rFonts w:ascii="Times New Roman" w:eastAsia="Times New Roman" w:hAnsi="Times New Roman" w:cs="Times New Roman"/>
          <w:b/>
          <w:sz w:val="24"/>
          <w:szCs w:val="24"/>
        </w:rPr>
      </w:pPr>
    </w:p>
    <w:sectPr w:rsidR="002C78CA" w:rsidRPr="00880B58" w:rsidSect="00320000">
      <w:headerReference w:type="default" r:id="rId65"/>
      <w:pgSz w:w="16840" w:h="11907" w:orient="landscape"/>
      <w:pgMar w:top="851" w:right="567" w:bottom="567" w:left="56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AF2F" w14:textId="77777777" w:rsidR="00975649" w:rsidRDefault="00975649">
      <w:pPr>
        <w:spacing w:after="0" w:line="240" w:lineRule="auto"/>
      </w:pPr>
      <w:r>
        <w:separator/>
      </w:r>
    </w:p>
  </w:endnote>
  <w:endnote w:type="continuationSeparator" w:id="0">
    <w:p w14:paraId="0D3DC381" w14:textId="77777777" w:rsidR="00975649" w:rsidRDefault="00975649">
      <w:pPr>
        <w:spacing w:after="0" w:line="240" w:lineRule="auto"/>
      </w:pPr>
      <w:r>
        <w:continuationSeparator/>
      </w:r>
    </w:p>
  </w:endnote>
  <w:endnote w:type="continuationNotice" w:id="1">
    <w:p w14:paraId="315C4A0C" w14:textId="77777777" w:rsidR="00975649" w:rsidRDefault="00975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A269E" w14:textId="77777777" w:rsidR="00975649" w:rsidRDefault="00975649">
      <w:pPr>
        <w:spacing w:after="0" w:line="240" w:lineRule="auto"/>
      </w:pPr>
      <w:r>
        <w:separator/>
      </w:r>
    </w:p>
  </w:footnote>
  <w:footnote w:type="continuationSeparator" w:id="0">
    <w:p w14:paraId="56299BEF" w14:textId="77777777" w:rsidR="00975649" w:rsidRDefault="00975649">
      <w:pPr>
        <w:spacing w:after="0" w:line="240" w:lineRule="auto"/>
      </w:pPr>
      <w:r>
        <w:continuationSeparator/>
      </w:r>
    </w:p>
  </w:footnote>
  <w:footnote w:type="continuationNotice" w:id="1">
    <w:p w14:paraId="393AD425" w14:textId="77777777" w:rsidR="00975649" w:rsidRDefault="00975649">
      <w:pPr>
        <w:spacing w:after="0" w:line="240" w:lineRule="auto"/>
      </w:pPr>
    </w:p>
  </w:footnote>
  <w:footnote w:id="2">
    <w:p w14:paraId="7CD30711" w14:textId="77777777" w:rsidR="00677820" w:rsidRDefault="00677820" w:rsidP="00677820">
      <w:pPr>
        <w:pBdr>
          <w:top w:val="nil"/>
          <w:left w:val="nil"/>
          <w:bottom w:val="nil"/>
          <w:right w:val="nil"/>
          <w:between w:val="nil"/>
        </w:pBdr>
        <w:spacing w:after="0" w:line="240" w:lineRule="auto"/>
        <w:ind w:firstLine="426"/>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Державний бюджет, місцевий бюджет, міжнародна технічна допомога, інші джерела.</w:t>
      </w:r>
    </w:p>
  </w:footnote>
  <w:footnote w:id="3">
    <w:p w14:paraId="3E9BC860" w14:textId="77777777" w:rsidR="00677820" w:rsidRDefault="00677820">
      <w:pPr>
        <w:pBdr>
          <w:top w:val="nil"/>
          <w:left w:val="nil"/>
          <w:bottom w:val="nil"/>
          <w:right w:val="nil"/>
          <w:between w:val="nil"/>
        </w:pBdr>
        <w:spacing w:after="0" w:line="240" w:lineRule="auto"/>
        <w:ind w:firstLine="426"/>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Державний бюджет, місцевий бюджет, міжнародна технічна допомога, інші джерела.</w:t>
      </w:r>
    </w:p>
  </w:footnote>
  <w:footnote w:id="4">
    <w:p w14:paraId="7962F181" w14:textId="77777777" w:rsidR="00677820" w:rsidRDefault="00677820">
      <w:pPr>
        <w:pBdr>
          <w:top w:val="nil"/>
          <w:left w:val="nil"/>
          <w:bottom w:val="nil"/>
          <w:right w:val="nil"/>
          <w:between w:val="nil"/>
        </w:pBdr>
        <w:spacing w:after="0" w:line="240" w:lineRule="auto"/>
        <w:ind w:firstLine="426"/>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Державний бюджет, місцевий бюджет, міжнародна технічна допомога, інші джерела.</w:t>
      </w:r>
    </w:p>
  </w:footnote>
  <w:footnote w:id="5">
    <w:p w14:paraId="35BF9719" w14:textId="77777777" w:rsidR="00677820" w:rsidRPr="00F7237C" w:rsidRDefault="00677820" w:rsidP="00880B58">
      <w:pPr>
        <w:pStyle w:val="affb"/>
        <w:rPr>
          <w:lang w:val="ru-RU"/>
        </w:rPr>
      </w:pPr>
      <w:r>
        <w:rPr>
          <w:rStyle w:val="affd"/>
        </w:rPr>
        <w:footnoteRef/>
      </w:r>
      <w:r>
        <w:rPr>
          <w:rFonts w:ascii="Times New Roman" w:eastAsia="Times New Roman" w:hAnsi="Times New Roman" w:cs="Times New Roman"/>
          <w:szCs w:val="18"/>
        </w:rPr>
        <w:t xml:space="preserve"> </w:t>
      </w:r>
      <w:r>
        <w:rPr>
          <w:rFonts w:ascii="Times New Roman" w:hAnsi="Times New Roman" w:cs="Times New Roman"/>
        </w:rPr>
        <w:t xml:space="preserve">Виключні повноваження СБ України у сфері зняття інформації з </w:t>
      </w:r>
      <w:r>
        <w:rPr>
          <w:rFonts w:ascii="Times New Roman" w:eastAsia="Times New Roman" w:hAnsi="Times New Roman" w:cs="Times New Roman"/>
          <w:szCs w:val="18"/>
        </w:rPr>
        <w:t>електронних комунікаційних мереж закріплені нормативно. Тому реалізація зазначених пунктів плану можлива лише за згодою СБ України.</w:t>
      </w:r>
    </w:p>
  </w:footnote>
  <w:footnote w:id="6">
    <w:p w14:paraId="160755C5" w14:textId="77777777" w:rsidR="00677820" w:rsidRDefault="00677820" w:rsidP="001712C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563C1"/>
            <w:sz w:val="20"/>
            <w:szCs w:val="20"/>
            <w:u w:val="single"/>
          </w:rPr>
          <w:t>https://www.coe.int/en/web/moneyval/jurisdictions/ukraine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177115"/>
      <w:docPartObj>
        <w:docPartGallery w:val="Page Numbers (Top of Page)"/>
        <w:docPartUnique/>
      </w:docPartObj>
    </w:sdtPr>
    <w:sdtContent>
      <w:p w14:paraId="7ACFEE31" w14:textId="75E0CBE8" w:rsidR="00677820" w:rsidRDefault="00677820">
        <w:pPr>
          <w:pStyle w:val="aff5"/>
          <w:jc w:val="center"/>
        </w:pPr>
        <w:r>
          <w:fldChar w:fldCharType="begin"/>
        </w:r>
        <w:r>
          <w:instrText>PAGE   \* MERGEFORMAT</w:instrText>
        </w:r>
        <w:r>
          <w:fldChar w:fldCharType="separate"/>
        </w:r>
        <w:r>
          <w:rPr>
            <w:lang w:val="ru-RU"/>
          </w:rPr>
          <w:t>2</w:t>
        </w:r>
        <w:r>
          <w:fldChar w:fldCharType="end"/>
        </w:r>
      </w:p>
    </w:sdtContent>
  </w:sdt>
  <w:p w14:paraId="16EC9FD0" w14:textId="77777777" w:rsidR="00677820" w:rsidRDefault="00677820">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10E7"/>
    <w:multiLevelType w:val="hybridMultilevel"/>
    <w:tmpl w:val="4CF6E4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EA71C26"/>
    <w:multiLevelType w:val="hybridMultilevel"/>
    <w:tmpl w:val="C90414B4"/>
    <w:lvl w:ilvl="0" w:tplc="418043B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476245F2"/>
    <w:multiLevelType w:val="hybridMultilevel"/>
    <w:tmpl w:val="8C541EFA"/>
    <w:lvl w:ilvl="0" w:tplc="6A664CAA">
      <w:start w:val="2"/>
      <w:numFmt w:val="bullet"/>
      <w:lvlText w:val="-"/>
      <w:lvlJc w:val="left"/>
      <w:pPr>
        <w:ind w:left="720" w:hanging="360"/>
      </w:pPr>
      <w:rPr>
        <w:rFonts w:ascii="Calibri" w:eastAsia="Calibr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58C67FE2"/>
    <w:multiLevelType w:val="multilevel"/>
    <w:tmpl w:val="947AB5A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CA"/>
    <w:rsid w:val="000006A9"/>
    <w:rsid w:val="000334A9"/>
    <w:rsid w:val="00035090"/>
    <w:rsid w:val="000455FC"/>
    <w:rsid w:val="00086519"/>
    <w:rsid w:val="000A1351"/>
    <w:rsid w:val="000A1DD6"/>
    <w:rsid w:val="000C37FA"/>
    <w:rsid w:val="000F6456"/>
    <w:rsid w:val="00123B35"/>
    <w:rsid w:val="00126260"/>
    <w:rsid w:val="00145009"/>
    <w:rsid w:val="00155AA0"/>
    <w:rsid w:val="001712C9"/>
    <w:rsid w:val="00182CCA"/>
    <w:rsid w:val="001853F9"/>
    <w:rsid w:val="001E3816"/>
    <w:rsid w:val="00240F80"/>
    <w:rsid w:val="00245188"/>
    <w:rsid w:val="0029655C"/>
    <w:rsid w:val="002C78CA"/>
    <w:rsid w:val="002F3747"/>
    <w:rsid w:val="002F5D8D"/>
    <w:rsid w:val="00310565"/>
    <w:rsid w:val="00320000"/>
    <w:rsid w:val="00334C8C"/>
    <w:rsid w:val="00342D3F"/>
    <w:rsid w:val="003435CE"/>
    <w:rsid w:val="00343DE2"/>
    <w:rsid w:val="003531D8"/>
    <w:rsid w:val="00377E76"/>
    <w:rsid w:val="00391360"/>
    <w:rsid w:val="003B7419"/>
    <w:rsid w:val="003E1F27"/>
    <w:rsid w:val="003E2840"/>
    <w:rsid w:val="003F2BCE"/>
    <w:rsid w:val="00432C75"/>
    <w:rsid w:val="004452F7"/>
    <w:rsid w:val="00465808"/>
    <w:rsid w:val="00467F30"/>
    <w:rsid w:val="00495B6A"/>
    <w:rsid w:val="004D3AAC"/>
    <w:rsid w:val="004E396D"/>
    <w:rsid w:val="00531524"/>
    <w:rsid w:val="005462EE"/>
    <w:rsid w:val="00554731"/>
    <w:rsid w:val="00562D0D"/>
    <w:rsid w:val="00566B51"/>
    <w:rsid w:val="005B2AA9"/>
    <w:rsid w:val="0066753B"/>
    <w:rsid w:val="0067121C"/>
    <w:rsid w:val="00677820"/>
    <w:rsid w:val="00683D1E"/>
    <w:rsid w:val="006A7F75"/>
    <w:rsid w:val="006B7147"/>
    <w:rsid w:val="006E2BFD"/>
    <w:rsid w:val="006E4E30"/>
    <w:rsid w:val="006E6E30"/>
    <w:rsid w:val="007013D6"/>
    <w:rsid w:val="00737CBB"/>
    <w:rsid w:val="00793705"/>
    <w:rsid w:val="007A76A8"/>
    <w:rsid w:val="007A7A53"/>
    <w:rsid w:val="007E41F9"/>
    <w:rsid w:val="007F2B42"/>
    <w:rsid w:val="008436B6"/>
    <w:rsid w:val="00880B58"/>
    <w:rsid w:val="00883312"/>
    <w:rsid w:val="00885231"/>
    <w:rsid w:val="008943FC"/>
    <w:rsid w:val="00895E78"/>
    <w:rsid w:val="008A0047"/>
    <w:rsid w:val="008D1BC7"/>
    <w:rsid w:val="00902EE7"/>
    <w:rsid w:val="00907299"/>
    <w:rsid w:val="00922F3B"/>
    <w:rsid w:val="0097276D"/>
    <w:rsid w:val="00975649"/>
    <w:rsid w:val="00982A7F"/>
    <w:rsid w:val="00994DE5"/>
    <w:rsid w:val="009B6333"/>
    <w:rsid w:val="009C27E9"/>
    <w:rsid w:val="009C61D2"/>
    <w:rsid w:val="009D718E"/>
    <w:rsid w:val="009D750F"/>
    <w:rsid w:val="009E419E"/>
    <w:rsid w:val="00A006E3"/>
    <w:rsid w:val="00A423DD"/>
    <w:rsid w:val="00A650E1"/>
    <w:rsid w:val="00AD4F4C"/>
    <w:rsid w:val="00AD6275"/>
    <w:rsid w:val="00AF5206"/>
    <w:rsid w:val="00AF7301"/>
    <w:rsid w:val="00B150EC"/>
    <w:rsid w:val="00B23D3F"/>
    <w:rsid w:val="00B476BA"/>
    <w:rsid w:val="00B47744"/>
    <w:rsid w:val="00B52961"/>
    <w:rsid w:val="00B719BB"/>
    <w:rsid w:val="00B86F4B"/>
    <w:rsid w:val="00C36861"/>
    <w:rsid w:val="00C650F8"/>
    <w:rsid w:val="00C73497"/>
    <w:rsid w:val="00C80E20"/>
    <w:rsid w:val="00C826E9"/>
    <w:rsid w:val="00C8636F"/>
    <w:rsid w:val="00CA08CA"/>
    <w:rsid w:val="00CA335B"/>
    <w:rsid w:val="00CD02E5"/>
    <w:rsid w:val="00CF2C62"/>
    <w:rsid w:val="00D0610F"/>
    <w:rsid w:val="00D07B6B"/>
    <w:rsid w:val="00D10DB3"/>
    <w:rsid w:val="00D11D6A"/>
    <w:rsid w:val="00D16DCE"/>
    <w:rsid w:val="00D3599A"/>
    <w:rsid w:val="00D5796C"/>
    <w:rsid w:val="00D658AB"/>
    <w:rsid w:val="00D6671E"/>
    <w:rsid w:val="00D70E23"/>
    <w:rsid w:val="00DA37E8"/>
    <w:rsid w:val="00DC6012"/>
    <w:rsid w:val="00DE58E5"/>
    <w:rsid w:val="00DF59AF"/>
    <w:rsid w:val="00E040DF"/>
    <w:rsid w:val="00E20B29"/>
    <w:rsid w:val="00E61025"/>
    <w:rsid w:val="00E8204E"/>
    <w:rsid w:val="00EA23AA"/>
    <w:rsid w:val="00EE7ABE"/>
    <w:rsid w:val="00EF2EB4"/>
    <w:rsid w:val="00F07E0D"/>
    <w:rsid w:val="00F07FD6"/>
    <w:rsid w:val="00F20C70"/>
    <w:rsid w:val="00F65374"/>
    <w:rsid w:val="00F82366"/>
    <w:rsid w:val="00FA1403"/>
    <w:rsid w:val="00FD7A15"/>
    <w:rsid w:val="00FE07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83FC"/>
  <w15:docId w15:val="{D05AF10C-CC50-47AC-8141-D7682ED2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character" w:styleId="afc">
    <w:name w:val="annotation reference"/>
    <w:basedOn w:val="a0"/>
    <w:uiPriority w:val="99"/>
    <w:semiHidden/>
    <w:unhideWhenUsed/>
    <w:rsid w:val="006E6E30"/>
    <w:rPr>
      <w:sz w:val="16"/>
      <w:szCs w:val="16"/>
    </w:rPr>
  </w:style>
  <w:style w:type="paragraph" w:styleId="afd">
    <w:name w:val="annotation text"/>
    <w:basedOn w:val="a"/>
    <w:link w:val="afe"/>
    <w:uiPriority w:val="99"/>
    <w:unhideWhenUsed/>
    <w:rsid w:val="006E6E30"/>
    <w:pPr>
      <w:spacing w:line="240" w:lineRule="auto"/>
    </w:pPr>
    <w:rPr>
      <w:sz w:val="20"/>
      <w:szCs w:val="20"/>
    </w:rPr>
  </w:style>
  <w:style w:type="character" w:customStyle="1" w:styleId="afe">
    <w:name w:val="Текст примечания Знак"/>
    <w:basedOn w:val="a0"/>
    <w:link w:val="afd"/>
    <w:uiPriority w:val="99"/>
    <w:rsid w:val="006E6E30"/>
    <w:rPr>
      <w:sz w:val="20"/>
      <w:szCs w:val="20"/>
    </w:rPr>
  </w:style>
  <w:style w:type="paragraph" w:styleId="aff">
    <w:name w:val="annotation subject"/>
    <w:basedOn w:val="afd"/>
    <w:next w:val="afd"/>
    <w:link w:val="aff0"/>
    <w:uiPriority w:val="99"/>
    <w:semiHidden/>
    <w:unhideWhenUsed/>
    <w:rsid w:val="006E6E30"/>
    <w:rPr>
      <w:b/>
      <w:bCs/>
    </w:rPr>
  </w:style>
  <w:style w:type="character" w:customStyle="1" w:styleId="aff0">
    <w:name w:val="Тема примечания Знак"/>
    <w:basedOn w:val="afe"/>
    <w:link w:val="aff"/>
    <w:uiPriority w:val="99"/>
    <w:semiHidden/>
    <w:rsid w:val="006E6E30"/>
    <w:rPr>
      <w:b/>
      <w:bCs/>
      <w:sz w:val="20"/>
      <w:szCs w:val="20"/>
    </w:rPr>
  </w:style>
  <w:style w:type="paragraph" w:styleId="aff1">
    <w:name w:val="Balloon Text"/>
    <w:basedOn w:val="a"/>
    <w:link w:val="aff2"/>
    <w:uiPriority w:val="99"/>
    <w:semiHidden/>
    <w:unhideWhenUsed/>
    <w:rsid w:val="006E6E30"/>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6E6E30"/>
    <w:rPr>
      <w:rFonts w:ascii="Segoe UI" w:hAnsi="Segoe UI" w:cs="Segoe UI"/>
      <w:sz w:val="18"/>
      <w:szCs w:val="18"/>
    </w:rPr>
  </w:style>
  <w:style w:type="character" w:styleId="aff3">
    <w:name w:val="Hyperlink"/>
    <w:basedOn w:val="a0"/>
    <w:uiPriority w:val="99"/>
    <w:unhideWhenUsed/>
    <w:rsid w:val="00145009"/>
    <w:rPr>
      <w:color w:val="0000FF" w:themeColor="hyperlink"/>
      <w:u w:val="single"/>
    </w:rPr>
  </w:style>
  <w:style w:type="character" w:customStyle="1" w:styleId="11">
    <w:name w:val="Неразрешенное упоминание1"/>
    <w:basedOn w:val="a0"/>
    <w:uiPriority w:val="99"/>
    <w:semiHidden/>
    <w:unhideWhenUsed/>
    <w:rsid w:val="00145009"/>
    <w:rPr>
      <w:color w:val="605E5C"/>
      <w:shd w:val="clear" w:color="auto" w:fill="E1DFDD"/>
    </w:rPr>
  </w:style>
  <w:style w:type="paragraph" w:customStyle="1" w:styleId="rvps2">
    <w:name w:val="rvps2"/>
    <w:basedOn w:val="a"/>
    <w:rsid w:val="00086519"/>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Revision"/>
    <w:hidden/>
    <w:uiPriority w:val="99"/>
    <w:semiHidden/>
    <w:rsid w:val="008436B6"/>
    <w:pPr>
      <w:spacing w:after="0" w:line="240" w:lineRule="auto"/>
    </w:pPr>
  </w:style>
  <w:style w:type="paragraph" w:styleId="aff5">
    <w:name w:val="header"/>
    <w:basedOn w:val="a"/>
    <w:link w:val="aff6"/>
    <w:uiPriority w:val="99"/>
    <w:unhideWhenUsed/>
    <w:rsid w:val="008436B6"/>
    <w:pPr>
      <w:tabs>
        <w:tab w:val="center" w:pos="4819"/>
        <w:tab w:val="right" w:pos="9639"/>
      </w:tabs>
      <w:spacing w:after="0" w:line="240" w:lineRule="auto"/>
    </w:pPr>
  </w:style>
  <w:style w:type="character" w:customStyle="1" w:styleId="aff6">
    <w:name w:val="Верхний колонтитул Знак"/>
    <w:basedOn w:val="a0"/>
    <w:link w:val="aff5"/>
    <w:uiPriority w:val="99"/>
    <w:rsid w:val="008436B6"/>
  </w:style>
  <w:style w:type="paragraph" w:styleId="aff7">
    <w:name w:val="footer"/>
    <w:basedOn w:val="a"/>
    <w:link w:val="aff8"/>
    <w:uiPriority w:val="99"/>
    <w:unhideWhenUsed/>
    <w:rsid w:val="008436B6"/>
    <w:pPr>
      <w:tabs>
        <w:tab w:val="center" w:pos="4819"/>
        <w:tab w:val="right" w:pos="9639"/>
      </w:tabs>
      <w:spacing w:after="0" w:line="240" w:lineRule="auto"/>
    </w:pPr>
  </w:style>
  <w:style w:type="character" w:customStyle="1" w:styleId="aff8">
    <w:name w:val="Нижний колонтитул Знак"/>
    <w:basedOn w:val="a0"/>
    <w:link w:val="aff7"/>
    <w:uiPriority w:val="99"/>
    <w:rsid w:val="008436B6"/>
  </w:style>
  <w:style w:type="table" w:styleId="aff9">
    <w:name w:val="Table Grid"/>
    <w:basedOn w:val="a1"/>
    <w:uiPriority w:val="39"/>
    <w:rsid w:val="00885231"/>
    <w:pPr>
      <w:spacing w:after="0" w:line="240" w:lineRule="auto"/>
    </w:pPr>
    <w:rPr>
      <w:rFonts w:asciiTheme="minorHAnsi" w:eastAsiaTheme="minorHAnsi" w:hAnsiTheme="minorHAnsi" w:cstheme="minorBid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Paragraph"/>
    <w:basedOn w:val="a"/>
    <w:uiPriority w:val="34"/>
    <w:qFormat/>
    <w:rsid w:val="00885231"/>
    <w:pPr>
      <w:spacing w:after="0" w:line="240" w:lineRule="auto"/>
      <w:ind w:left="720"/>
      <w:contextualSpacing/>
    </w:pPr>
    <w:rPr>
      <w:rFonts w:asciiTheme="minorHAnsi" w:eastAsiaTheme="minorEastAsia" w:hAnsiTheme="minorHAnsi" w:cstheme="minorBidi"/>
      <w:sz w:val="24"/>
      <w:szCs w:val="24"/>
      <w:lang w:eastAsia="en-US"/>
    </w:rPr>
  </w:style>
  <w:style w:type="paragraph" w:styleId="affb">
    <w:name w:val="footnote text"/>
    <w:basedOn w:val="a"/>
    <w:link w:val="affc"/>
    <w:uiPriority w:val="99"/>
    <w:semiHidden/>
    <w:unhideWhenUsed/>
    <w:rsid w:val="00880B58"/>
    <w:pPr>
      <w:spacing w:after="0" w:line="240" w:lineRule="auto"/>
    </w:pPr>
    <w:rPr>
      <w:rFonts w:asciiTheme="minorHAnsi" w:eastAsiaTheme="minorEastAsia" w:hAnsiTheme="minorHAnsi" w:cstheme="minorBidi"/>
      <w:sz w:val="20"/>
      <w:szCs w:val="20"/>
      <w:lang w:eastAsia="en-US"/>
    </w:rPr>
  </w:style>
  <w:style w:type="character" w:customStyle="1" w:styleId="affc">
    <w:name w:val="Текст сноски Знак"/>
    <w:basedOn w:val="a0"/>
    <w:link w:val="affb"/>
    <w:uiPriority w:val="99"/>
    <w:semiHidden/>
    <w:rsid w:val="00880B58"/>
    <w:rPr>
      <w:rFonts w:asciiTheme="minorHAnsi" w:eastAsiaTheme="minorEastAsia" w:hAnsiTheme="minorHAnsi" w:cstheme="minorBidi"/>
      <w:sz w:val="20"/>
      <w:szCs w:val="20"/>
      <w:lang w:eastAsia="en-US"/>
    </w:rPr>
  </w:style>
  <w:style w:type="character" w:styleId="affd">
    <w:name w:val="footnote reference"/>
    <w:basedOn w:val="a0"/>
    <w:uiPriority w:val="99"/>
    <w:semiHidden/>
    <w:unhideWhenUsed/>
    <w:rsid w:val="00880B58"/>
    <w:rPr>
      <w:vertAlign w:val="superscript"/>
    </w:rPr>
  </w:style>
  <w:style w:type="character" w:customStyle="1" w:styleId="10">
    <w:name w:val="Заголовок 1 Знак"/>
    <w:basedOn w:val="a0"/>
    <w:link w:val="1"/>
    <w:rsid w:val="00AD4F4C"/>
    <w:rPr>
      <w:b/>
      <w:sz w:val="48"/>
      <w:szCs w:val="48"/>
    </w:rPr>
  </w:style>
  <w:style w:type="character" w:customStyle="1" w:styleId="20">
    <w:name w:val="Заголовок 2 Знак"/>
    <w:basedOn w:val="a0"/>
    <w:link w:val="2"/>
    <w:rsid w:val="00AD4F4C"/>
    <w:rPr>
      <w:b/>
      <w:sz w:val="36"/>
      <w:szCs w:val="36"/>
    </w:rPr>
  </w:style>
  <w:style w:type="character" w:customStyle="1" w:styleId="30">
    <w:name w:val="Заголовок 3 Знак"/>
    <w:basedOn w:val="a0"/>
    <w:link w:val="3"/>
    <w:rsid w:val="00AD4F4C"/>
    <w:rPr>
      <w:b/>
      <w:sz w:val="28"/>
      <w:szCs w:val="28"/>
    </w:rPr>
  </w:style>
  <w:style w:type="character" w:customStyle="1" w:styleId="40">
    <w:name w:val="Заголовок 4 Знак"/>
    <w:basedOn w:val="a0"/>
    <w:link w:val="4"/>
    <w:rsid w:val="00AD4F4C"/>
    <w:rPr>
      <w:b/>
      <w:sz w:val="24"/>
      <w:szCs w:val="24"/>
    </w:rPr>
  </w:style>
  <w:style w:type="character" w:customStyle="1" w:styleId="50">
    <w:name w:val="Заголовок 5 Знак"/>
    <w:basedOn w:val="a0"/>
    <w:link w:val="5"/>
    <w:rsid w:val="00AD4F4C"/>
    <w:rPr>
      <w:b/>
    </w:rPr>
  </w:style>
  <w:style w:type="character" w:customStyle="1" w:styleId="60">
    <w:name w:val="Заголовок 6 Знак"/>
    <w:basedOn w:val="a0"/>
    <w:link w:val="6"/>
    <w:rsid w:val="00AD4F4C"/>
    <w:rPr>
      <w:b/>
      <w:sz w:val="20"/>
      <w:szCs w:val="20"/>
    </w:rPr>
  </w:style>
  <w:style w:type="character" w:customStyle="1" w:styleId="a4">
    <w:name w:val="Заголовок Знак"/>
    <w:basedOn w:val="a0"/>
    <w:link w:val="a3"/>
    <w:rsid w:val="00AD4F4C"/>
    <w:rPr>
      <w:b/>
      <w:sz w:val="72"/>
      <w:szCs w:val="72"/>
    </w:rPr>
  </w:style>
  <w:style w:type="character" w:customStyle="1" w:styleId="a6">
    <w:name w:val="Подзаголовок Знак"/>
    <w:basedOn w:val="a0"/>
    <w:link w:val="a5"/>
    <w:rsid w:val="00AD4F4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zk.gov.ua/uk/" TargetMode="External"/><Relationship Id="rId21" Type="http://schemas.openxmlformats.org/officeDocument/2006/relationships/hyperlink" Target="https://www.rada.gov.ua/" TargetMode="External"/><Relationship Id="rId34" Type="http://schemas.openxmlformats.org/officeDocument/2006/relationships/hyperlink" Target="https://nazk.gov.ua/uk/" TargetMode="External"/><Relationship Id="rId42" Type="http://schemas.openxmlformats.org/officeDocument/2006/relationships/hyperlink" Target="https://www.rada.gov.ua/" TargetMode="External"/><Relationship Id="rId47" Type="http://schemas.openxmlformats.org/officeDocument/2006/relationships/hyperlink" Target="https://www.rada.gov.ua/" TargetMode="External"/><Relationship Id="rId50" Type="http://schemas.openxmlformats.org/officeDocument/2006/relationships/hyperlink" Target="https://www.rada.gov.ua/" TargetMode="External"/><Relationship Id="rId55" Type="http://schemas.openxmlformats.org/officeDocument/2006/relationships/hyperlink" Target="https://www.rada.gov.ua/" TargetMode="External"/><Relationship Id="rId63" Type="http://schemas.openxmlformats.org/officeDocument/2006/relationships/hyperlink" Target="https://www.rada.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da.gov.ua/" TargetMode="External"/><Relationship Id="rId29" Type="http://schemas.openxmlformats.org/officeDocument/2006/relationships/hyperlink" Target="https://www.rada.gov.ua/" TargetMode="External"/><Relationship Id="rId11" Type="http://schemas.openxmlformats.org/officeDocument/2006/relationships/hyperlink" Target="https://www.rada.gov.ua/" TargetMode="External"/><Relationship Id="rId24" Type="http://schemas.openxmlformats.org/officeDocument/2006/relationships/hyperlink" Target="https://nazk.gov.ua/uk/" TargetMode="External"/><Relationship Id="rId32" Type="http://schemas.openxmlformats.org/officeDocument/2006/relationships/hyperlink" Target="https://www.rada.gov.ua/" TargetMode="External"/><Relationship Id="rId37" Type="http://schemas.openxmlformats.org/officeDocument/2006/relationships/hyperlink" Target="https://www.rada.gov.ua/" TargetMode="External"/><Relationship Id="rId40" Type="http://schemas.openxmlformats.org/officeDocument/2006/relationships/hyperlink" Target="https://www.rada.gov.ua/" TargetMode="External"/><Relationship Id="rId45" Type="http://schemas.openxmlformats.org/officeDocument/2006/relationships/hyperlink" Target="https://nazk.gov.ua/uk/" TargetMode="External"/><Relationship Id="rId53" Type="http://schemas.openxmlformats.org/officeDocument/2006/relationships/hyperlink" Target="https://www.rada.gov.ua/" TargetMode="External"/><Relationship Id="rId58" Type="http://schemas.openxmlformats.org/officeDocument/2006/relationships/hyperlink" Target="https://www.rada.gov.ua/"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rada.gov.ua/" TargetMode="External"/><Relationship Id="rId19" Type="http://schemas.openxmlformats.org/officeDocument/2006/relationships/hyperlink" Target="https://www.rada.gov.ua/" TargetMode="External"/><Relationship Id="rId14" Type="http://schemas.openxmlformats.org/officeDocument/2006/relationships/hyperlink" Target="https://www.rada.gov.ua/" TargetMode="External"/><Relationship Id="rId22" Type="http://schemas.openxmlformats.org/officeDocument/2006/relationships/hyperlink" Target="https://nazk.gov.ua/uk/" TargetMode="External"/><Relationship Id="rId27" Type="http://schemas.openxmlformats.org/officeDocument/2006/relationships/hyperlink" Target="https://www.rada.gov.ua/" TargetMode="External"/><Relationship Id="rId30" Type="http://schemas.openxmlformats.org/officeDocument/2006/relationships/hyperlink" Target="https://www.rada.gov.ua/" TargetMode="External"/><Relationship Id="rId35" Type="http://schemas.openxmlformats.org/officeDocument/2006/relationships/hyperlink" Target="https://www.rada.gov.ua/" TargetMode="External"/><Relationship Id="rId43" Type="http://schemas.openxmlformats.org/officeDocument/2006/relationships/hyperlink" Target="https://nazk.gov.ua/uk/" TargetMode="External"/><Relationship Id="rId48" Type="http://schemas.openxmlformats.org/officeDocument/2006/relationships/hyperlink" Target="https://nazk.gov.ua/uk/" TargetMode="External"/><Relationship Id="rId56" Type="http://schemas.openxmlformats.org/officeDocument/2006/relationships/hyperlink" Target="https://www.rada.gov.ua/" TargetMode="External"/><Relationship Id="rId64" Type="http://schemas.openxmlformats.org/officeDocument/2006/relationships/hyperlink" Target="https://www.rada.gov.ua/" TargetMode="External"/><Relationship Id="rId8" Type="http://schemas.openxmlformats.org/officeDocument/2006/relationships/hyperlink" Target="https://www.rada.gov.ua/" TargetMode="External"/><Relationship Id="rId51" Type="http://schemas.openxmlformats.org/officeDocument/2006/relationships/hyperlink" Target="https://nazk.gov.ua/uk/" TargetMode="External"/><Relationship Id="rId3" Type="http://schemas.openxmlformats.org/officeDocument/2006/relationships/styles" Target="styles.xml"/><Relationship Id="rId12" Type="http://schemas.openxmlformats.org/officeDocument/2006/relationships/hyperlink" Target="https://nazk.gov.ua/uk/" TargetMode="External"/><Relationship Id="rId17" Type="http://schemas.openxmlformats.org/officeDocument/2006/relationships/hyperlink" Target="https://www.rada.gov.ua/" TargetMode="External"/><Relationship Id="rId25" Type="http://schemas.openxmlformats.org/officeDocument/2006/relationships/hyperlink" Target="https://www.rada.gov.ua/" TargetMode="External"/><Relationship Id="rId33" Type="http://schemas.openxmlformats.org/officeDocument/2006/relationships/hyperlink" Target="https://www.rada.gov.ua/" TargetMode="External"/><Relationship Id="rId38" Type="http://schemas.openxmlformats.org/officeDocument/2006/relationships/hyperlink" Target="https://nazk.gov.ua/uk/" TargetMode="External"/><Relationship Id="rId46" Type="http://schemas.openxmlformats.org/officeDocument/2006/relationships/hyperlink" Target="https://www.rada.gov.ua/" TargetMode="External"/><Relationship Id="rId59" Type="http://schemas.openxmlformats.org/officeDocument/2006/relationships/hyperlink" Target="https://www.rada.gov.ua/" TargetMode="External"/><Relationship Id="rId67" Type="http://schemas.openxmlformats.org/officeDocument/2006/relationships/theme" Target="theme/theme1.xml"/><Relationship Id="rId20" Type="http://schemas.openxmlformats.org/officeDocument/2006/relationships/hyperlink" Target="https://www.rada.gov.ua/" TargetMode="External"/><Relationship Id="rId41" Type="http://schemas.openxmlformats.org/officeDocument/2006/relationships/hyperlink" Target="https://nazk.gov.ua/uk/" TargetMode="External"/><Relationship Id="rId54" Type="http://schemas.openxmlformats.org/officeDocument/2006/relationships/hyperlink" Target="https://www.rada.gov.ua/" TargetMode="External"/><Relationship Id="rId62" Type="http://schemas.openxmlformats.org/officeDocument/2006/relationships/hyperlink" Target="https://www.rada.gov.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zk.gov.ua/uk/" TargetMode="External"/><Relationship Id="rId23" Type="http://schemas.openxmlformats.org/officeDocument/2006/relationships/hyperlink" Target="https://www.rada.gov.ua/" TargetMode="External"/><Relationship Id="rId28" Type="http://schemas.openxmlformats.org/officeDocument/2006/relationships/hyperlink" Target="https://nazk.gov.ua/uk/" TargetMode="External"/><Relationship Id="rId36" Type="http://schemas.openxmlformats.org/officeDocument/2006/relationships/hyperlink" Target="https://www.rada.gov.ua/" TargetMode="External"/><Relationship Id="rId49" Type="http://schemas.openxmlformats.org/officeDocument/2006/relationships/hyperlink" Target="https://www.rada.gov.ua/" TargetMode="External"/><Relationship Id="rId57" Type="http://schemas.openxmlformats.org/officeDocument/2006/relationships/hyperlink" Target="https://www.rada.gov.ua/" TargetMode="External"/><Relationship Id="rId10" Type="http://schemas.openxmlformats.org/officeDocument/2006/relationships/hyperlink" Target="https://www.rada.gov.ua/" TargetMode="External"/><Relationship Id="rId31" Type="http://schemas.openxmlformats.org/officeDocument/2006/relationships/hyperlink" Target="https://nazk.gov.ua/uk/" TargetMode="External"/><Relationship Id="rId44" Type="http://schemas.openxmlformats.org/officeDocument/2006/relationships/hyperlink" Target="https://www.rada.gov.ua/" TargetMode="External"/><Relationship Id="rId52" Type="http://schemas.openxmlformats.org/officeDocument/2006/relationships/hyperlink" Target="https://nazk.gov.ua/uk/" TargetMode="External"/><Relationship Id="rId60" Type="http://schemas.openxmlformats.org/officeDocument/2006/relationships/hyperlink" Target="https://www.rada.gov.ua/"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da.gov.ua/" TargetMode="External"/><Relationship Id="rId13" Type="http://schemas.openxmlformats.org/officeDocument/2006/relationships/hyperlink" Target="https://www.rada.gov.ua/" TargetMode="External"/><Relationship Id="rId18" Type="http://schemas.openxmlformats.org/officeDocument/2006/relationships/hyperlink" Target="https://nazk.gov.ua/uk/" TargetMode="External"/><Relationship Id="rId39" Type="http://schemas.openxmlformats.org/officeDocument/2006/relationships/hyperlink" Target="https://www.rada.gov.u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moneyval/jurisdic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704B-BF1F-471C-8852-3DF0FAE5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87</Pages>
  <Words>34072</Words>
  <Characters>194215</Characters>
  <Application>Microsoft Office Word</Application>
  <DocSecurity>0</DocSecurity>
  <Lines>1618</Lines>
  <Paragraphs>455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Департамент антикорупційної політики</cp:lastModifiedBy>
  <cp:revision>14</cp:revision>
  <dcterms:created xsi:type="dcterms:W3CDTF">2022-09-05T15:41:00Z</dcterms:created>
  <dcterms:modified xsi:type="dcterms:W3CDTF">2022-09-09T09:25:00Z</dcterms:modified>
</cp:coreProperties>
</file>