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536F" w14:textId="77777777" w:rsidR="000F5130" w:rsidRPr="001C420D" w:rsidRDefault="000F5130" w:rsidP="000F5130">
      <w:pPr>
        <w:contextualSpacing/>
        <w:jc w:val="center"/>
        <w:rPr>
          <w:rFonts w:ascii="Times New Roman" w:hAnsi="Times New Roman" w:cs="Times New Roman"/>
          <w:b/>
          <w:sz w:val="28"/>
          <w:szCs w:val="28"/>
          <w:lang w:val="uk-UA"/>
        </w:rPr>
      </w:pPr>
      <w:r w:rsidRPr="001C420D">
        <w:rPr>
          <w:rFonts w:ascii="Times New Roman" w:hAnsi="Times New Roman" w:cs="Times New Roman"/>
          <w:b/>
          <w:sz w:val="28"/>
          <w:szCs w:val="28"/>
          <w:lang w:val="uk-UA"/>
        </w:rPr>
        <w:t>Розділ 1.</w:t>
      </w:r>
      <w:r w:rsidRPr="001C420D">
        <w:rPr>
          <w:rFonts w:ascii="Times New Roman" w:hAnsi="Times New Roman" w:cs="Times New Roman"/>
          <w:b/>
          <w:sz w:val="28"/>
          <w:szCs w:val="28"/>
          <w:lang w:val="uk-UA"/>
        </w:rPr>
        <w:br/>
        <w:t>ПІДВИЩЕННЯ ЕФЕКТИВНОСТІ СИСТЕМИ ЗАПОБІГАННЯ І ПРОТИДІЇ КОРУПЦІЇ</w:t>
      </w:r>
    </w:p>
    <w:p w14:paraId="1897D620" w14:textId="77777777" w:rsidR="000F5130" w:rsidRPr="001C420D" w:rsidRDefault="000F5130" w:rsidP="00121192">
      <w:pPr>
        <w:spacing w:line="240" w:lineRule="auto"/>
        <w:contextualSpacing/>
        <w:jc w:val="center"/>
        <w:rPr>
          <w:rFonts w:ascii="Times New Roman" w:hAnsi="Times New Roman" w:cs="Times New Roman"/>
          <w:b/>
          <w:sz w:val="24"/>
          <w:szCs w:val="24"/>
          <w:lang w:val="uk-UA"/>
        </w:rPr>
      </w:pPr>
    </w:p>
    <w:p w14:paraId="005D0800" w14:textId="7999B3E8" w:rsidR="00121192" w:rsidRPr="001C420D" w:rsidRDefault="00121192" w:rsidP="00121192">
      <w:pPr>
        <w:spacing w:line="240" w:lineRule="auto"/>
        <w:contextualSpacing/>
        <w:jc w:val="center"/>
        <w:rPr>
          <w:rFonts w:ascii="Times New Roman" w:hAnsi="Times New Roman" w:cs="Times New Roman"/>
          <w:b/>
          <w:sz w:val="24"/>
          <w:szCs w:val="24"/>
          <w:lang w:val="uk-UA"/>
        </w:rPr>
      </w:pPr>
      <w:r w:rsidRPr="001C420D">
        <w:rPr>
          <w:rFonts w:ascii="Times New Roman" w:hAnsi="Times New Roman" w:cs="Times New Roman"/>
          <w:b/>
          <w:sz w:val="24"/>
          <w:szCs w:val="24"/>
          <w:lang w:val="uk-UA"/>
        </w:rPr>
        <w:t>Підрозділ 1.4. Здійснення заходів фінансового контролю</w:t>
      </w:r>
    </w:p>
    <w:p w14:paraId="181052D0" w14:textId="45567060" w:rsidR="00121192" w:rsidRPr="001C420D" w:rsidRDefault="00121192" w:rsidP="00200B12">
      <w:pPr>
        <w:spacing w:line="240" w:lineRule="auto"/>
        <w:contextualSpacing/>
        <w:rPr>
          <w:rFonts w:ascii="Times New Roman" w:hAnsi="Times New Roman" w:cs="Times New Roman"/>
          <w:b/>
          <w:sz w:val="24"/>
          <w:szCs w:val="24"/>
          <w:lang w:val="uk-UA"/>
        </w:rPr>
      </w:pPr>
    </w:p>
    <w:p w14:paraId="2021FACE" w14:textId="7CC9188F" w:rsidR="00121192" w:rsidRPr="001C420D" w:rsidRDefault="00121192" w:rsidP="004C0984">
      <w:pPr>
        <w:spacing w:line="240" w:lineRule="auto"/>
        <w:ind w:firstLine="708"/>
        <w:contextualSpacing/>
        <w:jc w:val="both"/>
        <w:rPr>
          <w:rFonts w:ascii="Times New Roman" w:hAnsi="Times New Roman" w:cs="Times New Roman"/>
          <w:b/>
          <w:sz w:val="24"/>
          <w:szCs w:val="24"/>
          <w:lang w:val="uk-UA"/>
        </w:rPr>
      </w:pPr>
      <w:r w:rsidRPr="001C420D">
        <w:rPr>
          <w:rFonts w:ascii="Times New Roman" w:hAnsi="Times New Roman" w:cs="Times New Roman"/>
          <w:b/>
          <w:sz w:val="24"/>
          <w:szCs w:val="24"/>
          <w:lang w:val="uk-UA"/>
        </w:rPr>
        <w:t>Проблема</w:t>
      </w:r>
      <w:r w:rsidR="004C0984" w:rsidRPr="001C420D">
        <w:rPr>
          <w:rFonts w:ascii="Times New Roman" w:hAnsi="Times New Roman" w:cs="Times New Roman"/>
          <w:b/>
          <w:sz w:val="24"/>
          <w:szCs w:val="24"/>
          <w:lang w:val="uk-UA"/>
        </w:rPr>
        <w:t>. 1.4.1.</w:t>
      </w:r>
    </w:p>
    <w:p w14:paraId="34D5CAD7" w14:textId="27F93A3D"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b/>
          <w:sz w:val="24"/>
          <w:szCs w:val="24"/>
          <w:lang w:val="uk-UA" w:eastAsia="uk-UA"/>
        </w:rPr>
        <w:t>1.</w:t>
      </w:r>
      <w:r w:rsidRPr="001C420D">
        <w:rPr>
          <w:rFonts w:ascii="Times New Roman" w:eastAsia="Times New Roman" w:hAnsi="Times New Roman" w:cs="Times New Roman"/>
          <w:sz w:val="24"/>
          <w:szCs w:val="24"/>
          <w:lang w:val="uk-UA" w:eastAsia="uk-UA"/>
        </w:rPr>
        <w:t xml:space="preserve"> Закон України «Про запобігання корупції» містить перелік категорій посад та окремих ознак, що визначають коло суб’єктів декларування. </w:t>
      </w:r>
    </w:p>
    <w:p w14:paraId="08D375BF" w14:textId="69190DD8" w:rsidR="00DB330A" w:rsidRPr="001C420D" w:rsidRDefault="00DB330A" w:rsidP="00DB330A">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Наприклад, згідно з підпунктом </w:t>
      </w:r>
      <w:r w:rsidR="00FC6508"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а</w:t>
      </w:r>
      <w:r w:rsidR="00FC6508"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 xml:space="preserve"> пункту 2 частини 1 ст. 3 Закону України «Про</w:t>
      </w:r>
      <w:r w:rsidR="00981171" w:rsidRPr="001C420D">
        <w:rPr>
          <w:rFonts w:ascii="Times New Roman" w:eastAsia="Times New Roman" w:hAnsi="Times New Roman" w:cs="Times New Roman"/>
          <w:sz w:val="24"/>
          <w:szCs w:val="24"/>
          <w:lang w:val="uk-UA" w:eastAsia="uk-UA"/>
        </w:rPr>
        <w:t> </w:t>
      </w:r>
      <w:r w:rsidRPr="001C420D">
        <w:rPr>
          <w:rFonts w:ascii="Times New Roman" w:eastAsia="Times New Roman" w:hAnsi="Times New Roman" w:cs="Times New Roman"/>
          <w:sz w:val="24"/>
          <w:szCs w:val="24"/>
          <w:lang w:val="uk-UA" w:eastAsia="uk-UA"/>
        </w:rPr>
        <w:t xml:space="preserve">запобігання корупції», декларантами визначаються посадові особи господарських товариств, у статутному капіталі яких більше 50 відсотків акцій (часток) належать державі. Тобто увага зосереджена на приналежності саме до державної форми власності, при цьому у Законі прямо не згадується про посадових осіб суб’єктів господарювання </w:t>
      </w:r>
      <w:r w:rsidRPr="001C420D">
        <w:rPr>
          <w:rFonts w:ascii="Times New Roman" w:eastAsia="Times New Roman" w:hAnsi="Times New Roman" w:cs="Times New Roman"/>
          <w:bCs/>
          <w:iCs/>
          <w:sz w:val="24"/>
          <w:szCs w:val="24"/>
          <w:lang w:val="uk-UA" w:eastAsia="uk-UA"/>
        </w:rPr>
        <w:t>комунальної</w:t>
      </w:r>
      <w:r w:rsidRPr="001C420D">
        <w:rPr>
          <w:rFonts w:ascii="Times New Roman" w:eastAsia="Times New Roman" w:hAnsi="Times New Roman" w:cs="Times New Roman"/>
          <w:sz w:val="24"/>
          <w:szCs w:val="24"/>
          <w:lang w:val="uk-UA" w:eastAsia="uk-UA"/>
        </w:rPr>
        <w:t xml:space="preserve"> форми власності. Натомість, проведена реформа місцевого самоврядування (децентралізація) суттєво посилила роль юридичних осіб комунальної форми власності на фоні сталого збільшення кількості таких підприємств та розмірів їх фінансування. </w:t>
      </w:r>
      <w:r w:rsidR="00851D2D" w:rsidRPr="001C420D">
        <w:rPr>
          <w:rFonts w:ascii="Times New Roman" w:eastAsia="Times New Roman" w:hAnsi="Times New Roman" w:cs="Times New Roman"/>
          <w:sz w:val="24"/>
          <w:szCs w:val="24"/>
          <w:lang w:val="uk-UA" w:eastAsia="uk-UA"/>
        </w:rPr>
        <w:t xml:space="preserve">Проте посадові особи таких товариств не є декларантами, що призводить до </w:t>
      </w:r>
      <w:r w:rsidR="00C843A3" w:rsidRPr="001C420D">
        <w:rPr>
          <w:rFonts w:ascii="Times New Roman" w:eastAsia="Times New Roman" w:hAnsi="Times New Roman" w:cs="Times New Roman"/>
          <w:sz w:val="24"/>
          <w:szCs w:val="24"/>
          <w:lang w:val="uk-UA" w:eastAsia="uk-UA"/>
        </w:rPr>
        <w:t>уникнення ними заходів фінансового контролю незважаючи на значні корупційні ризики.</w:t>
      </w:r>
    </w:p>
    <w:p w14:paraId="729C2D41" w14:textId="7E8C3DF3" w:rsidR="00DB330A" w:rsidRPr="001C420D" w:rsidRDefault="00DB330A" w:rsidP="00DB330A">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Саме тому у проекті </w:t>
      </w:r>
      <w:r w:rsidRPr="001C420D">
        <w:rPr>
          <w:rFonts w:ascii="Times New Roman" w:eastAsia="Times New Roman" w:hAnsi="Times New Roman" w:cs="Times New Roman"/>
          <w:b/>
          <w:i/>
          <w:sz w:val="24"/>
          <w:szCs w:val="24"/>
          <w:lang w:val="uk-UA" w:eastAsia="uk-UA"/>
        </w:rPr>
        <w:t>Державної антикорупційної програми на 2023 – 2025 роки</w:t>
      </w:r>
      <w:r w:rsidRPr="001C420D">
        <w:rPr>
          <w:rFonts w:ascii="Times New Roman" w:eastAsia="Times New Roman" w:hAnsi="Times New Roman" w:cs="Times New Roman"/>
          <w:sz w:val="24"/>
          <w:szCs w:val="24"/>
          <w:lang w:val="uk-UA" w:eastAsia="uk-UA"/>
        </w:rPr>
        <w:t xml:space="preserve"> запропоновано внести зміни до Закону України «Про запобігання корупції» у частині покладення обов’язку з декларування та заходи фінансового контролю на керівників, заступників керівників, керівників самостійних структурних та</w:t>
      </w:r>
      <w:r w:rsidR="002D6C0C"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або функціональних чи регіональних підрозділів, юридичних осіб приватного права</w:t>
      </w:r>
      <w:r w:rsidR="00685223"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 xml:space="preserve"> у статутному капіталі яких державна або комунальна частка власності хоча б в один із трьох останніх річних звітних періодів перевищувала 50 відсотків. </w:t>
      </w:r>
    </w:p>
    <w:p w14:paraId="2EF08620" w14:textId="67001FFB" w:rsidR="00DB330A" w:rsidRPr="001C420D" w:rsidRDefault="00DB330A" w:rsidP="00DB330A">
      <w:pPr>
        <w:shd w:val="clear" w:color="auto" w:fill="FFFFFF"/>
        <w:spacing w:after="0" w:line="240" w:lineRule="auto"/>
        <w:ind w:firstLine="567"/>
        <w:jc w:val="both"/>
        <w:rPr>
          <w:rFonts w:ascii="Times New Roman" w:eastAsia="Times New Roman" w:hAnsi="Times New Roman" w:cs="Times New Roman"/>
          <w:sz w:val="24"/>
          <w:szCs w:val="24"/>
          <w:lang w:val="uk-UA"/>
        </w:rPr>
      </w:pPr>
      <w:r w:rsidRPr="001C420D">
        <w:rPr>
          <w:rFonts w:ascii="Times New Roman" w:eastAsia="Times New Roman" w:hAnsi="Times New Roman" w:cs="Times New Roman"/>
          <w:b/>
          <w:sz w:val="24"/>
          <w:szCs w:val="24"/>
          <w:lang w:val="uk-UA" w:eastAsia="uk-UA"/>
        </w:rPr>
        <w:t xml:space="preserve">2. </w:t>
      </w:r>
      <w:r w:rsidRPr="001C420D">
        <w:rPr>
          <w:rFonts w:ascii="Times New Roman" w:eastAsia="Times New Roman" w:hAnsi="Times New Roman" w:cs="Times New Roman"/>
          <w:sz w:val="24"/>
          <w:szCs w:val="24"/>
          <w:lang w:val="uk-UA"/>
        </w:rPr>
        <w:t>Законодавство не дає чіткої відповіді на питання</w:t>
      </w:r>
      <w:r w:rsidR="00981171" w:rsidRPr="001C420D">
        <w:rPr>
          <w:rFonts w:ascii="Times New Roman" w:eastAsia="Times New Roman" w:hAnsi="Times New Roman" w:cs="Times New Roman"/>
          <w:sz w:val="24"/>
          <w:szCs w:val="24"/>
          <w:lang w:val="uk-UA"/>
        </w:rPr>
        <w:t>,</w:t>
      </w:r>
      <w:r w:rsidRPr="001C420D">
        <w:rPr>
          <w:rFonts w:ascii="Times New Roman" w:eastAsia="Times New Roman" w:hAnsi="Times New Roman" w:cs="Times New Roman"/>
          <w:sz w:val="24"/>
          <w:szCs w:val="24"/>
          <w:lang w:val="uk-UA"/>
        </w:rPr>
        <w:t xml:space="preserve"> у чому полягає різниця між посадою з </w:t>
      </w:r>
      <w:r w:rsidRPr="001C420D">
        <w:rPr>
          <w:rFonts w:ascii="Times New Roman" w:eastAsia="Times New Roman" w:hAnsi="Times New Roman" w:cs="Times New Roman"/>
          <w:b/>
          <w:sz w:val="24"/>
          <w:szCs w:val="24"/>
          <w:lang w:val="uk-UA"/>
        </w:rPr>
        <w:t>високим</w:t>
      </w:r>
      <w:r w:rsidRPr="001C420D">
        <w:rPr>
          <w:rFonts w:ascii="Times New Roman" w:eastAsia="Times New Roman" w:hAnsi="Times New Roman" w:cs="Times New Roman"/>
          <w:sz w:val="24"/>
          <w:szCs w:val="24"/>
          <w:lang w:val="uk-UA"/>
        </w:rPr>
        <w:t xml:space="preserve"> рівнем корупційних ризиків та посадою з </w:t>
      </w:r>
      <w:r w:rsidRPr="001C420D">
        <w:rPr>
          <w:rFonts w:ascii="Times New Roman" w:eastAsia="Times New Roman" w:hAnsi="Times New Roman" w:cs="Times New Roman"/>
          <w:b/>
          <w:sz w:val="24"/>
          <w:szCs w:val="24"/>
          <w:lang w:val="uk-UA"/>
        </w:rPr>
        <w:t>підвищеним</w:t>
      </w:r>
      <w:r w:rsidRPr="001C420D">
        <w:rPr>
          <w:rFonts w:ascii="Times New Roman" w:eastAsia="Times New Roman" w:hAnsi="Times New Roman" w:cs="Times New Roman"/>
          <w:sz w:val="24"/>
          <w:szCs w:val="24"/>
          <w:lang w:val="uk-UA"/>
        </w:rPr>
        <w:t xml:space="preserve"> рівнем корупційних ризикі</w:t>
      </w:r>
      <w:r w:rsidR="00355906" w:rsidRPr="001C420D">
        <w:rPr>
          <w:rFonts w:ascii="Times New Roman" w:eastAsia="Times New Roman" w:hAnsi="Times New Roman" w:cs="Times New Roman"/>
          <w:sz w:val="24"/>
          <w:szCs w:val="24"/>
          <w:lang w:val="uk-UA"/>
        </w:rPr>
        <w:t>в</w:t>
      </w:r>
      <w:r w:rsidR="00567C3D" w:rsidRPr="001C420D">
        <w:rPr>
          <w:rFonts w:ascii="Times New Roman" w:eastAsia="Times New Roman" w:hAnsi="Times New Roman" w:cs="Times New Roman"/>
          <w:sz w:val="24"/>
          <w:szCs w:val="24"/>
          <w:lang w:val="uk-UA"/>
        </w:rPr>
        <w:t xml:space="preserve">, </w:t>
      </w:r>
      <w:bookmarkStart w:id="0" w:name="_Hlk115428689"/>
      <w:r w:rsidR="00567C3D" w:rsidRPr="001C420D">
        <w:rPr>
          <w:rFonts w:ascii="Times New Roman" w:eastAsia="Times New Roman" w:hAnsi="Times New Roman" w:cs="Times New Roman"/>
          <w:sz w:val="24"/>
          <w:szCs w:val="24"/>
          <w:lang w:val="uk-UA"/>
        </w:rPr>
        <w:t>а також між категоріями «особи, які займають відповідальне становище» та «особи, які займають особливо відповідальне становище»</w:t>
      </w:r>
      <w:bookmarkEnd w:id="0"/>
      <w:r w:rsidR="00355906" w:rsidRPr="001C420D">
        <w:rPr>
          <w:rFonts w:ascii="Times New Roman" w:eastAsia="Times New Roman" w:hAnsi="Times New Roman" w:cs="Times New Roman"/>
          <w:sz w:val="24"/>
          <w:szCs w:val="24"/>
          <w:lang w:val="uk-UA"/>
        </w:rPr>
        <w:t xml:space="preserve">. Фактично ці категорії не мають змістовних відмінностей. </w:t>
      </w:r>
      <w:r w:rsidR="00A40ACB" w:rsidRPr="001C420D">
        <w:rPr>
          <w:rFonts w:ascii="Times New Roman" w:eastAsia="Times New Roman" w:hAnsi="Times New Roman" w:cs="Times New Roman"/>
          <w:sz w:val="24"/>
          <w:szCs w:val="24"/>
          <w:lang w:val="uk-UA"/>
        </w:rPr>
        <w:t>Отже</w:t>
      </w:r>
      <w:r w:rsidR="00981171" w:rsidRPr="001C420D">
        <w:rPr>
          <w:rFonts w:ascii="Times New Roman" w:eastAsia="Times New Roman" w:hAnsi="Times New Roman" w:cs="Times New Roman"/>
          <w:sz w:val="24"/>
          <w:szCs w:val="24"/>
          <w:lang w:val="uk-UA"/>
        </w:rPr>
        <w:t>,</w:t>
      </w:r>
      <w:r w:rsidR="00355906" w:rsidRPr="001C420D">
        <w:rPr>
          <w:rFonts w:ascii="Times New Roman" w:eastAsia="Times New Roman" w:hAnsi="Times New Roman" w:cs="Times New Roman"/>
          <w:sz w:val="24"/>
          <w:szCs w:val="24"/>
          <w:lang w:val="uk-UA"/>
        </w:rPr>
        <w:t xml:space="preserve"> їх паралельне вживання законодавцем </w:t>
      </w:r>
      <w:r w:rsidR="00A40ACB" w:rsidRPr="001C420D">
        <w:rPr>
          <w:rFonts w:ascii="Times New Roman" w:eastAsia="Times New Roman" w:hAnsi="Times New Roman" w:cs="Times New Roman"/>
          <w:sz w:val="24"/>
          <w:szCs w:val="24"/>
          <w:lang w:val="uk-UA"/>
        </w:rPr>
        <w:t>п</w:t>
      </w:r>
      <w:r w:rsidR="00355906" w:rsidRPr="001C420D">
        <w:rPr>
          <w:rFonts w:ascii="Times New Roman" w:eastAsia="Times New Roman" w:hAnsi="Times New Roman" w:cs="Times New Roman"/>
          <w:sz w:val="24"/>
          <w:szCs w:val="24"/>
          <w:lang w:val="uk-UA"/>
        </w:rPr>
        <w:t xml:space="preserve">орушує вимоги техніки </w:t>
      </w:r>
      <w:proofErr w:type="spellStart"/>
      <w:r w:rsidR="00355906" w:rsidRPr="001C420D">
        <w:rPr>
          <w:rFonts w:ascii="Times New Roman" w:eastAsia="Times New Roman" w:hAnsi="Times New Roman" w:cs="Times New Roman"/>
          <w:sz w:val="24"/>
          <w:szCs w:val="24"/>
          <w:lang w:val="uk-UA"/>
        </w:rPr>
        <w:t>нормотворення</w:t>
      </w:r>
      <w:proofErr w:type="spellEnd"/>
      <w:r w:rsidR="00A40ACB" w:rsidRPr="001C420D">
        <w:rPr>
          <w:rFonts w:ascii="Times New Roman" w:eastAsia="Times New Roman" w:hAnsi="Times New Roman" w:cs="Times New Roman"/>
          <w:sz w:val="24"/>
          <w:szCs w:val="24"/>
          <w:lang w:val="uk-UA"/>
        </w:rPr>
        <w:t xml:space="preserve"> та сприяє правовій невизначеності.</w:t>
      </w:r>
    </w:p>
    <w:p w14:paraId="5C5649DF" w14:textId="0AD7C065" w:rsidR="00DB330A" w:rsidRPr="001C420D" w:rsidRDefault="00ED5F5F" w:rsidP="00DB330A">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r w:rsidRPr="001C420D">
        <w:rPr>
          <w:rFonts w:ascii="Times New Roman" w:eastAsia="Times New Roman" w:hAnsi="Times New Roman" w:cs="Times New Roman"/>
          <w:sz w:val="24"/>
          <w:szCs w:val="24"/>
          <w:lang w:val="uk-UA" w:eastAsia="uk-UA"/>
        </w:rPr>
        <w:t>Вирішити вказану проблему можна шляхом</w:t>
      </w:r>
      <w:r w:rsidR="00DB330A" w:rsidRPr="001C420D">
        <w:rPr>
          <w:rFonts w:ascii="Times New Roman" w:eastAsia="Times New Roman" w:hAnsi="Times New Roman" w:cs="Times New Roman"/>
          <w:sz w:val="24"/>
          <w:szCs w:val="24"/>
          <w:lang w:val="uk-UA" w:eastAsia="uk-UA"/>
        </w:rPr>
        <w:t xml:space="preserve"> внес</w:t>
      </w:r>
      <w:r w:rsidRPr="001C420D">
        <w:rPr>
          <w:rFonts w:ascii="Times New Roman" w:eastAsia="Times New Roman" w:hAnsi="Times New Roman" w:cs="Times New Roman"/>
          <w:sz w:val="24"/>
          <w:szCs w:val="24"/>
          <w:lang w:val="uk-UA" w:eastAsia="uk-UA"/>
        </w:rPr>
        <w:t>ення</w:t>
      </w:r>
      <w:r w:rsidR="00DB330A" w:rsidRPr="001C420D">
        <w:rPr>
          <w:rFonts w:ascii="Times New Roman" w:eastAsia="Times New Roman" w:hAnsi="Times New Roman" w:cs="Times New Roman"/>
          <w:sz w:val="24"/>
          <w:szCs w:val="24"/>
          <w:lang w:val="uk-UA" w:eastAsia="uk-UA"/>
        </w:rPr>
        <w:t xml:space="preserve"> змін до Закону України «Про запобігання корупції» </w:t>
      </w:r>
      <w:r w:rsidR="00535BA9" w:rsidRPr="001C420D">
        <w:rPr>
          <w:rFonts w:ascii="Times New Roman" w:eastAsia="Times New Roman" w:hAnsi="Times New Roman" w:cs="Times New Roman"/>
          <w:sz w:val="24"/>
          <w:szCs w:val="24"/>
          <w:lang w:val="uk-UA" w:eastAsia="uk-UA"/>
        </w:rPr>
        <w:t>щодо уніфікації термінології</w:t>
      </w:r>
      <w:r w:rsidR="00DB330A" w:rsidRPr="001C420D">
        <w:rPr>
          <w:rFonts w:ascii="Times New Roman" w:eastAsia="Times New Roman" w:hAnsi="Times New Roman" w:cs="Times New Roman"/>
          <w:sz w:val="24"/>
          <w:szCs w:val="24"/>
          <w:lang w:val="uk-UA" w:eastAsia="uk-UA"/>
        </w:rPr>
        <w:t>.</w:t>
      </w:r>
    </w:p>
    <w:p w14:paraId="755CDE74" w14:textId="2AFEBBCF"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b/>
          <w:sz w:val="24"/>
          <w:szCs w:val="24"/>
          <w:lang w:val="uk-UA" w:eastAsia="uk-UA"/>
        </w:rPr>
      </w:pPr>
      <w:r w:rsidRPr="001C420D">
        <w:rPr>
          <w:rFonts w:ascii="Times New Roman" w:eastAsia="Times New Roman" w:hAnsi="Times New Roman" w:cs="Times New Roman"/>
          <w:b/>
          <w:sz w:val="24"/>
          <w:szCs w:val="24"/>
          <w:lang w:val="uk-UA" w:eastAsia="uk-UA"/>
        </w:rPr>
        <w:t xml:space="preserve">3. </w:t>
      </w:r>
      <w:r w:rsidRPr="001C420D">
        <w:rPr>
          <w:rFonts w:ascii="Times New Roman" w:eastAsia="Times New Roman" w:hAnsi="Times New Roman" w:cs="Times New Roman"/>
          <w:sz w:val="24"/>
          <w:szCs w:val="24"/>
          <w:lang w:val="uk-UA" w:eastAsia="uk-UA"/>
        </w:rPr>
        <w:t xml:space="preserve">Запропоновані вище зміни лише частково </w:t>
      </w:r>
      <w:r w:rsidR="00535BA9" w:rsidRPr="001C420D">
        <w:rPr>
          <w:rFonts w:ascii="Times New Roman" w:eastAsia="Times New Roman" w:hAnsi="Times New Roman" w:cs="Times New Roman"/>
          <w:sz w:val="24"/>
          <w:szCs w:val="24"/>
          <w:lang w:val="uk-UA" w:eastAsia="uk-UA"/>
        </w:rPr>
        <w:t>сприятимуть у</w:t>
      </w:r>
      <w:r w:rsidRPr="001C420D">
        <w:rPr>
          <w:rFonts w:ascii="Times New Roman" w:eastAsia="Times New Roman" w:hAnsi="Times New Roman" w:cs="Times New Roman"/>
          <w:sz w:val="24"/>
          <w:szCs w:val="24"/>
          <w:lang w:val="uk-UA" w:eastAsia="uk-UA"/>
        </w:rPr>
        <w:t>досконаленню законодавчого регулювання щодо належності окремих категорій осіб до суб’єктів декларування.</w:t>
      </w:r>
    </w:p>
    <w:p w14:paraId="06CEFE4E" w14:textId="139ACB62"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При цьому, системний аналіз змін законодавства щодо класифікації та переліку декларантів підтверджує, що вони лише фрагментарно були обумовлені змінами інших законів, створенням чи ліквідацією органів влади чи іншими об’єктивними причинами. Натомість </w:t>
      </w:r>
      <w:r w:rsidR="00595DE5" w:rsidRPr="001C420D">
        <w:rPr>
          <w:rFonts w:ascii="Times New Roman" w:eastAsia="Times New Roman" w:hAnsi="Times New Roman" w:cs="Times New Roman"/>
          <w:sz w:val="24"/>
          <w:szCs w:val="24"/>
          <w:lang w:val="uk-UA" w:eastAsia="uk-UA"/>
        </w:rPr>
        <w:t>суттєва</w:t>
      </w:r>
      <w:r w:rsidRPr="001C420D">
        <w:rPr>
          <w:rFonts w:ascii="Times New Roman" w:eastAsia="Times New Roman" w:hAnsi="Times New Roman" w:cs="Times New Roman"/>
          <w:sz w:val="24"/>
          <w:szCs w:val="24"/>
          <w:lang w:val="uk-UA" w:eastAsia="uk-UA"/>
        </w:rPr>
        <w:t xml:space="preserve"> частина </w:t>
      </w:r>
      <w:r w:rsidR="00535BA9" w:rsidRPr="001C420D">
        <w:rPr>
          <w:rFonts w:ascii="Times New Roman" w:eastAsia="Times New Roman" w:hAnsi="Times New Roman" w:cs="Times New Roman"/>
          <w:sz w:val="24"/>
          <w:szCs w:val="24"/>
          <w:lang w:val="uk-UA" w:eastAsia="uk-UA"/>
        </w:rPr>
        <w:t xml:space="preserve">таких змін </w:t>
      </w:r>
      <w:r w:rsidRPr="001C420D">
        <w:rPr>
          <w:rFonts w:ascii="Times New Roman" w:eastAsia="Times New Roman" w:hAnsi="Times New Roman" w:cs="Times New Roman"/>
          <w:sz w:val="24"/>
          <w:szCs w:val="24"/>
          <w:lang w:val="uk-UA" w:eastAsia="uk-UA"/>
        </w:rPr>
        <w:t xml:space="preserve">стала наслідком недостатньо обґрунтованого рішення законодавця про значний рівень корупційних ризиків, </w:t>
      </w:r>
      <w:r w:rsidR="00535BA9" w:rsidRPr="001C420D">
        <w:rPr>
          <w:rFonts w:ascii="Times New Roman" w:eastAsia="Times New Roman" w:hAnsi="Times New Roman" w:cs="Times New Roman"/>
          <w:sz w:val="24"/>
          <w:szCs w:val="24"/>
          <w:lang w:val="uk-UA" w:eastAsia="uk-UA"/>
        </w:rPr>
        <w:t xml:space="preserve">притаманних </w:t>
      </w:r>
      <w:r w:rsidRPr="001C420D">
        <w:rPr>
          <w:rFonts w:ascii="Times New Roman" w:eastAsia="Times New Roman" w:hAnsi="Times New Roman" w:cs="Times New Roman"/>
          <w:sz w:val="24"/>
          <w:szCs w:val="24"/>
          <w:lang w:val="uk-UA" w:eastAsia="uk-UA"/>
        </w:rPr>
        <w:t xml:space="preserve">певній посаді чи функції. </w:t>
      </w:r>
    </w:p>
    <w:p w14:paraId="4DFEBB0B" w14:textId="6DBE22BD"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Наприклад, Законом України </w:t>
      </w:r>
      <w:bookmarkStart w:id="1" w:name="_Hlk112856217"/>
      <w:r w:rsidR="00535BA9" w:rsidRPr="001C420D">
        <w:rPr>
          <w:rFonts w:ascii="Times New Roman" w:eastAsia="Times New Roman" w:hAnsi="Times New Roman" w:cs="Times New Roman"/>
          <w:sz w:val="24"/>
          <w:szCs w:val="24"/>
          <w:lang w:val="uk-UA" w:eastAsia="uk-UA"/>
        </w:rPr>
        <w:t xml:space="preserve">від 02.10.2019 </w:t>
      </w:r>
      <w:r w:rsidRPr="001C420D">
        <w:rPr>
          <w:rFonts w:ascii="Times New Roman" w:eastAsia="Times New Roman" w:hAnsi="Times New Roman" w:cs="Times New Roman"/>
          <w:sz w:val="24"/>
          <w:szCs w:val="24"/>
          <w:lang w:val="uk-UA" w:eastAsia="uk-UA"/>
        </w:rPr>
        <w:t>«Про внесення змін до деяких законодавчих актів України щодо забезпечення ефективності інституційного механізму запобігання корупції»</w:t>
      </w:r>
      <w:bookmarkEnd w:id="1"/>
      <w:r w:rsidRPr="001C420D">
        <w:rPr>
          <w:rFonts w:ascii="Times New Roman" w:eastAsia="Times New Roman" w:hAnsi="Times New Roman" w:cs="Times New Roman"/>
          <w:sz w:val="24"/>
          <w:szCs w:val="24"/>
          <w:lang w:val="uk-UA" w:eastAsia="uk-UA"/>
        </w:rPr>
        <w:t xml:space="preserve"> до переліку декларантів було віднесено осіб, які входять до складу наглядової ради господарського товариства, у статутному капіталі якого більше 50 відсотків акцій (часток) належать державі. Однак у пояснювальній записці до відповідного законопроекту взагалі відсутнє будь-яке обґрунтування таких змін</w:t>
      </w:r>
      <w:r w:rsidRPr="001C420D">
        <w:rPr>
          <w:rStyle w:val="a6"/>
          <w:rFonts w:ascii="Times New Roman" w:eastAsia="Times New Roman" w:hAnsi="Times New Roman" w:cs="Times New Roman"/>
          <w:sz w:val="24"/>
          <w:szCs w:val="24"/>
          <w:lang w:val="uk-UA" w:eastAsia="uk-UA"/>
        </w:rPr>
        <w:footnoteReference w:id="1"/>
      </w:r>
      <w:r w:rsidRPr="001C420D">
        <w:rPr>
          <w:rFonts w:ascii="Times New Roman" w:eastAsia="Times New Roman" w:hAnsi="Times New Roman" w:cs="Times New Roman"/>
          <w:sz w:val="24"/>
          <w:szCs w:val="24"/>
          <w:lang w:val="uk-UA" w:eastAsia="uk-UA"/>
        </w:rPr>
        <w:t>.</w:t>
      </w:r>
    </w:p>
    <w:p w14:paraId="405A847D" w14:textId="1C48F46A"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Підтверджують неоднозначність державної політики у цій сфері, а також нечіткість нормативних формулювань і численні звернення до НАЗК, у яких заявники просять </w:t>
      </w:r>
      <w:r w:rsidRPr="001C420D">
        <w:rPr>
          <w:rFonts w:ascii="Times New Roman" w:eastAsia="Times New Roman" w:hAnsi="Times New Roman" w:cs="Times New Roman"/>
          <w:sz w:val="24"/>
          <w:szCs w:val="24"/>
          <w:lang w:val="uk-UA" w:eastAsia="uk-UA"/>
        </w:rPr>
        <w:lastRenderedPageBreak/>
        <w:t>роз’яснити</w:t>
      </w:r>
      <w:r w:rsidR="00535BA9"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 xml:space="preserve"> чи мають вони статус декларанта. Зокрема, статистичні дані НАЗК свідчать, що поширеними проблемами декларантів є питання обсягу понять: «посадові особи юридичних осіб публічного права», «присяжний під час виконання ним своїх обов’язків в суді», «посадова особа закладів, установ та організацій, які здійснюють основну діяльність у сфері соціального обслуговування населення» тощо.</w:t>
      </w:r>
    </w:p>
    <w:p w14:paraId="6B999409" w14:textId="5476B82B"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bookmarkStart w:id="2" w:name="_Hlk113607438"/>
      <w:r w:rsidRPr="001C420D">
        <w:rPr>
          <w:rFonts w:ascii="Times New Roman" w:eastAsia="Times New Roman" w:hAnsi="Times New Roman" w:cs="Times New Roman"/>
          <w:sz w:val="24"/>
          <w:szCs w:val="24"/>
          <w:lang w:val="uk-UA" w:eastAsia="uk-UA"/>
        </w:rPr>
        <w:t xml:space="preserve">Основною причиною, що зумовила таку ситуацію, є недостатньо </w:t>
      </w:r>
      <w:r w:rsidR="00535BA9" w:rsidRPr="001C420D">
        <w:rPr>
          <w:rFonts w:ascii="Times New Roman" w:eastAsia="Times New Roman" w:hAnsi="Times New Roman" w:cs="Times New Roman"/>
          <w:sz w:val="24"/>
          <w:szCs w:val="24"/>
          <w:lang w:val="uk-UA" w:eastAsia="uk-UA"/>
        </w:rPr>
        <w:t xml:space="preserve">глибокий </w:t>
      </w:r>
      <w:r w:rsidRPr="001C420D">
        <w:rPr>
          <w:rFonts w:ascii="Times New Roman" w:eastAsia="Times New Roman" w:hAnsi="Times New Roman" w:cs="Times New Roman"/>
          <w:sz w:val="24"/>
          <w:szCs w:val="24"/>
          <w:lang w:val="uk-UA" w:eastAsia="uk-UA"/>
        </w:rPr>
        <w:t>аналіз суб’єктами законодавчої ініціативи змісту відповідних правовідносин у цілому та відсутність оцінки у них корупційних ризиків. Як наслідок</w:t>
      </w:r>
      <w:r w:rsidR="00535BA9"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 xml:space="preserve"> законодавець не тільки використовує неоднозначні формулювання під час визначення переліку суб’єктів </w:t>
      </w:r>
      <w:r w:rsidR="00535BA9" w:rsidRPr="001C420D">
        <w:rPr>
          <w:rFonts w:ascii="Times New Roman" w:eastAsia="Times New Roman" w:hAnsi="Times New Roman" w:cs="Times New Roman"/>
          <w:sz w:val="24"/>
          <w:szCs w:val="24"/>
          <w:lang w:val="uk-UA" w:eastAsia="uk-UA"/>
        </w:rPr>
        <w:t>декларування</w:t>
      </w:r>
      <w:r w:rsidRPr="001C420D">
        <w:rPr>
          <w:rFonts w:ascii="Times New Roman" w:eastAsia="Times New Roman" w:hAnsi="Times New Roman" w:cs="Times New Roman"/>
          <w:sz w:val="24"/>
          <w:szCs w:val="24"/>
          <w:lang w:val="uk-UA" w:eastAsia="uk-UA"/>
        </w:rPr>
        <w:t xml:space="preserve">, які призводять до правової невизначеності та суперечливої судової практики, але й відносить до переліку декларантів осіб, службові обов’язки яких майже повністю виключають будь-які корупційні ризики. </w:t>
      </w:r>
      <w:bookmarkEnd w:id="2"/>
      <w:r w:rsidRPr="001C420D">
        <w:rPr>
          <w:rFonts w:ascii="Times New Roman" w:eastAsia="Times New Roman" w:hAnsi="Times New Roman" w:cs="Times New Roman"/>
          <w:sz w:val="24"/>
          <w:szCs w:val="24"/>
          <w:lang w:val="uk-UA" w:eastAsia="uk-UA"/>
        </w:rPr>
        <w:t>Наприклад</w:t>
      </w:r>
      <w:r w:rsidR="002D6C0C" w:rsidRPr="001C420D">
        <w:rPr>
          <w:rFonts w:ascii="Times New Roman" w:eastAsia="Times New Roman" w:hAnsi="Times New Roman" w:cs="Times New Roman"/>
          <w:sz w:val="24"/>
          <w:szCs w:val="24"/>
          <w:lang w:val="uk-UA" w:eastAsia="uk-UA"/>
        </w:rPr>
        <w:t>,</w:t>
      </w:r>
      <w:r w:rsidRPr="001C420D">
        <w:rPr>
          <w:rFonts w:ascii="Times New Roman" w:eastAsia="Times New Roman" w:hAnsi="Times New Roman" w:cs="Times New Roman"/>
          <w:sz w:val="24"/>
          <w:szCs w:val="24"/>
          <w:lang w:val="uk-UA" w:eastAsia="uk-UA"/>
        </w:rPr>
        <w:t xml:space="preserve"> такими є особи рядового, сержантського і старшинського складу служби цивільного захисту, до обов’язків яких віднесено виключно ліквідацію наслідків надзвичайних ситуацій.</w:t>
      </w:r>
    </w:p>
    <w:p w14:paraId="432C4B82" w14:textId="77777777" w:rsidR="007777EB" w:rsidRPr="001C420D" w:rsidRDefault="00DB330A" w:rsidP="00567C3D">
      <w:pPr>
        <w:shd w:val="clear" w:color="auto" w:fill="FFFFFF"/>
        <w:spacing w:after="0" w:line="240" w:lineRule="auto"/>
        <w:ind w:firstLine="709"/>
        <w:jc w:val="both"/>
        <w:rPr>
          <w:rFonts w:ascii="Times New Roman" w:eastAsia="Times New Roman" w:hAnsi="Times New Roman" w:cs="Times New Roman"/>
          <w:sz w:val="24"/>
          <w:szCs w:val="24"/>
          <w:lang w:val="uk-UA" w:eastAsia="uk-UA" w:bidi="uk-UA"/>
        </w:rPr>
      </w:pPr>
      <w:r w:rsidRPr="001C420D">
        <w:rPr>
          <w:rFonts w:ascii="Times New Roman" w:eastAsia="Times New Roman" w:hAnsi="Times New Roman" w:cs="Times New Roman"/>
          <w:sz w:val="24"/>
          <w:szCs w:val="24"/>
          <w:lang w:val="uk-UA" w:eastAsia="uk-UA"/>
        </w:rPr>
        <w:t xml:space="preserve">Саме тому </w:t>
      </w:r>
      <w:r w:rsidRPr="001C420D">
        <w:rPr>
          <w:rFonts w:ascii="Times New Roman" w:eastAsia="Times New Roman" w:hAnsi="Times New Roman" w:cs="Times New Roman"/>
          <w:sz w:val="24"/>
          <w:szCs w:val="24"/>
          <w:lang w:val="uk-UA" w:eastAsia="uk-UA" w:bidi="uk-UA"/>
        </w:rPr>
        <w:t xml:space="preserve">у </w:t>
      </w:r>
      <w:r w:rsidRPr="001C420D">
        <w:rPr>
          <w:rFonts w:ascii="Times New Roman" w:eastAsia="Times New Roman" w:hAnsi="Times New Roman" w:cs="Times New Roman"/>
          <w:b/>
          <w:i/>
          <w:sz w:val="24"/>
          <w:szCs w:val="24"/>
          <w:lang w:val="uk-UA" w:eastAsia="uk-UA" w:bidi="uk-UA"/>
        </w:rPr>
        <w:t>проекті Державної антикорупційної програми на 2023–2025 роки</w:t>
      </w:r>
      <w:r w:rsidRPr="001C420D">
        <w:rPr>
          <w:rFonts w:ascii="Times New Roman" w:eastAsia="Times New Roman" w:hAnsi="Times New Roman" w:cs="Times New Roman"/>
          <w:sz w:val="24"/>
          <w:szCs w:val="24"/>
          <w:lang w:val="uk-UA" w:eastAsia="uk-UA" w:bidi="uk-UA"/>
        </w:rPr>
        <w:t xml:space="preserve"> пропонується:</w:t>
      </w:r>
    </w:p>
    <w:p w14:paraId="5A112087" w14:textId="10706701" w:rsidR="00DB330A" w:rsidRPr="001C420D" w:rsidRDefault="00535BA9" w:rsidP="007777EB">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1. </w:t>
      </w:r>
      <w:r w:rsidR="00DB330A" w:rsidRPr="001C420D">
        <w:rPr>
          <w:rFonts w:ascii="Times New Roman" w:eastAsia="Times New Roman" w:hAnsi="Times New Roman" w:cs="Times New Roman"/>
          <w:sz w:val="24"/>
          <w:szCs w:val="24"/>
          <w:lang w:val="uk-UA" w:eastAsia="uk-UA"/>
        </w:rPr>
        <w:t>Розробити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r w:rsidR="00DB330A" w:rsidRPr="001C420D">
        <w:rPr>
          <w:rStyle w:val="a6"/>
          <w:rFonts w:ascii="Times New Roman" w:eastAsia="Times New Roman" w:hAnsi="Times New Roman" w:cs="Times New Roman"/>
          <w:sz w:val="24"/>
          <w:szCs w:val="24"/>
          <w:lang w:val="uk-UA" w:eastAsia="uk-UA"/>
        </w:rPr>
        <w:footnoteReference w:id="2"/>
      </w:r>
      <w:r w:rsidR="00DB330A" w:rsidRPr="001C420D">
        <w:rPr>
          <w:rFonts w:ascii="Times New Roman" w:eastAsia="Times New Roman" w:hAnsi="Times New Roman" w:cs="Times New Roman"/>
          <w:sz w:val="24"/>
          <w:szCs w:val="24"/>
          <w:lang w:val="uk-UA" w:eastAsia="uk-UA"/>
        </w:rPr>
        <w:t>;</w:t>
      </w:r>
    </w:p>
    <w:p w14:paraId="5E19C6DD" w14:textId="564FDE5A" w:rsidR="00DB330A" w:rsidRPr="001C420D" w:rsidRDefault="00535BA9" w:rsidP="007777EB">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2. </w:t>
      </w:r>
      <w:r w:rsidR="00DB330A" w:rsidRPr="001C420D">
        <w:rPr>
          <w:rFonts w:ascii="Times New Roman" w:eastAsia="Times New Roman" w:hAnsi="Times New Roman" w:cs="Times New Roman"/>
          <w:sz w:val="24"/>
          <w:szCs w:val="24"/>
          <w:lang w:val="uk-UA" w:eastAsia="uk-UA"/>
        </w:rPr>
        <w:t>Провести оцінку корупційних ризиків, за результатами якої визначити перелік осіб, на яких має поширюватись обов’язок подавати декларацію особи, уповноваженої на виконання функцій держ</w:t>
      </w:r>
      <w:r w:rsidR="00A3530D" w:rsidRPr="001C420D">
        <w:rPr>
          <w:rFonts w:ascii="Times New Roman" w:eastAsia="Times New Roman" w:hAnsi="Times New Roman" w:cs="Times New Roman"/>
          <w:sz w:val="24"/>
          <w:szCs w:val="24"/>
          <w:lang w:val="uk-UA" w:eastAsia="uk-UA"/>
        </w:rPr>
        <w:t>ави чи місцевого самоврядування.</w:t>
      </w:r>
    </w:p>
    <w:p w14:paraId="732FB213" w14:textId="41C68745" w:rsidR="00DB330A" w:rsidRPr="001C420D" w:rsidRDefault="00DB330A" w:rsidP="00DB330A">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Така система заходів </w:t>
      </w:r>
      <w:proofErr w:type="spellStart"/>
      <w:r w:rsidR="00535BA9" w:rsidRPr="001C420D">
        <w:rPr>
          <w:rFonts w:ascii="Times New Roman" w:eastAsia="Times New Roman" w:hAnsi="Times New Roman" w:cs="Times New Roman"/>
          <w:sz w:val="24"/>
          <w:szCs w:val="24"/>
          <w:lang w:val="uk-UA" w:eastAsia="uk-UA"/>
        </w:rPr>
        <w:t>надасть</w:t>
      </w:r>
      <w:proofErr w:type="spellEnd"/>
      <w:r w:rsidR="00535BA9" w:rsidRPr="001C420D">
        <w:rPr>
          <w:rFonts w:ascii="Times New Roman" w:eastAsia="Times New Roman" w:hAnsi="Times New Roman" w:cs="Times New Roman"/>
          <w:sz w:val="24"/>
          <w:szCs w:val="24"/>
          <w:lang w:val="uk-UA" w:eastAsia="uk-UA"/>
        </w:rPr>
        <w:t xml:space="preserve"> змогу </w:t>
      </w:r>
      <w:r w:rsidRPr="001C420D">
        <w:rPr>
          <w:rFonts w:ascii="Times New Roman" w:eastAsia="Times New Roman" w:hAnsi="Times New Roman" w:cs="Times New Roman"/>
          <w:sz w:val="24"/>
          <w:szCs w:val="24"/>
          <w:lang w:val="uk-UA" w:eastAsia="uk-UA"/>
        </w:rPr>
        <w:t>оцінити рівень ризикованості тієї чи іншої посади чи функції і на цій підставі зробити висновок про необхідність застосування фінансового контролю, а отже виправити наявні недоліки законодавства і повністю виключити можливість необґрунтованого віднесення у майбутньому певних осіб до суб’єктів декларування.</w:t>
      </w:r>
    </w:p>
    <w:p w14:paraId="15113101" w14:textId="4F91A989" w:rsidR="00121192" w:rsidRPr="001C420D" w:rsidRDefault="00121192" w:rsidP="00200B12">
      <w:pPr>
        <w:spacing w:line="240" w:lineRule="auto"/>
        <w:contextualSpacing/>
        <w:rPr>
          <w:rFonts w:ascii="Times New Roman" w:hAnsi="Times New Roman" w:cs="Times New Roman"/>
          <w:b/>
          <w:sz w:val="24"/>
          <w:szCs w:val="24"/>
          <w:lang w:val="uk-UA"/>
        </w:rPr>
      </w:pPr>
    </w:p>
    <w:p w14:paraId="47794701" w14:textId="33A6E32D" w:rsidR="00121192" w:rsidRPr="001C420D" w:rsidRDefault="004C0984" w:rsidP="004C0984">
      <w:pPr>
        <w:spacing w:line="240" w:lineRule="auto"/>
        <w:ind w:firstLine="708"/>
        <w:contextualSpacing/>
        <w:jc w:val="both"/>
        <w:rPr>
          <w:rFonts w:ascii="Times New Roman" w:hAnsi="Times New Roman" w:cs="Times New Roman"/>
          <w:b/>
          <w:sz w:val="24"/>
          <w:szCs w:val="24"/>
          <w:lang w:val="uk-UA"/>
        </w:rPr>
      </w:pPr>
      <w:r w:rsidRPr="001C420D">
        <w:rPr>
          <w:rFonts w:ascii="Times New Roman" w:hAnsi="Times New Roman" w:cs="Times New Roman"/>
          <w:b/>
          <w:sz w:val="24"/>
          <w:szCs w:val="24"/>
          <w:lang w:val="uk-UA"/>
        </w:rPr>
        <w:t xml:space="preserve">Проблема. </w:t>
      </w:r>
      <w:r w:rsidR="00121192" w:rsidRPr="001C420D">
        <w:rPr>
          <w:rFonts w:ascii="Times New Roman" w:hAnsi="Times New Roman" w:cs="Times New Roman"/>
          <w:b/>
          <w:sz w:val="24"/>
          <w:szCs w:val="24"/>
          <w:lang w:val="uk-UA"/>
        </w:rPr>
        <w:t xml:space="preserve">1.4.2. </w:t>
      </w:r>
    </w:p>
    <w:p w14:paraId="39C94F31" w14:textId="77777777" w:rsidR="00121192" w:rsidRPr="001C420D" w:rsidRDefault="00121192" w:rsidP="00121192">
      <w:pPr>
        <w:shd w:val="clear" w:color="auto" w:fill="FFFFFF"/>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обтяжливим через низку причин. Основними з них були:</w:t>
      </w:r>
    </w:p>
    <w:p w14:paraId="7AEFD593" w14:textId="77777777" w:rsidR="00121192" w:rsidRPr="001C420D" w:rsidRDefault="00121192" w:rsidP="00121192">
      <w:pPr>
        <w:shd w:val="clear" w:color="auto" w:fill="FFFFFF"/>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технічні проблеми, що порушували стале функціонування Реєстру; </w:t>
      </w:r>
    </w:p>
    <w:p w14:paraId="5DE1733E" w14:textId="1589DABA" w:rsidR="00121192" w:rsidRPr="001C420D" w:rsidRDefault="00121192" w:rsidP="00121192">
      <w:pPr>
        <w:shd w:val="clear" w:color="auto" w:fill="FFFFFF"/>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необізнаність декларантів з вимогами законодавства та порядком заповнення  декларацій; </w:t>
      </w:r>
    </w:p>
    <w:p w14:paraId="2D0F01B1" w14:textId="77777777" w:rsidR="00121192" w:rsidRPr="001C420D" w:rsidRDefault="00121192" w:rsidP="00121192">
      <w:pPr>
        <w:shd w:val="clear" w:color="auto" w:fill="FFFFFF"/>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необхідність збору декларантом великої кількості даних; </w:t>
      </w:r>
    </w:p>
    <w:p w14:paraId="33C0B9EB" w14:textId="77777777" w:rsidR="00121192" w:rsidRPr="001C420D" w:rsidRDefault="00121192" w:rsidP="00121192">
      <w:pPr>
        <w:shd w:val="clear" w:color="auto" w:fill="FFFFFF"/>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недостатня якість і сталість законодавства. </w:t>
      </w:r>
    </w:p>
    <w:p w14:paraId="03A94551" w14:textId="77777777" w:rsidR="00121192" w:rsidRPr="001C420D" w:rsidRDefault="00121192" w:rsidP="00121192">
      <w:pPr>
        <w:autoSpaceDE w:val="0"/>
        <w:autoSpaceDN w:val="0"/>
        <w:adjustRightInd w:val="0"/>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Наслідком існування зазначеної проблеми був доволі високий рівень помилок при заповненні декларацій суб’єктами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0FD4D8D8" w14:textId="77777777" w:rsidR="00121192" w:rsidRPr="001C420D" w:rsidRDefault="00121192" w:rsidP="00121192">
      <w:pPr>
        <w:autoSpaceDE w:val="0"/>
        <w:autoSpaceDN w:val="0"/>
        <w:adjustRightInd w:val="0"/>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Слід зазначити, що вказана проблема поступово вирішується.</w:t>
      </w:r>
    </w:p>
    <w:p w14:paraId="738F9495" w14:textId="1A95CFF6" w:rsidR="00121192" w:rsidRPr="001C420D" w:rsidRDefault="00121192" w:rsidP="00121192">
      <w:pPr>
        <w:autoSpaceDE w:val="0"/>
        <w:autoSpaceDN w:val="0"/>
        <w:adjustRightInd w:val="0"/>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b/>
          <w:sz w:val="24"/>
          <w:szCs w:val="24"/>
          <w:lang w:val="uk-UA"/>
        </w:rPr>
        <w:t>1</w:t>
      </w:r>
      <w:r w:rsidRPr="001C420D">
        <w:rPr>
          <w:rFonts w:ascii="Times New Roman" w:hAnsi="Times New Roman" w:cs="Times New Roman"/>
          <w:sz w:val="24"/>
          <w:szCs w:val="24"/>
          <w:lang w:val="uk-UA"/>
        </w:rPr>
        <w:t>. Зокрема, Єдиний державний реєстр декларацій осіб, уповноважених на виконання функцій держави або місцевого самоврядування (далі – Реєстр) як програмно-апаратний комплекс було модернізовано та перенесено у приміщення Національного агентства</w:t>
      </w:r>
      <w:r w:rsidR="00535BA9" w:rsidRPr="001C420D">
        <w:rPr>
          <w:rFonts w:ascii="Times New Roman" w:hAnsi="Times New Roman" w:cs="Times New Roman"/>
          <w:sz w:val="24"/>
          <w:szCs w:val="24"/>
          <w:lang w:val="uk-UA"/>
        </w:rPr>
        <w:t>.</w:t>
      </w:r>
      <w:r w:rsidRPr="001C420D">
        <w:rPr>
          <w:rStyle w:val="a6"/>
          <w:rFonts w:ascii="Times New Roman" w:hAnsi="Times New Roman" w:cs="Times New Roman"/>
          <w:sz w:val="24"/>
          <w:szCs w:val="24"/>
          <w:lang w:val="uk-UA"/>
        </w:rPr>
        <w:footnoteReference w:id="3"/>
      </w:r>
      <w:r w:rsidRPr="001C420D">
        <w:rPr>
          <w:rFonts w:ascii="Times New Roman" w:hAnsi="Times New Roman" w:cs="Times New Roman"/>
          <w:sz w:val="24"/>
          <w:szCs w:val="24"/>
          <w:lang w:val="uk-UA"/>
        </w:rPr>
        <w:t xml:space="preserve"> Суттєве </w:t>
      </w:r>
      <w:r w:rsidRPr="001C420D">
        <w:rPr>
          <w:rFonts w:ascii="Times New Roman" w:hAnsi="Times New Roman" w:cs="Times New Roman"/>
          <w:sz w:val="24"/>
          <w:szCs w:val="24"/>
          <w:lang w:val="uk-UA"/>
        </w:rPr>
        <w:lastRenderedPageBreak/>
        <w:t>покращення якості та стабільності функціонування Реєстру підтверджується статистичними даними</w:t>
      </w:r>
      <w:r w:rsidRPr="001C420D">
        <w:rPr>
          <w:rStyle w:val="a6"/>
          <w:rFonts w:ascii="Times New Roman" w:hAnsi="Times New Roman" w:cs="Times New Roman"/>
          <w:sz w:val="24"/>
          <w:szCs w:val="24"/>
          <w:lang w:val="uk-UA"/>
        </w:rPr>
        <w:footnoteReference w:id="4"/>
      </w:r>
      <w:r w:rsidRPr="001C420D">
        <w:rPr>
          <w:rFonts w:ascii="Times New Roman" w:hAnsi="Times New Roman" w:cs="Times New Roman"/>
          <w:sz w:val="24"/>
          <w:szCs w:val="24"/>
          <w:lang w:val="uk-UA"/>
        </w:rPr>
        <w:t xml:space="preserve">. </w:t>
      </w:r>
    </w:p>
    <w:p w14:paraId="66440838" w14:textId="6901D02B" w:rsidR="00121192" w:rsidRPr="001C420D" w:rsidRDefault="00121192" w:rsidP="00121192">
      <w:pPr>
        <w:autoSpaceDE w:val="0"/>
        <w:autoSpaceDN w:val="0"/>
        <w:adjustRightInd w:val="0"/>
        <w:spacing w:after="0" w:line="240" w:lineRule="auto"/>
        <w:ind w:firstLine="709"/>
        <w:jc w:val="both"/>
        <w:rPr>
          <w:rFonts w:ascii="Times New Roman" w:hAnsi="Times New Roman" w:cs="Times New Roman"/>
          <w:b/>
          <w:i/>
          <w:sz w:val="24"/>
          <w:szCs w:val="24"/>
          <w:lang w:val="uk-UA"/>
        </w:rPr>
      </w:pPr>
      <w:r w:rsidRPr="001C420D">
        <w:rPr>
          <w:rFonts w:ascii="Times New Roman" w:hAnsi="Times New Roman" w:cs="Times New Roman"/>
          <w:sz w:val="24"/>
          <w:szCs w:val="24"/>
          <w:lang w:val="uk-UA"/>
        </w:rPr>
        <w:t xml:space="preserve">Разом із тим для підтримання </w:t>
      </w:r>
      <w:r w:rsidR="00535BA9" w:rsidRPr="001C420D">
        <w:rPr>
          <w:rFonts w:ascii="Times New Roman" w:hAnsi="Times New Roman" w:cs="Times New Roman"/>
          <w:sz w:val="24"/>
          <w:szCs w:val="24"/>
          <w:lang w:val="uk-UA"/>
        </w:rPr>
        <w:t xml:space="preserve">упродовж </w:t>
      </w:r>
      <w:r w:rsidRPr="001C420D">
        <w:rPr>
          <w:rFonts w:ascii="Times New Roman" w:hAnsi="Times New Roman" w:cs="Times New Roman"/>
          <w:sz w:val="24"/>
          <w:szCs w:val="24"/>
          <w:lang w:val="uk-UA"/>
        </w:rPr>
        <w:t xml:space="preserve">2023-2025 років безперебійної роботи Реєстру у </w:t>
      </w:r>
      <w:r w:rsidRPr="001C420D">
        <w:rPr>
          <w:rFonts w:ascii="Times New Roman" w:hAnsi="Times New Roman" w:cs="Times New Roman"/>
          <w:b/>
          <w:i/>
          <w:sz w:val="24"/>
          <w:szCs w:val="24"/>
          <w:lang w:val="uk-UA"/>
        </w:rPr>
        <w:t>проекті</w:t>
      </w:r>
      <w:r w:rsidRPr="001C420D">
        <w:rPr>
          <w:rFonts w:ascii="Times New Roman" w:hAnsi="Times New Roman" w:cs="Times New Roman"/>
          <w:sz w:val="24"/>
          <w:szCs w:val="24"/>
          <w:lang w:val="uk-UA"/>
        </w:rPr>
        <w:t xml:space="preserve"> </w:t>
      </w:r>
      <w:r w:rsidRPr="001C420D">
        <w:rPr>
          <w:rFonts w:ascii="Times New Roman" w:hAnsi="Times New Roman" w:cs="Times New Roman"/>
          <w:b/>
          <w:i/>
          <w:sz w:val="24"/>
          <w:szCs w:val="24"/>
          <w:lang w:val="uk-UA"/>
        </w:rPr>
        <w:t>Державної антикорупційної програми на 2023–2025 роки пропонується:</w:t>
      </w:r>
    </w:p>
    <w:p w14:paraId="5AFC425B" w14:textId="059BF337" w:rsidR="00121192" w:rsidRPr="001C420D" w:rsidRDefault="00121192" w:rsidP="00121192">
      <w:pPr>
        <w:autoSpaceDE w:val="0"/>
        <w:autoSpaceDN w:val="0"/>
        <w:adjustRightInd w:val="0"/>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1) гарантувати, що програмно-апаратний комплекс Єдиного державного реєстру декларацій осіб, уповноважених на виконання функцій держави або місцевого самоврядування і надалі буде розміщений у приміщеннях НАЗК;  </w:t>
      </w:r>
    </w:p>
    <w:p w14:paraId="1A8A7A1F" w14:textId="3B26FB0C" w:rsidR="00121192" w:rsidRPr="001C420D" w:rsidRDefault="00121192" w:rsidP="00121192">
      <w:pPr>
        <w:autoSpaceDE w:val="0"/>
        <w:autoSpaceDN w:val="0"/>
        <w:adjustRightInd w:val="0"/>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2) забезпечити облік результатів розгляду звернень адресованих адміністратору реєстру щодо функціонування реєстру (кількість звернень, категорії, перелік питань).</w:t>
      </w:r>
    </w:p>
    <w:p w14:paraId="4D7BC1AA" w14:textId="495C0DFD"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b/>
          <w:sz w:val="24"/>
          <w:szCs w:val="24"/>
          <w:lang w:val="uk-UA"/>
        </w:rPr>
        <w:t>2</w:t>
      </w:r>
      <w:r w:rsidRPr="001C420D">
        <w:rPr>
          <w:rFonts w:ascii="Times New Roman" w:hAnsi="Times New Roman" w:cs="Times New Roman"/>
          <w:sz w:val="24"/>
          <w:szCs w:val="24"/>
          <w:lang w:val="uk-UA"/>
        </w:rPr>
        <w:t xml:space="preserve">. Також було вжито суттєвих кроків щодо </w:t>
      </w:r>
      <w:r w:rsidRPr="001C420D">
        <w:rPr>
          <w:rFonts w:ascii="Times New Roman" w:hAnsi="Times New Roman" w:cs="Times New Roman"/>
          <w:b/>
          <w:i/>
          <w:sz w:val="24"/>
          <w:szCs w:val="24"/>
          <w:lang w:val="uk-UA"/>
        </w:rPr>
        <w:t>полегшення і спрощення</w:t>
      </w:r>
      <w:r w:rsidRPr="001C420D">
        <w:rPr>
          <w:rFonts w:ascii="Times New Roman" w:hAnsi="Times New Roman" w:cs="Times New Roman"/>
          <w:sz w:val="24"/>
          <w:szCs w:val="24"/>
          <w:lang w:val="uk-UA"/>
        </w:rPr>
        <w:t xml:space="preserve"> процедури заповнення декларації, зокрема 01.12.2021 набрали чинності 4 базові документи Національного агентства</w:t>
      </w:r>
      <w:r w:rsidRPr="001C420D">
        <w:rPr>
          <w:rStyle w:val="a6"/>
          <w:rFonts w:ascii="Times New Roman" w:hAnsi="Times New Roman" w:cs="Times New Roman"/>
          <w:sz w:val="24"/>
          <w:szCs w:val="24"/>
          <w:lang w:val="uk-UA"/>
        </w:rPr>
        <w:footnoteReference w:id="5"/>
      </w:r>
      <w:r w:rsidR="00BD188D" w:rsidRPr="001C420D">
        <w:rPr>
          <w:rFonts w:ascii="Times New Roman" w:hAnsi="Times New Roman" w:cs="Times New Roman"/>
          <w:sz w:val="24"/>
          <w:szCs w:val="24"/>
          <w:lang w:val="uk-UA"/>
        </w:rPr>
        <w:t xml:space="preserve">, </w:t>
      </w:r>
      <w:r w:rsidR="00535BA9" w:rsidRPr="001C420D">
        <w:rPr>
          <w:rFonts w:ascii="Times New Roman" w:hAnsi="Times New Roman" w:cs="Times New Roman"/>
          <w:sz w:val="24"/>
          <w:szCs w:val="24"/>
          <w:lang w:val="uk-UA"/>
        </w:rPr>
        <w:t xml:space="preserve">завдяки чому </w:t>
      </w:r>
      <w:r w:rsidRPr="001C420D">
        <w:rPr>
          <w:rFonts w:ascii="Times New Roman" w:hAnsi="Times New Roman" w:cs="Times New Roman"/>
          <w:sz w:val="24"/>
          <w:szCs w:val="24"/>
          <w:lang w:val="uk-UA"/>
        </w:rPr>
        <w:t xml:space="preserve">запроваджено такі </w:t>
      </w:r>
      <w:r w:rsidR="00535BA9" w:rsidRPr="001C420D">
        <w:rPr>
          <w:rFonts w:ascii="Times New Roman" w:hAnsi="Times New Roman" w:cs="Times New Roman"/>
          <w:sz w:val="24"/>
          <w:szCs w:val="24"/>
          <w:lang w:val="uk-UA"/>
        </w:rPr>
        <w:t xml:space="preserve">ключові </w:t>
      </w:r>
      <w:r w:rsidRPr="001C420D">
        <w:rPr>
          <w:rFonts w:ascii="Times New Roman" w:hAnsi="Times New Roman" w:cs="Times New Roman"/>
          <w:sz w:val="24"/>
          <w:szCs w:val="24"/>
          <w:lang w:val="uk-UA"/>
        </w:rPr>
        <w:t>новації:</w:t>
      </w:r>
    </w:p>
    <w:p w14:paraId="1FC17EC3"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можливість зміни виду декларації без подачі нової декларації;</w:t>
      </w:r>
    </w:p>
    <w:p w14:paraId="5D28B6CF"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можливість використовувати інтегрований довідник з новими назвами ОТГ, міст/сіл, районів; </w:t>
      </w:r>
    </w:p>
    <w:p w14:paraId="7DFA1756"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автоматичне заповнення полів з найменуванням юридичних осіб за кодом ЄДРПО;</w:t>
      </w:r>
    </w:p>
    <w:p w14:paraId="7E5E2CE8"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інтегровано довідник марок, моделей транспортних засобів;</w:t>
      </w:r>
    </w:p>
    <w:p w14:paraId="7DEDCB6B"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запроваджено «</w:t>
      </w:r>
      <w:proofErr w:type="spellStart"/>
      <w:r w:rsidRPr="001C420D">
        <w:rPr>
          <w:rFonts w:ascii="Times New Roman" w:hAnsi="Times New Roman" w:cs="Times New Roman"/>
          <w:sz w:val="24"/>
          <w:szCs w:val="24"/>
          <w:lang w:val="uk-UA"/>
        </w:rPr>
        <w:t>випадаючий</w:t>
      </w:r>
      <w:proofErr w:type="spellEnd"/>
      <w:r w:rsidRPr="001C420D">
        <w:rPr>
          <w:rFonts w:ascii="Times New Roman" w:hAnsi="Times New Roman" w:cs="Times New Roman"/>
          <w:sz w:val="24"/>
          <w:szCs w:val="24"/>
          <w:lang w:val="uk-UA"/>
        </w:rPr>
        <w:t xml:space="preserve"> список» найбільш поширених об’єктів, які було сформовано, внаслідок здійсненого аналізу об’єктів з декларацій попередніх періодів ;</w:t>
      </w:r>
    </w:p>
    <w:p w14:paraId="26A1D3EA"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усунуто можливість зазначати неіснуючу </w:t>
      </w:r>
      <w:proofErr w:type="spellStart"/>
      <w:r w:rsidRPr="001C420D">
        <w:rPr>
          <w:rFonts w:ascii="Times New Roman" w:hAnsi="Times New Roman" w:cs="Times New Roman"/>
          <w:sz w:val="24"/>
          <w:szCs w:val="24"/>
          <w:lang w:val="uk-UA"/>
        </w:rPr>
        <w:t>криптовалюту</w:t>
      </w:r>
      <w:proofErr w:type="spellEnd"/>
      <w:r w:rsidRPr="001C420D">
        <w:rPr>
          <w:rFonts w:ascii="Times New Roman" w:hAnsi="Times New Roman" w:cs="Times New Roman"/>
          <w:sz w:val="24"/>
          <w:szCs w:val="24"/>
          <w:lang w:val="uk-UA"/>
        </w:rPr>
        <w:t>;</w:t>
      </w:r>
    </w:p>
    <w:p w14:paraId="294B7E38"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полегшено введення інформації про банківські рахунки;</w:t>
      </w:r>
    </w:p>
    <w:p w14:paraId="5035E563"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створено можливість ознайомлюватись із даними, що містяться в інших реєстрах завдяки функції «Дані для декларації».</w:t>
      </w:r>
    </w:p>
    <w:p w14:paraId="75B8452E" w14:textId="21DB9453" w:rsidR="00121192" w:rsidRPr="001C420D" w:rsidRDefault="00121192" w:rsidP="00C206A2">
      <w:pPr>
        <w:spacing w:after="0" w:line="240" w:lineRule="auto"/>
        <w:ind w:firstLine="709"/>
        <w:jc w:val="both"/>
        <w:rPr>
          <w:rFonts w:ascii="Times New Roman" w:hAnsi="Times New Roman" w:cs="Times New Roman"/>
          <w:sz w:val="24"/>
          <w:szCs w:val="24"/>
          <w:lang w:val="uk-UA"/>
        </w:rPr>
      </w:pPr>
      <w:r w:rsidRPr="001C420D">
        <w:rPr>
          <w:rFonts w:ascii="Times New Roman" w:eastAsia="Times New Roman" w:hAnsi="Times New Roman" w:cs="Times New Roman"/>
          <w:color w:val="333333"/>
          <w:sz w:val="24"/>
          <w:szCs w:val="24"/>
          <w:lang w:val="uk-UA" w:eastAsia="uk-UA"/>
        </w:rPr>
        <w:t xml:space="preserve">Також у </w:t>
      </w:r>
      <w:r w:rsidRPr="001C420D">
        <w:rPr>
          <w:rFonts w:ascii="Times New Roman" w:hAnsi="Times New Roman" w:cs="Times New Roman"/>
          <w:sz w:val="24"/>
          <w:szCs w:val="24"/>
          <w:lang w:val="uk-UA"/>
        </w:rPr>
        <w:t xml:space="preserve">Національному агентстві створено відділ інформаційно-роз’яснювальної роботи, який зосередив функції, що раніше виконувалися різними підрозділами. </w:t>
      </w:r>
    </w:p>
    <w:p w14:paraId="56ABCF81" w14:textId="798F5B99" w:rsidR="00CE2F93" w:rsidRPr="001C420D" w:rsidRDefault="00C86C6A" w:rsidP="00CE2F93">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Отже, Національне агентство у значній мірі подолало визначену у п. 2.4.2. Антикорупційної стратегії проблематику.</w:t>
      </w:r>
    </w:p>
    <w:p w14:paraId="6A9A215A" w14:textId="6E508B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b/>
          <w:sz w:val="24"/>
          <w:szCs w:val="24"/>
          <w:lang w:val="uk-UA"/>
        </w:rPr>
        <w:t>3</w:t>
      </w:r>
      <w:r w:rsidRPr="001C420D">
        <w:rPr>
          <w:rFonts w:ascii="Times New Roman" w:hAnsi="Times New Roman" w:cs="Times New Roman"/>
          <w:sz w:val="24"/>
          <w:szCs w:val="24"/>
          <w:lang w:val="uk-UA"/>
        </w:rPr>
        <w:t xml:space="preserve">. Однією з базових причин проблеми обтяжливості заповнення декларації є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і додаткові матеріальні витрати. Розв’язання зазначеної </w:t>
      </w:r>
      <w:r w:rsidR="00C86C6A" w:rsidRPr="001C420D">
        <w:rPr>
          <w:rFonts w:ascii="Times New Roman" w:hAnsi="Times New Roman" w:cs="Times New Roman"/>
          <w:sz w:val="24"/>
          <w:szCs w:val="24"/>
          <w:lang w:val="uk-UA"/>
        </w:rPr>
        <w:t xml:space="preserve">проблеми </w:t>
      </w:r>
      <w:r w:rsidRPr="001C420D">
        <w:rPr>
          <w:rFonts w:ascii="Times New Roman" w:hAnsi="Times New Roman" w:cs="Times New Roman"/>
          <w:sz w:val="24"/>
          <w:szCs w:val="24"/>
          <w:lang w:val="uk-UA"/>
        </w:rPr>
        <w:t xml:space="preserve">можливе за умови запровадження функції автоматичного заповнення </w:t>
      </w:r>
      <w:r w:rsidR="003E5886" w:rsidRPr="001C420D">
        <w:rPr>
          <w:rFonts w:ascii="Times New Roman" w:hAnsi="Times New Roman" w:cs="Times New Roman"/>
          <w:sz w:val="24"/>
          <w:szCs w:val="24"/>
          <w:lang w:val="uk-UA"/>
        </w:rPr>
        <w:t>окремих полів декларації</w:t>
      </w:r>
      <w:r w:rsidRPr="001C420D">
        <w:rPr>
          <w:rFonts w:ascii="Times New Roman" w:hAnsi="Times New Roman" w:cs="Times New Roman"/>
          <w:sz w:val="24"/>
          <w:szCs w:val="24"/>
          <w:lang w:val="uk-UA"/>
        </w:rPr>
        <w:t>.</w:t>
      </w:r>
    </w:p>
    <w:p w14:paraId="35FE66DE"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Проте зазначена проблематика має комплексний характер і не може бути вирішена виключно зусиллями Національного агентства.</w:t>
      </w:r>
    </w:p>
    <w:p w14:paraId="7BBD1F12" w14:textId="083FA814"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Фактично автозаповнення пов’язане із забезпеченням </w:t>
      </w:r>
      <w:proofErr w:type="spellStart"/>
      <w:r w:rsidRPr="001C420D">
        <w:rPr>
          <w:rFonts w:ascii="Times New Roman" w:hAnsi="Times New Roman" w:cs="Times New Roman"/>
          <w:sz w:val="24"/>
          <w:szCs w:val="24"/>
          <w:lang w:val="uk-UA"/>
        </w:rPr>
        <w:t>інтероперабельності</w:t>
      </w:r>
      <w:proofErr w:type="spellEnd"/>
      <w:r w:rsidRPr="001C420D">
        <w:rPr>
          <w:rFonts w:ascii="Times New Roman" w:hAnsi="Times New Roman" w:cs="Times New Roman"/>
          <w:b/>
          <w:bCs/>
          <w:i/>
          <w:iCs/>
          <w:sz w:val="24"/>
          <w:szCs w:val="24"/>
          <w:lang w:val="uk-UA"/>
        </w:rPr>
        <w:t xml:space="preserve"> </w:t>
      </w:r>
      <w:r w:rsidRPr="001C420D">
        <w:rPr>
          <w:rFonts w:ascii="Times New Roman" w:hAnsi="Times New Roman" w:cs="Times New Roman"/>
          <w:sz w:val="24"/>
          <w:szCs w:val="24"/>
          <w:lang w:val="uk-UA"/>
        </w:rPr>
        <w:t>між всіма державними реєстрами</w:t>
      </w:r>
      <w:r w:rsidRPr="001C420D">
        <w:rPr>
          <w:rFonts w:ascii="Times New Roman" w:hAnsi="Times New Roman" w:cs="Times New Roman"/>
          <w:bCs/>
          <w:iCs/>
          <w:sz w:val="24"/>
          <w:szCs w:val="24"/>
          <w:lang w:val="uk-UA"/>
        </w:rPr>
        <w:t>.</w:t>
      </w:r>
      <w:r w:rsidRPr="001C420D">
        <w:rPr>
          <w:rFonts w:ascii="Times New Roman" w:hAnsi="Times New Roman" w:cs="Times New Roman"/>
          <w:b/>
          <w:bCs/>
          <w:i/>
          <w:iCs/>
          <w:sz w:val="24"/>
          <w:szCs w:val="24"/>
          <w:lang w:val="uk-UA"/>
        </w:rPr>
        <w:t xml:space="preserve"> </w:t>
      </w:r>
      <w:r w:rsidRPr="001C420D">
        <w:rPr>
          <w:rFonts w:ascii="Times New Roman" w:hAnsi="Times New Roman" w:cs="Times New Roman"/>
          <w:sz w:val="24"/>
          <w:szCs w:val="24"/>
          <w:lang w:val="uk-UA"/>
        </w:rPr>
        <w:t>При цьому забезпечення такого формату взаємодії та функціонування реєстрів є наскрізною вимогою, що міститься у статтях 3, 9, 11, 23, 26, 36, 40, 41, 42, 44, 46, Закону України «Про публічні електронні реєстри</w:t>
      </w:r>
      <w:r w:rsidR="003E5886" w:rsidRPr="001C420D">
        <w:rPr>
          <w:rFonts w:ascii="Times New Roman" w:hAnsi="Times New Roman" w:cs="Times New Roman"/>
          <w:sz w:val="24"/>
          <w:szCs w:val="24"/>
          <w:lang w:val="uk-UA"/>
        </w:rPr>
        <w:t>»</w:t>
      </w:r>
      <w:r w:rsidR="00C206A2" w:rsidRPr="001C420D">
        <w:rPr>
          <w:rFonts w:ascii="Times New Roman" w:hAnsi="Times New Roman" w:cs="Times New Roman"/>
          <w:sz w:val="24"/>
          <w:szCs w:val="24"/>
          <w:lang w:val="uk-UA"/>
        </w:rPr>
        <w:t>.</w:t>
      </w:r>
    </w:p>
    <w:p w14:paraId="17DE3613" w14:textId="7F1BAD97" w:rsidR="00F73F04" w:rsidRPr="001C420D" w:rsidRDefault="00F73F04" w:rsidP="00F73F04">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lastRenderedPageBreak/>
        <w:t>Окремим заходом, що покликаний спростити заповнення декларації, є перегляд нормативно визначеного переліку інформації, що має бути відображена в декларації. Є необхідність як в усуненні колізійних норм, так і в перегляді видів інформації, що має бути включена в декларацію.</w:t>
      </w:r>
    </w:p>
    <w:p w14:paraId="215E003C"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Саме тому у проекті </w:t>
      </w:r>
      <w:r w:rsidRPr="001C420D">
        <w:rPr>
          <w:rFonts w:ascii="Times New Roman" w:hAnsi="Times New Roman" w:cs="Times New Roman"/>
          <w:b/>
          <w:i/>
          <w:sz w:val="24"/>
          <w:szCs w:val="24"/>
          <w:lang w:val="uk-UA"/>
        </w:rPr>
        <w:t xml:space="preserve">Державної антикорупційної програми на 2023–2025 роки </w:t>
      </w:r>
      <w:r w:rsidRPr="001C420D">
        <w:rPr>
          <w:rFonts w:ascii="Times New Roman" w:hAnsi="Times New Roman" w:cs="Times New Roman"/>
          <w:sz w:val="24"/>
          <w:szCs w:val="24"/>
          <w:lang w:val="uk-UA"/>
        </w:rPr>
        <w:t>для реалізації функції автоматизованого перенесення об’єктів декларування з державних реєстрів до декларації, зокрема,</w:t>
      </w:r>
      <w:r w:rsidRPr="001C420D">
        <w:rPr>
          <w:rFonts w:ascii="Times New Roman" w:hAnsi="Times New Roman" w:cs="Times New Roman"/>
          <w:b/>
          <w:i/>
          <w:sz w:val="24"/>
          <w:szCs w:val="24"/>
          <w:lang w:val="uk-UA"/>
        </w:rPr>
        <w:t xml:space="preserve"> </w:t>
      </w:r>
      <w:r w:rsidRPr="001C420D">
        <w:rPr>
          <w:rFonts w:ascii="Times New Roman" w:hAnsi="Times New Roman" w:cs="Times New Roman"/>
          <w:bCs/>
          <w:iCs/>
          <w:sz w:val="24"/>
          <w:szCs w:val="24"/>
          <w:lang w:val="uk-UA"/>
        </w:rPr>
        <w:t>пропонується</w:t>
      </w:r>
      <w:r w:rsidRPr="001C420D">
        <w:rPr>
          <w:rFonts w:ascii="Times New Roman" w:hAnsi="Times New Roman" w:cs="Times New Roman"/>
          <w:sz w:val="24"/>
          <w:szCs w:val="24"/>
          <w:lang w:val="uk-UA"/>
        </w:rPr>
        <w:t>:</w:t>
      </w:r>
    </w:p>
    <w:p w14:paraId="2E3BB9AA"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пооб’єктно дослідити технічну сумісність Єдиного державного реєстру декларацій </w:t>
      </w:r>
      <w:proofErr w:type="spellStart"/>
      <w:r w:rsidRPr="001C420D">
        <w:rPr>
          <w:rFonts w:ascii="Times New Roman" w:hAnsi="Times New Roman" w:cs="Times New Roman"/>
          <w:sz w:val="24"/>
          <w:szCs w:val="24"/>
          <w:lang w:val="uk-UA"/>
        </w:rPr>
        <w:t>ociб</w:t>
      </w:r>
      <w:proofErr w:type="spellEnd"/>
      <w:r w:rsidRPr="001C420D">
        <w:rPr>
          <w:rFonts w:ascii="Times New Roman" w:hAnsi="Times New Roman" w:cs="Times New Roman"/>
          <w:sz w:val="24"/>
          <w:szCs w:val="24"/>
          <w:lang w:val="uk-UA"/>
        </w:rPr>
        <w:t>, уповноважених на виконання функцій держави або місцевого самоврядування та інших державних реєстрів;</w:t>
      </w:r>
    </w:p>
    <w:p w14:paraId="444E8D9E"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ідентифікувати причини недостатньої сумісності реєстрів та сформувати рекомендації щодо усунення причин, які не дозволяють автоматизовано переносити коректну інформацію про об’єкти декларування в декларацію; </w:t>
      </w:r>
    </w:p>
    <w:p w14:paraId="149BBE98" w14:textId="5F543113"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w:t>
      </w:r>
      <w:proofErr w:type="spellStart"/>
      <w:r w:rsidRPr="001C420D">
        <w:rPr>
          <w:rFonts w:ascii="Times New Roman" w:hAnsi="Times New Roman" w:cs="Times New Roman"/>
          <w:sz w:val="24"/>
          <w:szCs w:val="24"/>
          <w:lang w:val="uk-UA"/>
        </w:rPr>
        <w:t>і</w:t>
      </w:r>
      <w:r w:rsidR="00F73F04" w:rsidRPr="001C420D">
        <w:rPr>
          <w:rFonts w:ascii="Times New Roman" w:hAnsi="Times New Roman" w:cs="Times New Roman"/>
          <w:sz w:val="24"/>
          <w:szCs w:val="24"/>
          <w:lang w:val="uk-UA"/>
        </w:rPr>
        <w:t>мплементувати</w:t>
      </w:r>
      <w:proofErr w:type="spellEnd"/>
      <w:r w:rsidR="00F73F04" w:rsidRPr="001C420D">
        <w:rPr>
          <w:rFonts w:ascii="Times New Roman" w:hAnsi="Times New Roman" w:cs="Times New Roman"/>
          <w:sz w:val="24"/>
          <w:szCs w:val="24"/>
          <w:lang w:val="uk-UA"/>
        </w:rPr>
        <w:t xml:space="preserve"> такі рекомендації;</w:t>
      </w:r>
    </w:p>
    <w:p w14:paraId="3BEB861C" w14:textId="223DE10D" w:rsidR="00F73F04" w:rsidRPr="001C420D" w:rsidRDefault="00F73F04"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удосконалити нормативне регулювання переліку інформації, що має бути відображена в декларації.</w:t>
      </w:r>
    </w:p>
    <w:p w14:paraId="35EB78AE" w14:textId="619F8ECB"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Проте таке вирішення означеної проблеми матиме </w:t>
      </w:r>
      <w:r w:rsidR="00F73F04" w:rsidRPr="001C420D">
        <w:rPr>
          <w:rFonts w:ascii="Times New Roman" w:hAnsi="Times New Roman" w:cs="Times New Roman"/>
          <w:sz w:val="24"/>
          <w:szCs w:val="24"/>
          <w:lang w:val="uk-UA"/>
        </w:rPr>
        <w:t>не достатньо системний</w:t>
      </w:r>
      <w:r w:rsidRPr="001C420D">
        <w:rPr>
          <w:rFonts w:ascii="Times New Roman" w:hAnsi="Times New Roman" w:cs="Times New Roman"/>
          <w:sz w:val="24"/>
          <w:szCs w:val="24"/>
          <w:lang w:val="uk-UA"/>
        </w:rPr>
        <w:t xml:space="preserve"> характер. З точки зору забезпечення якості та системності державної політики у сфері обробки даних запропонований підхід слід розширити і забезпечити </w:t>
      </w:r>
      <w:proofErr w:type="spellStart"/>
      <w:r w:rsidRPr="001C420D">
        <w:rPr>
          <w:rFonts w:ascii="Times New Roman" w:hAnsi="Times New Roman" w:cs="Times New Roman"/>
          <w:sz w:val="24"/>
          <w:szCs w:val="24"/>
          <w:lang w:val="uk-UA"/>
        </w:rPr>
        <w:t>інтероперабельність</w:t>
      </w:r>
      <w:proofErr w:type="spellEnd"/>
      <w:r w:rsidRPr="001C420D">
        <w:rPr>
          <w:rFonts w:ascii="Times New Roman" w:hAnsi="Times New Roman" w:cs="Times New Roman"/>
          <w:sz w:val="24"/>
          <w:szCs w:val="24"/>
          <w:lang w:val="uk-UA"/>
        </w:rPr>
        <w:t xml:space="preserve"> всіх державних реєстрів.</w:t>
      </w:r>
    </w:p>
    <w:p w14:paraId="25816C2D" w14:textId="643EEB29"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Реалізація запропонованих заходів суттєво спростить заповнення декларації та позбавить суб’єкта декларування необхідності збору великої кількості даних.</w:t>
      </w:r>
    </w:p>
    <w:p w14:paraId="711FC054" w14:textId="0B7AFCEC"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Звичайно, вказані завдання неможливо реалізувати у стислі терміни. Зокрема, вирішення однієї з найбільших проблем по оцифруванню паперових реєстраційних справ та право</w:t>
      </w:r>
      <w:r w:rsidR="00C86C6A" w:rsidRPr="001C420D">
        <w:rPr>
          <w:rFonts w:ascii="Times New Roman" w:hAnsi="Times New Roman" w:cs="Times New Roman"/>
          <w:sz w:val="24"/>
          <w:szCs w:val="24"/>
          <w:lang w:val="uk-UA"/>
        </w:rPr>
        <w:t>в</w:t>
      </w:r>
      <w:r w:rsidRPr="001C420D">
        <w:rPr>
          <w:rFonts w:ascii="Times New Roman" w:hAnsi="Times New Roman" w:cs="Times New Roman"/>
          <w:sz w:val="24"/>
          <w:szCs w:val="24"/>
          <w:lang w:val="uk-UA"/>
        </w:rPr>
        <w:t>станов</w:t>
      </w:r>
      <w:r w:rsidR="00C86C6A" w:rsidRPr="001C420D">
        <w:rPr>
          <w:rFonts w:ascii="Times New Roman" w:hAnsi="Times New Roman" w:cs="Times New Roman"/>
          <w:sz w:val="24"/>
          <w:szCs w:val="24"/>
          <w:lang w:val="uk-UA"/>
        </w:rPr>
        <w:t>люю</w:t>
      </w:r>
      <w:r w:rsidRPr="001C420D">
        <w:rPr>
          <w:rFonts w:ascii="Times New Roman" w:hAnsi="Times New Roman" w:cs="Times New Roman"/>
          <w:sz w:val="24"/>
          <w:szCs w:val="24"/>
          <w:lang w:val="uk-UA"/>
        </w:rPr>
        <w:t>чих документів, що формувалися численними підприємствами (</w:t>
      </w:r>
      <w:r w:rsidR="00C86C6A" w:rsidRPr="001C420D">
        <w:rPr>
          <w:rFonts w:ascii="Times New Roman" w:hAnsi="Times New Roman" w:cs="Times New Roman"/>
          <w:sz w:val="24"/>
          <w:szCs w:val="24"/>
          <w:lang w:val="uk-UA"/>
        </w:rPr>
        <w:t xml:space="preserve">наприклад, </w:t>
      </w:r>
      <w:r w:rsidRPr="001C420D">
        <w:rPr>
          <w:rFonts w:ascii="Times New Roman" w:hAnsi="Times New Roman" w:cs="Times New Roman"/>
          <w:sz w:val="24"/>
          <w:szCs w:val="24"/>
          <w:lang w:val="uk-UA"/>
        </w:rPr>
        <w:t xml:space="preserve">бюро технічної інвентаризації) та органами місцевого самоврядування, не може бути реалізовано вже понад 9 років. Наразі, Міністерством юстиції України анонсовано запровадження у 2022 році пілотного проєкту для оцифрування даних Бюро технічної інвентаризації, який передбачає електронну взаємодію комунальних підприємств та нотаріусів. Що ж стосується іноземних практик, то, наприклад, план </w:t>
      </w:r>
      <w:proofErr w:type="spellStart"/>
      <w:r w:rsidRPr="001C420D">
        <w:rPr>
          <w:rFonts w:ascii="Times New Roman" w:hAnsi="Times New Roman" w:cs="Times New Roman"/>
          <w:sz w:val="24"/>
          <w:szCs w:val="24"/>
          <w:lang w:val="uk-UA"/>
        </w:rPr>
        <w:t>цифровізації</w:t>
      </w:r>
      <w:proofErr w:type="spellEnd"/>
      <w:r w:rsidRPr="001C420D">
        <w:rPr>
          <w:rFonts w:ascii="Times New Roman" w:hAnsi="Times New Roman" w:cs="Times New Roman"/>
          <w:sz w:val="24"/>
          <w:szCs w:val="24"/>
          <w:lang w:val="uk-UA"/>
        </w:rPr>
        <w:t xml:space="preserve"> Національного архіву Великої Британії розрахований на 4 роки.</w:t>
      </w:r>
      <w:r w:rsidRPr="001C420D">
        <w:rPr>
          <w:rStyle w:val="a6"/>
          <w:rFonts w:ascii="Times New Roman" w:hAnsi="Times New Roman" w:cs="Times New Roman"/>
          <w:sz w:val="24"/>
          <w:szCs w:val="24"/>
          <w:lang w:val="uk-UA"/>
        </w:rPr>
        <w:footnoteReference w:customMarkFollows="1" w:id="6"/>
        <w:t>3</w:t>
      </w:r>
    </w:p>
    <w:p w14:paraId="6A224961" w14:textId="6748CD3A"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Саме тому</w:t>
      </w:r>
      <w:r w:rsidR="00C86C6A" w:rsidRPr="001C420D">
        <w:rPr>
          <w:rFonts w:ascii="Times New Roman" w:hAnsi="Times New Roman" w:cs="Times New Roman"/>
          <w:sz w:val="24"/>
          <w:szCs w:val="24"/>
          <w:lang w:val="uk-UA"/>
        </w:rPr>
        <w:t>,</w:t>
      </w:r>
      <w:r w:rsidRPr="001C420D">
        <w:rPr>
          <w:rFonts w:ascii="Times New Roman" w:hAnsi="Times New Roman" w:cs="Times New Roman"/>
          <w:sz w:val="24"/>
          <w:szCs w:val="24"/>
          <w:lang w:val="uk-UA"/>
        </w:rPr>
        <w:t xml:space="preserve"> з огляду на значну тривалість процесу наповнення державних реєстрів та забезпечення їх </w:t>
      </w:r>
      <w:proofErr w:type="spellStart"/>
      <w:r w:rsidRPr="001C420D">
        <w:rPr>
          <w:rFonts w:ascii="Times New Roman" w:hAnsi="Times New Roman" w:cs="Times New Roman"/>
          <w:sz w:val="24"/>
          <w:szCs w:val="24"/>
          <w:lang w:val="uk-UA"/>
        </w:rPr>
        <w:t>інтероперабельності</w:t>
      </w:r>
      <w:proofErr w:type="spellEnd"/>
      <w:r w:rsidR="00C86C6A" w:rsidRPr="001C420D">
        <w:rPr>
          <w:rFonts w:ascii="Times New Roman" w:hAnsi="Times New Roman" w:cs="Times New Roman"/>
          <w:sz w:val="24"/>
          <w:szCs w:val="24"/>
          <w:lang w:val="uk-UA"/>
        </w:rPr>
        <w:t>,</w:t>
      </w:r>
      <w:r w:rsidRPr="001C420D">
        <w:rPr>
          <w:rFonts w:ascii="Times New Roman" w:hAnsi="Times New Roman" w:cs="Times New Roman"/>
          <w:sz w:val="24"/>
          <w:szCs w:val="24"/>
          <w:lang w:val="uk-UA"/>
        </w:rPr>
        <w:t xml:space="preserve"> у проекті </w:t>
      </w:r>
      <w:r w:rsidRPr="001C420D">
        <w:rPr>
          <w:rFonts w:ascii="Times New Roman" w:hAnsi="Times New Roman" w:cs="Times New Roman"/>
          <w:b/>
          <w:i/>
          <w:sz w:val="24"/>
          <w:szCs w:val="24"/>
          <w:lang w:val="uk-UA"/>
        </w:rPr>
        <w:t xml:space="preserve">Державної антикорупційної програми на 2023–2025 роки </w:t>
      </w:r>
      <w:r w:rsidRPr="001C420D">
        <w:rPr>
          <w:rFonts w:ascii="Times New Roman" w:hAnsi="Times New Roman" w:cs="Times New Roman"/>
          <w:sz w:val="24"/>
          <w:szCs w:val="24"/>
          <w:lang w:val="uk-UA"/>
        </w:rPr>
        <w:t>пропонується як</w:t>
      </w:r>
      <w:r w:rsidR="00067CB8" w:rsidRPr="001C420D">
        <w:rPr>
          <w:rFonts w:ascii="Times New Roman" w:hAnsi="Times New Roman" w:cs="Times New Roman"/>
          <w:sz w:val="24"/>
          <w:szCs w:val="24"/>
        </w:rPr>
        <w:t xml:space="preserve"> </w:t>
      </w:r>
      <w:r w:rsidRPr="001C420D">
        <w:rPr>
          <w:rFonts w:ascii="Times New Roman" w:hAnsi="Times New Roman" w:cs="Times New Roman"/>
          <w:sz w:val="24"/>
          <w:szCs w:val="24"/>
          <w:lang w:val="uk-UA"/>
        </w:rPr>
        <w:t>тимчасов</w:t>
      </w:r>
      <w:r w:rsidR="00C86C6A" w:rsidRPr="001C420D">
        <w:rPr>
          <w:rFonts w:ascii="Times New Roman" w:hAnsi="Times New Roman" w:cs="Times New Roman"/>
          <w:sz w:val="24"/>
          <w:szCs w:val="24"/>
          <w:lang w:val="uk-UA"/>
        </w:rPr>
        <w:t>ий</w:t>
      </w:r>
      <w:r w:rsidRPr="001C420D">
        <w:rPr>
          <w:rFonts w:ascii="Times New Roman" w:hAnsi="Times New Roman" w:cs="Times New Roman"/>
          <w:sz w:val="24"/>
          <w:szCs w:val="24"/>
          <w:lang w:val="uk-UA"/>
        </w:rPr>
        <w:t xml:space="preserve"> зах</w:t>
      </w:r>
      <w:r w:rsidR="00067CB8" w:rsidRPr="001C420D">
        <w:rPr>
          <w:rFonts w:ascii="Times New Roman" w:hAnsi="Times New Roman" w:cs="Times New Roman"/>
          <w:sz w:val="24"/>
          <w:szCs w:val="24"/>
          <w:lang w:val="uk-UA"/>
        </w:rPr>
        <w:t>і</w:t>
      </w:r>
      <w:r w:rsidRPr="001C420D">
        <w:rPr>
          <w:rFonts w:ascii="Times New Roman" w:hAnsi="Times New Roman" w:cs="Times New Roman"/>
          <w:sz w:val="24"/>
          <w:szCs w:val="24"/>
          <w:lang w:val="uk-UA"/>
        </w:rPr>
        <w:t>д реалізувати можливість зміни державної політики щодо отримання власних даних декларантами на безоплатній основі шляхом внесення відповідних змін у законодавство.</w:t>
      </w:r>
    </w:p>
    <w:p w14:paraId="4065F99C"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Це дозволить значно полегшити доступ осіб до даних державних реєстрів з метою їх використання під час заповнення декларації.  </w:t>
      </w:r>
    </w:p>
    <w:p w14:paraId="2325BAAD"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b/>
          <w:sz w:val="24"/>
          <w:szCs w:val="24"/>
          <w:lang w:val="uk-UA"/>
        </w:rPr>
        <w:t>4</w:t>
      </w:r>
      <w:r w:rsidRPr="001C420D">
        <w:rPr>
          <w:rFonts w:ascii="Times New Roman" w:hAnsi="Times New Roman" w:cs="Times New Roman"/>
          <w:sz w:val="24"/>
          <w:szCs w:val="24"/>
          <w:lang w:val="uk-UA"/>
        </w:rPr>
        <w:t xml:space="preserve">. Іншою суттєвою причиною, що впливає на окреслену проблему, </w:t>
      </w:r>
      <w:bookmarkStart w:id="4" w:name="_Hlk115432078"/>
      <w:r w:rsidRPr="001C420D">
        <w:rPr>
          <w:rFonts w:ascii="Times New Roman" w:hAnsi="Times New Roman" w:cs="Times New Roman"/>
          <w:sz w:val="24"/>
          <w:szCs w:val="24"/>
          <w:lang w:val="uk-UA"/>
        </w:rPr>
        <w:t>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p w14:paraId="797752FD"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Більше того, низька прогнозованість змін до законодавства у сфері запобігання корупції безпідставно зміщує акцент із запобігання вчиненню правопорушень на покарання суб’єктів декларування.</w:t>
      </w:r>
    </w:p>
    <w:bookmarkEnd w:id="4"/>
    <w:p w14:paraId="71B7B36F" w14:textId="2741E58F" w:rsidR="00121192" w:rsidRPr="001C420D" w:rsidRDefault="00121192" w:rsidP="00121192">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lastRenderedPageBreak/>
        <w:t>У доповіді щодо верховенства права Європейської Комісії за демократію через право (Венеціанської комісії), зазначається, що правова визначеність вимагає, щоб правові норми були чіткими й точними, спрямованими на те, щоб забезпечити постійну прогнозованість ситуацій та правовідносин, що виникають; держава зобов'язана застосовувати закони прогнозованим і послідовним чином; прогнозованість означає, що </w:t>
      </w:r>
      <w:hyperlink r:id="rId8" w:tgtFrame="_blank" w:tooltip="Про забезпечення права на справедливий суд; нормативно-правовий акт № 192-VIII від 12.02.2015" w:history="1">
        <w:r w:rsidRPr="001C420D">
          <w:rPr>
            <w:rFonts w:ascii="Times New Roman" w:eastAsia="Times New Roman" w:hAnsi="Times New Roman" w:cs="Times New Roman"/>
            <w:sz w:val="24"/>
            <w:szCs w:val="24"/>
            <w:lang w:val="uk-UA" w:eastAsia="uk-UA"/>
          </w:rPr>
          <w:t>закон</w:t>
        </w:r>
      </w:hyperlink>
      <w:r w:rsidRPr="001C420D">
        <w:rPr>
          <w:rFonts w:ascii="Times New Roman" w:eastAsia="Times New Roman" w:hAnsi="Times New Roman" w:cs="Times New Roman"/>
          <w:sz w:val="24"/>
          <w:szCs w:val="24"/>
          <w:lang w:val="uk-UA" w:eastAsia="uk-UA"/>
        </w:rPr>
        <w:t>, за можливості, має бути оголошений заздалегідь та бути передбачуваним щодо його наслідків (п. 46)</w:t>
      </w:r>
      <w:r w:rsidRPr="001C420D">
        <w:rPr>
          <w:rStyle w:val="a6"/>
          <w:rFonts w:ascii="Times New Roman" w:eastAsia="Times New Roman" w:hAnsi="Times New Roman" w:cs="Times New Roman"/>
          <w:sz w:val="24"/>
          <w:szCs w:val="24"/>
          <w:lang w:val="uk-UA" w:eastAsia="uk-UA"/>
        </w:rPr>
        <w:footnoteReference w:id="7"/>
      </w:r>
      <w:r w:rsidRPr="001C420D">
        <w:rPr>
          <w:rFonts w:ascii="Times New Roman" w:eastAsia="Times New Roman" w:hAnsi="Times New Roman" w:cs="Times New Roman"/>
          <w:sz w:val="24"/>
          <w:szCs w:val="24"/>
          <w:lang w:val="uk-UA" w:eastAsia="uk-UA"/>
        </w:rPr>
        <w:t xml:space="preserve">. </w:t>
      </w:r>
    </w:p>
    <w:p w14:paraId="2F6BAF86" w14:textId="2610672F"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У цьому аспекті слід звернути увагу на один із принципів законодавства – принцип стабільності. Його суть</w:t>
      </w:r>
      <w:r w:rsidR="00C86C6A" w:rsidRPr="001C420D">
        <w:rPr>
          <w:rFonts w:ascii="Times New Roman" w:hAnsi="Times New Roman" w:cs="Times New Roman"/>
          <w:sz w:val="24"/>
          <w:szCs w:val="24"/>
          <w:lang w:val="uk-UA"/>
        </w:rPr>
        <w:t>, зокрема у податковому законодавстві,</w:t>
      </w:r>
      <w:r w:rsidRPr="001C420D">
        <w:rPr>
          <w:rFonts w:ascii="Times New Roman" w:hAnsi="Times New Roman" w:cs="Times New Roman"/>
          <w:sz w:val="24"/>
          <w:szCs w:val="24"/>
          <w:lang w:val="uk-UA"/>
        </w:rPr>
        <w:t xml:space="preserve"> полягає у тому, що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14:paraId="51396771" w14:textId="6660008B" w:rsidR="00121192" w:rsidRPr="001C420D" w:rsidRDefault="00C86C6A"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З огляду на </w:t>
      </w:r>
      <w:r w:rsidR="009A7FEB" w:rsidRPr="001C420D">
        <w:rPr>
          <w:rFonts w:ascii="Times New Roman" w:hAnsi="Times New Roman" w:cs="Times New Roman"/>
          <w:sz w:val="24"/>
          <w:szCs w:val="24"/>
          <w:lang w:val="uk-UA"/>
        </w:rPr>
        <w:t xml:space="preserve">зазначений </w:t>
      </w:r>
      <w:r w:rsidRPr="001C420D">
        <w:rPr>
          <w:rFonts w:ascii="Times New Roman" w:hAnsi="Times New Roman" w:cs="Times New Roman"/>
          <w:sz w:val="24"/>
          <w:szCs w:val="24"/>
          <w:lang w:val="uk-UA"/>
        </w:rPr>
        <w:t>вдалий приклад забезпечення прогнозованості правових наслідків поведінки</w:t>
      </w:r>
      <w:r w:rsidR="00B81752" w:rsidRPr="001C420D">
        <w:rPr>
          <w:rFonts w:ascii="Times New Roman" w:hAnsi="Times New Roman" w:cs="Times New Roman"/>
          <w:b/>
          <w:i/>
          <w:sz w:val="24"/>
          <w:szCs w:val="24"/>
          <w:lang w:val="uk-UA"/>
        </w:rPr>
        <w:t xml:space="preserve"> </w:t>
      </w:r>
      <w:r w:rsidR="00B81752" w:rsidRPr="001C420D">
        <w:rPr>
          <w:rFonts w:ascii="Times New Roman" w:hAnsi="Times New Roman" w:cs="Times New Roman"/>
          <w:sz w:val="24"/>
          <w:szCs w:val="24"/>
          <w:lang w:val="uk-UA"/>
        </w:rPr>
        <w:t xml:space="preserve">у проекті </w:t>
      </w:r>
      <w:r w:rsidR="00B81752" w:rsidRPr="001C420D">
        <w:rPr>
          <w:rFonts w:ascii="Times New Roman" w:hAnsi="Times New Roman" w:cs="Times New Roman"/>
          <w:b/>
          <w:i/>
          <w:sz w:val="24"/>
          <w:szCs w:val="24"/>
          <w:lang w:val="uk-UA"/>
        </w:rPr>
        <w:t>Державної антикорупційної програми на 2023–2025 роки</w:t>
      </w:r>
      <w:r w:rsidRPr="001C420D">
        <w:rPr>
          <w:rFonts w:ascii="Times New Roman" w:hAnsi="Times New Roman" w:cs="Times New Roman"/>
          <w:b/>
          <w:i/>
          <w:sz w:val="24"/>
          <w:szCs w:val="24"/>
          <w:lang w:val="uk-UA"/>
        </w:rPr>
        <w:t xml:space="preserve"> </w:t>
      </w:r>
      <w:r w:rsidR="00121192" w:rsidRPr="001C420D">
        <w:rPr>
          <w:rFonts w:ascii="Times New Roman" w:hAnsi="Times New Roman" w:cs="Times New Roman"/>
          <w:sz w:val="24"/>
          <w:szCs w:val="24"/>
          <w:lang w:val="uk-UA"/>
        </w:rPr>
        <w:t>пропонується</w:t>
      </w:r>
      <w:r w:rsidR="00F73F04" w:rsidRPr="001C420D">
        <w:rPr>
          <w:rFonts w:ascii="Times New Roman" w:hAnsi="Times New Roman" w:cs="Times New Roman"/>
          <w:sz w:val="24"/>
          <w:szCs w:val="24"/>
          <w:lang w:val="uk-UA"/>
        </w:rPr>
        <w:t xml:space="preserve"> таке рішення означеної проблеми</w:t>
      </w:r>
      <w:r w:rsidR="00121192" w:rsidRPr="001C420D">
        <w:rPr>
          <w:rFonts w:ascii="Times New Roman" w:hAnsi="Times New Roman" w:cs="Times New Roman"/>
          <w:sz w:val="24"/>
          <w:szCs w:val="24"/>
          <w:lang w:val="uk-UA"/>
        </w:rPr>
        <w:t xml:space="preserve">: </w:t>
      </w:r>
    </w:p>
    <w:p w14:paraId="224249FF" w14:textId="639CE748" w:rsidR="00121192" w:rsidRPr="001C420D" w:rsidRDefault="00B81752" w:rsidP="00B8175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1) </w:t>
      </w:r>
      <w:r w:rsidR="00121192" w:rsidRPr="001C420D">
        <w:rPr>
          <w:rFonts w:ascii="Times New Roman" w:hAnsi="Times New Roman" w:cs="Times New Roman"/>
          <w:sz w:val="24"/>
          <w:szCs w:val="24"/>
          <w:lang w:val="uk-UA"/>
        </w:rPr>
        <w:t xml:space="preserve">включити в антикорупційне законодавство норму, яка б забороняла вносити зміни у процедуру декларування, а також в перелік інформації, що підлягає декларуванню у період подачі щорічної декларації; </w:t>
      </w:r>
    </w:p>
    <w:p w14:paraId="641D7D59" w14:textId="2022575C" w:rsidR="00121192" w:rsidRPr="001C420D" w:rsidRDefault="00B81752" w:rsidP="00B8175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2) </w:t>
      </w:r>
      <w:r w:rsidR="00121192" w:rsidRPr="001C420D">
        <w:rPr>
          <w:rFonts w:ascii="Times New Roman" w:hAnsi="Times New Roman" w:cs="Times New Roman"/>
          <w:sz w:val="24"/>
          <w:szCs w:val="24"/>
          <w:lang w:val="uk-UA"/>
        </w:rPr>
        <w:t>запровадити інструмент досягнення передбачуваності законодавства і практики його застосування шляхом включення до нормативної бази правової конструкції, яка б передбачала обов’язкове відстрочення вступу у силу норм, що змінюють правовий статус декларанта.</w:t>
      </w:r>
    </w:p>
    <w:p w14:paraId="5A5EA4A2" w14:textId="77777777" w:rsidR="00121192" w:rsidRPr="001C420D" w:rsidRDefault="00121192" w:rsidP="00121192">
      <w:pPr>
        <w:spacing w:after="0" w:line="240" w:lineRule="auto"/>
        <w:ind w:firstLine="709"/>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Реалізація таких кроків дасть можливість декларанту адаптуватися до нових вимог і правильно заповнити декларацію.</w:t>
      </w:r>
    </w:p>
    <w:p w14:paraId="4AB26B40" w14:textId="77777777" w:rsidR="00121192" w:rsidRPr="001C420D" w:rsidRDefault="00121192" w:rsidP="00200B12">
      <w:pPr>
        <w:spacing w:line="240" w:lineRule="auto"/>
        <w:contextualSpacing/>
        <w:rPr>
          <w:rFonts w:ascii="Times New Roman" w:hAnsi="Times New Roman" w:cs="Times New Roman"/>
          <w:b/>
          <w:sz w:val="24"/>
          <w:szCs w:val="24"/>
          <w:lang w:val="uk-UA"/>
        </w:rPr>
      </w:pPr>
    </w:p>
    <w:p w14:paraId="44050815" w14:textId="20D8B6A8" w:rsidR="00446B3F" w:rsidRPr="001C420D" w:rsidRDefault="00121192" w:rsidP="004C0984">
      <w:pPr>
        <w:spacing w:line="240" w:lineRule="auto"/>
        <w:ind w:firstLine="708"/>
        <w:contextualSpacing/>
        <w:jc w:val="both"/>
        <w:rPr>
          <w:rFonts w:ascii="Times New Roman" w:hAnsi="Times New Roman" w:cs="Times New Roman"/>
          <w:sz w:val="24"/>
          <w:szCs w:val="24"/>
          <w:lang w:val="uk-UA"/>
        </w:rPr>
      </w:pPr>
      <w:bookmarkStart w:id="5" w:name="_Hlk115432616"/>
      <w:r w:rsidRPr="001C420D">
        <w:rPr>
          <w:rFonts w:ascii="Times New Roman" w:hAnsi="Times New Roman" w:cs="Times New Roman"/>
          <w:b/>
          <w:sz w:val="24"/>
          <w:szCs w:val="24"/>
          <w:lang w:val="uk-UA"/>
        </w:rPr>
        <w:t xml:space="preserve">Проблема. </w:t>
      </w:r>
      <w:r w:rsidR="004C0984" w:rsidRPr="001C420D">
        <w:rPr>
          <w:rFonts w:ascii="Times New Roman" w:hAnsi="Times New Roman" w:cs="Times New Roman"/>
          <w:b/>
          <w:sz w:val="24"/>
          <w:szCs w:val="24"/>
          <w:lang w:val="uk-UA"/>
        </w:rPr>
        <w:t xml:space="preserve">1.4.3. </w:t>
      </w:r>
      <w:bookmarkEnd w:id="5"/>
    </w:p>
    <w:p w14:paraId="5FFDF221" w14:textId="76436188" w:rsidR="00C975AD" w:rsidRPr="001C420D" w:rsidRDefault="00C975AD"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Недостатня дієвість</w:t>
      </w:r>
      <w:r w:rsidR="001065C7" w:rsidRPr="001C420D">
        <w:rPr>
          <w:rFonts w:ascii="Times New Roman" w:hAnsi="Times New Roman" w:cs="Times New Roman"/>
          <w:sz w:val="24"/>
          <w:szCs w:val="24"/>
          <w:lang w:val="uk-UA"/>
        </w:rPr>
        <w:t xml:space="preserve"> заходів </w:t>
      </w:r>
      <w:r w:rsidRPr="001C420D">
        <w:rPr>
          <w:rFonts w:ascii="Times New Roman" w:hAnsi="Times New Roman" w:cs="Times New Roman"/>
          <w:sz w:val="24"/>
          <w:szCs w:val="24"/>
          <w:lang w:val="uk-UA"/>
        </w:rPr>
        <w:t>контролю та перевірки декларацій, моніторингу способу життя</w:t>
      </w:r>
      <w:r w:rsidRPr="001C420D" w:rsidDel="00C975AD">
        <w:rPr>
          <w:rFonts w:ascii="Times New Roman" w:hAnsi="Times New Roman" w:cs="Times New Roman"/>
          <w:sz w:val="24"/>
          <w:szCs w:val="24"/>
          <w:lang w:val="uk-UA"/>
        </w:rPr>
        <w:t xml:space="preserve"> </w:t>
      </w:r>
      <w:r w:rsidRPr="001C420D">
        <w:rPr>
          <w:rFonts w:ascii="Times New Roman" w:hAnsi="Times New Roman" w:cs="Times New Roman"/>
          <w:sz w:val="24"/>
          <w:szCs w:val="24"/>
          <w:lang w:val="uk-UA"/>
        </w:rPr>
        <w:t>зумовлена рядом чинників.</w:t>
      </w:r>
    </w:p>
    <w:p w14:paraId="733F5BEA" w14:textId="68AB89C0" w:rsidR="00BD09D7" w:rsidRPr="001C420D" w:rsidRDefault="00A51410" w:rsidP="00BD09D7">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b/>
          <w:sz w:val="24"/>
          <w:szCs w:val="24"/>
          <w:lang w:val="uk-UA"/>
        </w:rPr>
        <w:t>1.</w:t>
      </w:r>
      <w:r w:rsidRPr="001C420D">
        <w:rPr>
          <w:rFonts w:ascii="Times New Roman" w:hAnsi="Times New Roman" w:cs="Times New Roman"/>
          <w:sz w:val="24"/>
          <w:szCs w:val="24"/>
          <w:lang w:val="uk-UA"/>
        </w:rPr>
        <w:t> </w:t>
      </w:r>
      <w:r w:rsidR="00C975AD" w:rsidRPr="001C420D">
        <w:rPr>
          <w:rFonts w:ascii="Times New Roman" w:hAnsi="Times New Roman" w:cs="Times New Roman"/>
          <w:sz w:val="24"/>
          <w:szCs w:val="24"/>
          <w:lang w:val="uk-UA"/>
        </w:rPr>
        <w:t xml:space="preserve">Одним із аспектів проблеми є </w:t>
      </w:r>
      <w:bookmarkStart w:id="6" w:name="_Hlk115433513"/>
      <w:r w:rsidR="00C975AD" w:rsidRPr="001C420D">
        <w:rPr>
          <w:rFonts w:ascii="Times New Roman" w:hAnsi="Times New Roman" w:cs="Times New Roman"/>
          <w:sz w:val="24"/>
          <w:szCs w:val="24"/>
          <w:lang w:val="uk-UA"/>
        </w:rPr>
        <w:t>недостатн</w:t>
      </w:r>
      <w:r w:rsidR="0026170E" w:rsidRPr="001C420D">
        <w:rPr>
          <w:rFonts w:ascii="Times New Roman" w:hAnsi="Times New Roman" w:cs="Times New Roman"/>
          <w:sz w:val="24"/>
          <w:szCs w:val="24"/>
          <w:lang w:val="uk-UA"/>
        </w:rPr>
        <w:t>я кількість проведених</w:t>
      </w:r>
      <w:r w:rsidR="00C975AD" w:rsidRPr="001C420D">
        <w:rPr>
          <w:rFonts w:ascii="Times New Roman" w:hAnsi="Times New Roman" w:cs="Times New Roman"/>
          <w:sz w:val="24"/>
          <w:szCs w:val="24"/>
          <w:lang w:val="uk-UA"/>
        </w:rPr>
        <w:t xml:space="preserve"> повн</w:t>
      </w:r>
      <w:r w:rsidR="0026170E" w:rsidRPr="001C420D">
        <w:rPr>
          <w:rFonts w:ascii="Times New Roman" w:hAnsi="Times New Roman" w:cs="Times New Roman"/>
          <w:sz w:val="24"/>
          <w:szCs w:val="24"/>
          <w:lang w:val="uk-UA"/>
        </w:rPr>
        <w:t>их</w:t>
      </w:r>
      <w:r w:rsidR="00C975AD" w:rsidRPr="001C420D">
        <w:rPr>
          <w:rFonts w:ascii="Times New Roman" w:hAnsi="Times New Roman" w:cs="Times New Roman"/>
          <w:sz w:val="24"/>
          <w:szCs w:val="24"/>
          <w:lang w:val="uk-UA"/>
        </w:rPr>
        <w:t xml:space="preserve"> перевір</w:t>
      </w:r>
      <w:r w:rsidR="0026170E" w:rsidRPr="001C420D">
        <w:rPr>
          <w:rFonts w:ascii="Times New Roman" w:hAnsi="Times New Roman" w:cs="Times New Roman"/>
          <w:sz w:val="24"/>
          <w:szCs w:val="24"/>
          <w:lang w:val="uk-UA"/>
        </w:rPr>
        <w:t>ок</w:t>
      </w:r>
      <w:r w:rsidR="00C975AD" w:rsidRPr="001C420D">
        <w:rPr>
          <w:rFonts w:ascii="Times New Roman" w:hAnsi="Times New Roman" w:cs="Times New Roman"/>
          <w:sz w:val="24"/>
          <w:szCs w:val="24"/>
          <w:lang w:val="uk-UA"/>
        </w:rPr>
        <w:t xml:space="preserve"> декларацій</w:t>
      </w:r>
      <w:bookmarkEnd w:id="6"/>
      <w:r w:rsidR="00C975AD" w:rsidRPr="001C420D">
        <w:rPr>
          <w:rFonts w:ascii="Times New Roman" w:hAnsi="Times New Roman" w:cs="Times New Roman"/>
          <w:sz w:val="24"/>
          <w:szCs w:val="24"/>
          <w:lang w:val="uk-UA"/>
        </w:rPr>
        <w:t>. Зокрема, д</w:t>
      </w:r>
      <w:r w:rsidR="00066737" w:rsidRPr="001C420D">
        <w:rPr>
          <w:rFonts w:ascii="Times New Roman" w:hAnsi="Times New Roman" w:cs="Times New Roman"/>
          <w:sz w:val="24"/>
          <w:szCs w:val="24"/>
          <w:lang w:val="uk-UA"/>
        </w:rPr>
        <w:t xml:space="preserve">о Єдиного державного реєстру осіб, уповноважених на виконання функцій держави або місцевого самоврядування, упродовж 2020 року подано 1 078 960 декларацій, упродовж 2021 року – 1 052 172. </w:t>
      </w:r>
      <w:r w:rsidR="00C975AD" w:rsidRPr="001C420D">
        <w:rPr>
          <w:rFonts w:ascii="Times New Roman" w:hAnsi="Times New Roman" w:cs="Times New Roman"/>
          <w:sz w:val="24"/>
          <w:szCs w:val="24"/>
          <w:lang w:val="uk-UA"/>
        </w:rPr>
        <w:t>Водночас протягом 2021 року Національним агентством проведено лише</w:t>
      </w:r>
      <w:r w:rsidR="00160F1D" w:rsidRPr="001C420D">
        <w:rPr>
          <w:rFonts w:ascii="Times New Roman" w:hAnsi="Times New Roman" w:cs="Times New Roman"/>
          <w:sz w:val="24"/>
          <w:szCs w:val="24"/>
          <w:lang w:val="uk-UA"/>
        </w:rPr>
        <w:t xml:space="preserve"> </w:t>
      </w:r>
      <w:r w:rsidR="003B374A" w:rsidRPr="001C420D">
        <w:rPr>
          <w:rFonts w:ascii="Times New Roman" w:hAnsi="Times New Roman" w:cs="Times New Roman"/>
          <w:sz w:val="24"/>
          <w:szCs w:val="24"/>
          <w:lang w:val="uk-UA"/>
        </w:rPr>
        <w:t xml:space="preserve">1 046 </w:t>
      </w:r>
      <w:r w:rsidR="00160F1D" w:rsidRPr="001C420D">
        <w:rPr>
          <w:rFonts w:ascii="Times New Roman" w:hAnsi="Times New Roman" w:cs="Times New Roman"/>
          <w:sz w:val="24"/>
          <w:szCs w:val="24"/>
          <w:lang w:val="uk-UA"/>
        </w:rPr>
        <w:t>повних перевірок</w:t>
      </w:r>
      <w:r w:rsidR="009A7FEB" w:rsidRPr="001C420D">
        <w:rPr>
          <w:rFonts w:ascii="Times New Roman" w:hAnsi="Times New Roman" w:cs="Times New Roman"/>
          <w:sz w:val="24"/>
          <w:szCs w:val="24"/>
          <w:lang w:val="uk-UA"/>
        </w:rPr>
        <w:t>, що становить близько 0,1 % від поданих декларацій</w:t>
      </w:r>
      <w:r w:rsidR="003B374A" w:rsidRPr="001C420D">
        <w:rPr>
          <w:rFonts w:ascii="Times New Roman" w:hAnsi="Times New Roman" w:cs="Times New Roman"/>
          <w:sz w:val="24"/>
          <w:szCs w:val="24"/>
          <w:lang w:val="uk-UA"/>
        </w:rPr>
        <w:t>.</w:t>
      </w:r>
    </w:p>
    <w:p w14:paraId="5F3E10B3" w14:textId="18A0FE10" w:rsidR="00BD09D7" w:rsidRPr="001C420D" w:rsidRDefault="00BD09D7" w:rsidP="00BD09D7">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Через відсутність ресурсної можливості охопити заходами фінансового контролю значно більшу кількість декларацій, діяльність з їх перевірки має вибірковий характер. Це сприяє уникненню відповідальності за порушення вимог антикорупційного законодавства.</w:t>
      </w:r>
    </w:p>
    <w:p w14:paraId="7381C5FF" w14:textId="3E8B2AAB" w:rsidR="00476ECE" w:rsidRPr="001C420D" w:rsidRDefault="00C975AD" w:rsidP="00476ECE">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О</w:t>
      </w:r>
      <w:r w:rsidR="00476ECE" w:rsidRPr="001C420D">
        <w:rPr>
          <w:rFonts w:ascii="Times New Roman" w:hAnsi="Times New Roman" w:cs="Times New Roman"/>
          <w:sz w:val="24"/>
          <w:szCs w:val="24"/>
          <w:lang w:val="uk-UA"/>
        </w:rPr>
        <w:t xml:space="preserve">сновними </w:t>
      </w:r>
      <w:r w:rsidR="001065C7" w:rsidRPr="001C420D">
        <w:rPr>
          <w:rFonts w:ascii="Times New Roman" w:hAnsi="Times New Roman" w:cs="Times New Roman"/>
          <w:sz w:val="24"/>
          <w:szCs w:val="24"/>
          <w:lang w:val="uk-UA"/>
        </w:rPr>
        <w:t>причинами</w:t>
      </w:r>
      <w:r w:rsidR="00476ECE" w:rsidRPr="001C420D">
        <w:rPr>
          <w:rFonts w:ascii="Times New Roman" w:hAnsi="Times New Roman" w:cs="Times New Roman"/>
          <w:sz w:val="24"/>
          <w:szCs w:val="24"/>
          <w:lang w:val="uk-UA"/>
        </w:rPr>
        <w:t>, що обмежують здійснення повних перевірок є:</w:t>
      </w:r>
    </w:p>
    <w:p w14:paraId="426614A2" w14:textId="3E18F0FF" w:rsidR="00BD09D7" w:rsidRPr="001C420D" w:rsidRDefault="00BD09D7"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w:t>
      </w:r>
      <w:r w:rsidR="00121192" w:rsidRPr="001C420D">
        <w:rPr>
          <w:rFonts w:ascii="Times New Roman" w:hAnsi="Times New Roman" w:cs="Times New Roman"/>
          <w:sz w:val="24"/>
          <w:szCs w:val="24"/>
          <w:lang w:val="uk-UA"/>
        </w:rPr>
        <w:t> </w:t>
      </w:r>
      <w:r w:rsidR="0026170E" w:rsidRPr="001C420D">
        <w:rPr>
          <w:rFonts w:ascii="Times New Roman" w:hAnsi="Times New Roman" w:cs="Times New Roman"/>
          <w:sz w:val="24"/>
          <w:szCs w:val="24"/>
          <w:lang w:val="uk-UA"/>
        </w:rPr>
        <w:t>відсутність системи накопичення і обробки даних (DWH)</w:t>
      </w:r>
      <w:r w:rsidR="00A94E54" w:rsidRPr="001C420D">
        <w:rPr>
          <w:rFonts w:ascii="Times New Roman" w:hAnsi="Times New Roman" w:cs="Times New Roman"/>
          <w:sz w:val="24"/>
          <w:szCs w:val="24"/>
          <w:lang w:val="uk-UA"/>
        </w:rPr>
        <w:t>;</w:t>
      </w:r>
      <w:r w:rsidR="001065C7" w:rsidRPr="001C420D">
        <w:rPr>
          <w:rFonts w:ascii="Times New Roman" w:hAnsi="Times New Roman" w:cs="Times New Roman"/>
          <w:sz w:val="24"/>
          <w:szCs w:val="24"/>
          <w:lang w:val="uk-UA"/>
        </w:rPr>
        <w:t xml:space="preserve"> </w:t>
      </w:r>
    </w:p>
    <w:p w14:paraId="1962DB76" w14:textId="088E31A8" w:rsidR="00476ECE" w:rsidRPr="001C420D" w:rsidRDefault="00476ECE"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w:t>
      </w:r>
      <w:r w:rsidR="006A4E25" w:rsidRPr="001C420D">
        <w:rPr>
          <w:rFonts w:ascii="Times New Roman" w:hAnsi="Times New Roman" w:cs="Times New Roman"/>
          <w:sz w:val="24"/>
          <w:szCs w:val="24"/>
          <w:lang w:val="uk-UA"/>
        </w:rPr>
        <w:t>недостатня автоматизованість процесів проведення повної перевірки</w:t>
      </w:r>
      <w:r w:rsidRPr="001C420D">
        <w:rPr>
          <w:rFonts w:ascii="Times New Roman" w:hAnsi="Times New Roman" w:cs="Times New Roman"/>
          <w:sz w:val="24"/>
          <w:szCs w:val="24"/>
          <w:lang w:val="uk-UA"/>
        </w:rPr>
        <w:t>;</w:t>
      </w:r>
    </w:p>
    <w:p w14:paraId="35C2C050" w14:textId="54F46918" w:rsidR="006A4E25" w:rsidRPr="001C420D" w:rsidRDefault="006A4E25"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 низький рівень застосування ризик-орієнтованого підходу під час контрольних заходів в аспекті окреслення обсягу інформації, що перевіряється. </w:t>
      </w:r>
    </w:p>
    <w:p w14:paraId="4F44B2B8" w14:textId="013CB751" w:rsidR="00EA7321" w:rsidRPr="001C420D" w:rsidRDefault="006A4E25" w:rsidP="006F3BE5">
      <w:pPr>
        <w:spacing w:line="240" w:lineRule="auto"/>
        <w:ind w:firstLine="708"/>
        <w:contextualSpacing/>
        <w:jc w:val="both"/>
        <w:rPr>
          <w:rFonts w:ascii="Times New Roman" w:hAnsi="Times New Roman" w:cs="Times New Roman"/>
          <w:b/>
          <w:i/>
          <w:sz w:val="24"/>
          <w:szCs w:val="24"/>
          <w:lang w:val="uk-UA"/>
        </w:rPr>
      </w:pPr>
      <w:bookmarkStart w:id="7" w:name="_Hlk112692041"/>
      <w:r w:rsidRPr="001C420D">
        <w:rPr>
          <w:rFonts w:ascii="Times New Roman" w:hAnsi="Times New Roman" w:cs="Times New Roman"/>
          <w:sz w:val="24"/>
          <w:szCs w:val="24"/>
          <w:lang w:val="uk-UA"/>
        </w:rPr>
        <w:t xml:space="preserve">Саме тому </w:t>
      </w:r>
      <w:r w:rsidRPr="001C420D">
        <w:rPr>
          <w:rFonts w:ascii="Times New Roman" w:hAnsi="Times New Roman" w:cs="Times New Roman"/>
          <w:b/>
          <w:i/>
          <w:sz w:val="24"/>
          <w:szCs w:val="24"/>
          <w:lang w:val="uk-UA"/>
        </w:rPr>
        <w:t xml:space="preserve">у </w:t>
      </w:r>
      <w:r w:rsidR="00EA7321" w:rsidRPr="001C420D">
        <w:rPr>
          <w:rFonts w:ascii="Times New Roman" w:hAnsi="Times New Roman" w:cs="Times New Roman"/>
          <w:b/>
          <w:i/>
          <w:sz w:val="24"/>
          <w:szCs w:val="24"/>
          <w:lang w:val="uk-UA"/>
        </w:rPr>
        <w:t xml:space="preserve">проекті Державної антикорупційної програми </w:t>
      </w:r>
      <w:r w:rsidRPr="001C420D">
        <w:rPr>
          <w:rFonts w:ascii="Times New Roman" w:hAnsi="Times New Roman" w:cs="Times New Roman"/>
          <w:b/>
          <w:i/>
          <w:sz w:val="24"/>
          <w:szCs w:val="24"/>
          <w:lang w:val="uk-UA"/>
        </w:rPr>
        <w:t>на 202</w:t>
      </w:r>
      <w:r w:rsidR="000302A2" w:rsidRPr="001C420D">
        <w:rPr>
          <w:rFonts w:ascii="Times New Roman" w:hAnsi="Times New Roman" w:cs="Times New Roman"/>
          <w:b/>
          <w:i/>
          <w:sz w:val="24"/>
          <w:szCs w:val="24"/>
          <w:lang w:val="uk-UA"/>
        </w:rPr>
        <w:t>3</w:t>
      </w:r>
      <w:r w:rsidRPr="001C420D">
        <w:rPr>
          <w:rFonts w:ascii="Times New Roman" w:hAnsi="Times New Roman" w:cs="Times New Roman"/>
          <w:b/>
          <w:i/>
          <w:sz w:val="24"/>
          <w:szCs w:val="24"/>
          <w:lang w:val="uk-UA"/>
        </w:rPr>
        <w:t xml:space="preserve">–2025 роки </w:t>
      </w:r>
      <w:r w:rsidR="00EA7321" w:rsidRPr="001C420D">
        <w:rPr>
          <w:rFonts w:ascii="Times New Roman" w:hAnsi="Times New Roman" w:cs="Times New Roman"/>
          <w:b/>
          <w:i/>
          <w:sz w:val="24"/>
          <w:szCs w:val="24"/>
          <w:lang w:val="uk-UA"/>
        </w:rPr>
        <w:t>запропоновано:</w:t>
      </w:r>
    </w:p>
    <w:p w14:paraId="2F4B42D6" w14:textId="49EEAAD7" w:rsidR="00BD09D7" w:rsidRPr="001C420D" w:rsidRDefault="00BD09D7" w:rsidP="00BD09D7">
      <w:pPr>
        <w:spacing w:line="240" w:lineRule="auto"/>
        <w:ind w:firstLine="708"/>
        <w:contextualSpacing/>
        <w:jc w:val="both"/>
        <w:rPr>
          <w:rFonts w:ascii="Times New Roman" w:hAnsi="Times New Roman" w:cs="Times New Roman"/>
          <w:sz w:val="24"/>
          <w:szCs w:val="24"/>
          <w:lang w:val="uk-UA"/>
        </w:rPr>
      </w:pPr>
      <w:bookmarkStart w:id="8" w:name="_Hlk115433531"/>
      <w:r w:rsidRPr="001C420D">
        <w:rPr>
          <w:rFonts w:ascii="Times New Roman" w:hAnsi="Times New Roman" w:cs="Times New Roman"/>
          <w:sz w:val="24"/>
          <w:szCs w:val="24"/>
          <w:lang w:val="uk-UA"/>
        </w:rPr>
        <w:t>1)</w:t>
      </w:r>
      <w:r w:rsidR="0026170E" w:rsidRPr="001C420D">
        <w:rPr>
          <w:rFonts w:ascii="Times New Roman" w:hAnsi="Times New Roman" w:cs="Times New Roman"/>
          <w:sz w:val="24"/>
          <w:szCs w:val="24"/>
          <w:lang w:val="uk-UA"/>
        </w:rPr>
        <w:t xml:space="preserve"> створити систему накопичення і обробки даних (DWH)</w:t>
      </w:r>
      <w:r w:rsidR="00A94E54" w:rsidRPr="001C420D">
        <w:rPr>
          <w:rFonts w:ascii="Times New Roman" w:hAnsi="Times New Roman" w:cs="Times New Roman"/>
          <w:sz w:val="24"/>
          <w:szCs w:val="24"/>
          <w:lang w:val="uk-UA"/>
        </w:rPr>
        <w:t>;</w:t>
      </w:r>
    </w:p>
    <w:p w14:paraId="00EEA7AC" w14:textId="6566AEC2" w:rsidR="00EA7321" w:rsidRPr="001C420D" w:rsidRDefault="00BD09D7" w:rsidP="00BD09D7">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2</w:t>
      </w:r>
      <w:r w:rsidR="00EA7321" w:rsidRPr="001C420D">
        <w:rPr>
          <w:rFonts w:ascii="Times New Roman" w:hAnsi="Times New Roman" w:cs="Times New Roman"/>
          <w:sz w:val="24"/>
          <w:szCs w:val="24"/>
          <w:lang w:val="uk-UA"/>
        </w:rPr>
        <w:t>)</w:t>
      </w:r>
      <w:r w:rsidRPr="001C420D">
        <w:rPr>
          <w:rFonts w:ascii="Times New Roman" w:hAnsi="Times New Roman" w:cs="Times New Roman"/>
          <w:sz w:val="24"/>
          <w:szCs w:val="24"/>
          <w:lang w:val="uk-UA"/>
        </w:rPr>
        <w:t xml:space="preserve"> впровадити програмне забезпечення з автоматизації процесів повних перевірок;</w:t>
      </w:r>
    </w:p>
    <w:p w14:paraId="102030B7" w14:textId="77777777" w:rsidR="00BD09D7" w:rsidRPr="001C420D" w:rsidRDefault="00BD09D7"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3</w:t>
      </w:r>
      <w:r w:rsidR="00EA7321" w:rsidRPr="001C420D">
        <w:rPr>
          <w:rFonts w:ascii="Times New Roman" w:hAnsi="Times New Roman" w:cs="Times New Roman"/>
          <w:sz w:val="24"/>
          <w:szCs w:val="24"/>
          <w:lang w:val="uk-UA"/>
        </w:rPr>
        <w:t>)</w:t>
      </w:r>
      <w:r w:rsidRPr="001C420D">
        <w:rPr>
          <w:lang w:val="uk-UA"/>
        </w:rPr>
        <w:t xml:space="preserve"> </w:t>
      </w:r>
      <w:r w:rsidRPr="001C420D">
        <w:rPr>
          <w:rFonts w:ascii="Times New Roman" w:hAnsi="Times New Roman" w:cs="Times New Roman"/>
          <w:sz w:val="24"/>
          <w:lang w:val="uk-UA"/>
        </w:rPr>
        <w:t xml:space="preserve">на </w:t>
      </w:r>
      <w:r w:rsidRPr="001C420D">
        <w:rPr>
          <w:rFonts w:ascii="Times New Roman" w:hAnsi="Times New Roman" w:cs="Times New Roman"/>
          <w:sz w:val="24"/>
          <w:szCs w:val="24"/>
          <w:lang w:val="uk-UA"/>
        </w:rPr>
        <w:t xml:space="preserve">підставі ризик-орієнтованого підходу оптимізувати обсяг інформації, що перевіряється під час повної перевірки і включається у документ, що складається за наслідками перевірки. </w:t>
      </w:r>
    </w:p>
    <w:bookmarkEnd w:id="8"/>
    <w:p w14:paraId="36C88986" w14:textId="0E593A59" w:rsidR="00EA7321" w:rsidRPr="001C420D" w:rsidRDefault="00BD09D7"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Вказані заходи дозволять значно підвищити як кількісні, так і якісні показники повних перевірок декларацій.</w:t>
      </w:r>
    </w:p>
    <w:bookmarkEnd w:id="7"/>
    <w:p w14:paraId="3E05C918" w14:textId="3803512C" w:rsidR="007831F1" w:rsidRPr="001C420D" w:rsidRDefault="00946599" w:rsidP="003B374A">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b/>
          <w:sz w:val="24"/>
          <w:szCs w:val="24"/>
          <w:lang w:val="uk-UA"/>
        </w:rPr>
        <w:lastRenderedPageBreak/>
        <w:t>2</w:t>
      </w:r>
      <w:r w:rsidR="005507A8" w:rsidRPr="001C420D">
        <w:rPr>
          <w:rFonts w:ascii="Times New Roman" w:hAnsi="Times New Roman" w:cs="Times New Roman"/>
          <w:b/>
          <w:sz w:val="24"/>
          <w:szCs w:val="24"/>
          <w:lang w:val="uk-UA"/>
        </w:rPr>
        <w:t>.</w:t>
      </w:r>
      <w:r w:rsidR="005507A8" w:rsidRPr="001C420D">
        <w:rPr>
          <w:rFonts w:ascii="Times New Roman" w:hAnsi="Times New Roman" w:cs="Times New Roman"/>
          <w:sz w:val="24"/>
          <w:szCs w:val="24"/>
          <w:lang w:val="uk-UA"/>
        </w:rPr>
        <w:t> </w:t>
      </w:r>
      <w:r w:rsidR="00016350" w:rsidRPr="001C420D">
        <w:rPr>
          <w:rFonts w:ascii="Times New Roman" w:hAnsi="Times New Roman" w:cs="Times New Roman"/>
          <w:sz w:val="24"/>
          <w:szCs w:val="24"/>
          <w:lang w:val="uk-UA"/>
        </w:rPr>
        <w:t>Іншою</w:t>
      </w:r>
      <w:r w:rsidR="00FA54F3" w:rsidRPr="001C420D">
        <w:rPr>
          <w:rFonts w:ascii="Times New Roman" w:hAnsi="Times New Roman" w:cs="Times New Roman"/>
          <w:sz w:val="24"/>
          <w:szCs w:val="24"/>
          <w:lang w:val="uk-UA"/>
        </w:rPr>
        <w:t xml:space="preserve"> проблемою</w:t>
      </w:r>
      <w:r w:rsidR="00016350" w:rsidRPr="001C420D">
        <w:rPr>
          <w:rFonts w:ascii="Times New Roman" w:hAnsi="Times New Roman" w:cs="Times New Roman"/>
          <w:sz w:val="24"/>
          <w:szCs w:val="24"/>
          <w:lang w:val="uk-UA"/>
        </w:rPr>
        <w:t xml:space="preserve">, яка </w:t>
      </w:r>
      <w:r w:rsidR="00FA54F3" w:rsidRPr="001C420D">
        <w:rPr>
          <w:rFonts w:ascii="Times New Roman" w:hAnsi="Times New Roman" w:cs="Times New Roman"/>
          <w:sz w:val="24"/>
          <w:szCs w:val="24"/>
          <w:lang w:val="uk-UA"/>
        </w:rPr>
        <w:t>потребує вирішення</w:t>
      </w:r>
      <w:r w:rsidR="00016350" w:rsidRPr="001C420D">
        <w:rPr>
          <w:rFonts w:ascii="Times New Roman" w:hAnsi="Times New Roman" w:cs="Times New Roman"/>
          <w:sz w:val="24"/>
          <w:szCs w:val="24"/>
          <w:lang w:val="uk-UA"/>
        </w:rPr>
        <w:t xml:space="preserve">, є </w:t>
      </w:r>
      <w:bookmarkStart w:id="9" w:name="_Hlk115433560"/>
      <w:r w:rsidR="008E0211" w:rsidRPr="001C420D">
        <w:rPr>
          <w:rFonts w:ascii="Times New Roman" w:hAnsi="Times New Roman" w:cs="Times New Roman"/>
          <w:sz w:val="24"/>
          <w:szCs w:val="24"/>
          <w:lang w:val="uk-UA"/>
        </w:rPr>
        <w:t xml:space="preserve">велика </w:t>
      </w:r>
      <w:r w:rsidR="00016350" w:rsidRPr="001C420D">
        <w:rPr>
          <w:rFonts w:ascii="Times New Roman" w:hAnsi="Times New Roman" w:cs="Times New Roman"/>
          <w:sz w:val="24"/>
          <w:szCs w:val="24"/>
          <w:lang w:val="uk-UA"/>
        </w:rPr>
        <w:t>кількість випадків невчасного подання декларацій</w:t>
      </w:r>
      <w:bookmarkEnd w:id="9"/>
      <w:r w:rsidR="00016350" w:rsidRPr="001C420D">
        <w:rPr>
          <w:rFonts w:ascii="Times New Roman" w:hAnsi="Times New Roman" w:cs="Times New Roman"/>
          <w:sz w:val="24"/>
          <w:szCs w:val="24"/>
          <w:lang w:val="uk-UA"/>
        </w:rPr>
        <w:t>.</w:t>
      </w:r>
      <w:r w:rsidR="00FA54F3" w:rsidRPr="001C420D">
        <w:rPr>
          <w:rFonts w:ascii="Times New Roman" w:hAnsi="Times New Roman" w:cs="Times New Roman"/>
          <w:sz w:val="24"/>
          <w:szCs w:val="24"/>
          <w:lang w:val="uk-UA"/>
        </w:rPr>
        <w:t xml:space="preserve"> </w:t>
      </w:r>
      <w:r w:rsidR="00A94E54" w:rsidRPr="001C420D">
        <w:rPr>
          <w:rFonts w:ascii="Times New Roman" w:hAnsi="Times New Roman" w:cs="Times New Roman"/>
          <w:sz w:val="24"/>
          <w:szCs w:val="24"/>
          <w:lang w:val="uk-UA"/>
        </w:rPr>
        <w:t>Наприклад, у</w:t>
      </w:r>
      <w:r w:rsidR="00295C00" w:rsidRPr="001C420D">
        <w:rPr>
          <w:rFonts w:ascii="Times New Roman" w:hAnsi="Times New Roman" w:cs="Times New Roman"/>
          <w:sz w:val="24"/>
          <w:szCs w:val="24"/>
          <w:lang w:val="uk-UA"/>
        </w:rPr>
        <w:t>продовж 2021 року Національн</w:t>
      </w:r>
      <w:r w:rsidR="000A6B43" w:rsidRPr="001C420D">
        <w:rPr>
          <w:rFonts w:ascii="Times New Roman" w:hAnsi="Times New Roman" w:cs="Times New Roman"/>
          <w:sz w:val="24"/>
          <w:szCs w:val="24"/>
          <w:lang w:val="uk-UA"/>
        </w:rPr>
        <w:t>е</w:t>
      </w:r>
      <w:r w:rsidR="00295C00" w:rsidRPr="001C420D">
        <w:rPr>
          <w:rFonts w:ascii="Times New Roman" w:hAnsi="Times New Roman" w:cs="Times New Roman"/>
          <w:sz w:val="24"/>
          <w:szCs w:val="24"/>
          <w:lang w:val="uk-UA"/>
        </w:rPr>
        <w:t xml:space="preserve"> агентств</w:t>
      </w:r>
      <w:r w:rsidR="000A6B43" w:rsidRPr="001C420D">
        <w:rPr>
          <w:rFonts w:ascii="Times New Roman" w:hAnsi="Times New Roman" w:cs="Times New Roman"/>
          <w:sz w:val="24"/>
          <w:szCs w:val="24"/>
          <w:lang w:val="uk-UA"/>
        </w:rPr>
        <w:t>о</w:t>
      </w:r>
      <w:r w:rsidR="00295C00" w:rsidRPr="001C420D">
        <w:rPr>
          <w:rFonts w:ascii="Times New Roman" w:hAnsi="Times New Roman" w:cs="Times New Roman"/>
          <w:sz w:val="24"/>
          <w:szCs w:val="24"/>
          <w:lang w:val="uk-UA"/>
        </w:rPr>
        <w:t xml:space="preserve"> опрац</w:t>
      </w:r>
      <w:r w:rsidR="00FA54F3" w:rsidRPr="001C420D">
        <w:rPr>
          <w:rFonts w:ascii="Times New Roman" w:hAnsi="Times New Roman" w:cs="Times New Roman"/>
          <w:sz w:val="24"/>
          <w:szCs w:val="24"/>
          <w:lang w:val="uk-UA"/>
        </w:rPr>
        <w:t>ювало</w:t>
      </w:r>
      <w:r w:rsidR="00295C00" w:rsidRPr="001C420D">
        <w:rPr>
          <w:rFonts w:ascii="Times New Roman" w:hAnsi="Times New Roman" w:cs="Times New Roman"/>
          <w:sz w:val="24"/>
          <w:szCs w:val="24"/>
          <w:lang w:val="uk-UA"/>
        </w:rPr>
        <w:t xml:space="preserve"> понад 4600</w:t>
      </w:r>
      <w:r w:rsidR="00A92126" w:rsidRPr="001C420D">
        <w:rPr>
          <w:rStyle w:val="a6"/>
          <w:rFonts w:ascii="Times New Roman" w:hAnsi="Times New Roman" w:cs="Times New Roman"/>
          <w:sz w:val="24"/>
          <w:szCs w:val="24"/>
          <w:lang w:val="uk-UA"/>
        </w:rPr>
        <w:footnoteReference w:id="8"/>
      </w:r>
      <w:r w:rsidR="00295C00" w:rsidRPr="001C420D">
        <w:rPr>
          <w:rFonts w:ascii="Times New Roman" w:hAnsi="Times New Roman" w:cs="Times New Roman"/>
          <w:sz w:val="24"/>
          <w:szCs w:val="24"/>
          <w:lang w:val="uk-UA"/>
        </w:rPr>
        <w:t xml:space="preserve"> повідомлень від уповноважених осіб з питань запобігання та виявлення корупції щодо фактів неподання чи несвоєчасного подання декларації</w:t>
      </w:r>
      <w:r w:rsidR="000A6B43" w:rsidRPr="001C420D">
        <w:rPr>
          <w:rFonts w:ascii="Times New Roman" w:hAnsi="Times New Roman" w:cs="Times New Roman"/>
          <w:sz w:val="24"/>
          <w:szCs w:val="24"/>
          <w:lang w:val="uk-UA"/>
        </w:rPr>
        <w:t xml:space="preserve">, підготувало й направило </w:t>
      </w:r>
      <w:r w:rsidR="00016350" w:rsidRPr="001C420D">
        <w:rPr>
          <w:rFonts w:ascii="Times New Roman" w:hAnsi="Times New Roman" w:cs="Times New Roman"/>
          <w:sz w:val="24"/>
          <w:szCs w:val="24"/>
          <w:lang w:val="uk-UA"/>
        </w:rPr>
        <w:t>більше</w:t>
      </w:r>
      <w:r w:rsidR="000A6B43" w:rsidRPr="001C420D">
        <w:rPr>
          <w:rFonts w:ascii="Times New Roman" w:hAnsi="Times New Roman" w:cs="Times New Roman"/>
          <w:sz w:val="24"/>
          <w:szCs w:val="24"/>
          <w:lang w:val="uk-UA"/>
        </w:rPr>
        <w:t xml:space="preserve"> 13 800 листів під час контролю своєчасності подання декларацій</w:t>
      </w:r>
      <w:r w:rsidR="009F2C5E" w:rsidRPr="001C420D">
        <w:rPr>
          <w:rFonts w:ascii="Times New Roman" w:hAnsi="Times New Roman" w:cs="Times New Roman"/>
          <w:sz w:val="24"/>
          <w:szCs w:val="24"/>
          <w:lang w:val="uk-UA"/>
        </w:rPr>
        <w:t>.</w:t>
      </w:r>
    </w:p>
    <w:p w14:paraId="78FB61E3" w14:textId="548E694B" w:rsidR="00016350" w:rsidRPr="001C420D" w:rsidRDefault="00016350" w:rsidP="00016350">
      <w:pPr>
        <w:spacing w:line="240" w:lineRule="auto"/>
        <w:ind w:firstLine="709"/>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Однак такі контрольні заходи, наразі, </w:t>
      </w:r>
      <w:r w:rsidR="00FA54F3" w:rsidRPr="001C420D">
        <w:rPr>
          <w:rFonts w:ascii="Times New Roman" w:hAnsi="Times New Roman" w:cs="Times New Roman"/>
          <w:sz w:val="24"/>
          <w:szCs w:val="24"/>
          <w:lang w:val="uk-UA"/>
        </w:rPr>
        <w:t>не охоплюють усі випадки несвоєчасного подання декларацій, адже з</w:t>
      </w:r>
      <w:r w:rsidRPr="001C420D">
        <w:rPr>
          <w:rFonts w:ascii="Times New Roman" w:hAnsi="Times New Roman" w:cs="Times New Roman"/>
          <w:sz w:val="24"/>
          <w:szCs w:val="24"/>
          <w:lang w:val="uk-UA"/>
        </w:rPr>
        <w:t xml:space="preserve">дійснюються без </w:t>
      </w:r>
      <w:r w:rsidR="008E0211" w:rsidRPr="001C420D">
        <w:rPr>
          <w:rFonts w:ascii="Times New Roman" w:hAnsi="Times New Roman" w:cs="Times New Roman"/>
          <w:sz w:val="24"/>
          <w:szCs w:val="24"/>
          <w:lang w:val="uk-UA"/>
        </w:rPr>
        <w:t xml:space="preserve">їх </w:t>
      </w:r>
      <w:r w:rsidRPr="001C420D">
        <w:rPr>
          <w:rFonts w:ascii="Times New Roman" w:hAnsi="Times New Roman" w:cs="Times New Roman"/>
          <w:sz w:val="24"/>
          <w:szCs w:val="24"/>
          <w:lang w:val="uk-UA"/>
        </w:rPr>
        <w:t xml:space="preserve">належної </w:t>
      </w:r>
      <w:r w:rsidR="008E0211" w:rsidRPr="001C420D">
        <w:rPr>
          <w:rFonts w:ascii="Times New Roman" w:hAnsi="Times New Roman" w:cs="Times New Roman"/>
          <w:sz w:val="24"/>
          <w:szCs w:val="24"/>
          <w:lang w:val="uk-UA"/>
        </w:rPr>
        <w:t>а</w:t>
      </w:r>
      <w:r w:rsidRPr="001C420D">
        <w:rPr>
          <w:rFonts w:ascii="Times New Roman" w:hAnsi="Times New Roman" w:cs="Times New Roman"/>
          <w:sz w:val="24"/>
          <w:szCs w:val="24"/>
          <w:lang w:val="uk-UA"/>
        </w:rPr>
        <w:t>втоматизації. В арсеналі Національного агентства не існує програмного комплексу, який дозволив би завчасно попереджати декларанта про необхідність подати декларацію, а також автоматично виявляти осіб, які декларацію не подали у визначений законодавством строк.</w:t>
      </w:r>
    </w:p>
    <w:p w14:paraId="7F006845" w14:textId="766A3E41" w:rsidR="000A6B43" w:rsidRPr="001C420D" w:rsidRDefault="00016350" w:rsidP="006F3BE5">
      <w:pPr>
        <w:spacing w:line="240" w:lineRule="auto"/>
        <w:ind w:firstLine="708"/>
        <w:contextualSpacing/>
        <w:jc w:val="both"/>
        <w:rPr>
          <w:rFonts w:ascii="Times New Roman" w:hAnsi="Times New Roman" w:cs="Times New Roman"/>
          <w:sz w:val="24"/>
          <w:szCs w:val="28"/>
          <w:lang w:val="uk-UA"/>
        </w:rPr>
      </w:pPr>
      <w:r w:rsidRPr="001C420D">
        <w:rPr>
          <w:rFonts w:ascii="Times New Roman" w:eastAsia="Times New Roman" w:hAnsi="Times New Roman" w:cs="Times New Roman"/>
          <w:sz w:val="24"/>
          <w:szCs w:val="24"/>
          <w:lang w:val="uk-UA" w:eastAsia="uk-UA"/>
        </w:rPr>
        <w:t>Отже, є потреб</w:t>
      </w:r>
      <w:r w:rsidR="0082306C" w:rsidRPr="001C420D">
        <w:rPr>
          <w:rFonts w:ascii="Times New Roman" w:eastAsia="Times New Roman" w:hAnsi="Times New Roman" w:cs="Times New Roman"/>
          <w:sz w:val="24"/>
          <w:szCs w:val="24"/>
          <w:lang w:val="uk-UA" w:eastAsia="uk-UA"/>
        </w:rPr>
        <w:t>а</w:t>
      </w:r>
      <w:r w:rsidRPr="001C420D">
        <w:rPr>
          <w:rFonts w:ascii="Times New Roman" w:eastAsia="Times New Roman" w:hAnsi="Times New Roman" w:cs="Times New Roman"/>
          <w:sz w:val="24"/>
          <w:szCs w:val="24"/>
          <w:lang w:val="uk-UA" w:eastAsia="uk-UA"/>
        </w:rPr>
        <w:t xml:space="preserve"> у розробленні модулю, який би </w:t>
      </w:r>
      <w:r w:rsidR="000A6B43" w:rsidRPr="001C420D">
        <w:rPr>
          <w:rFonts w:ascii="Times New Roman" w:eastAsia="Times New Roman" w:hAnsi="Times New Roman" w:cs="Times New Roman"/>
          <w:sz w:val="24"/>
          <w:szCs w:val="24"/>
          <w:lang w:val="uk-UA" w:eastAsia="uk-UA"/>
        </w:rPr>
        <w:t>дозволи</w:t>
      </w:r>
      <w:r w:rsidRPr="001C420D">
        <w:rPr>
          <w:rFonts w:ascii="Times New Roman" w:eastAsia="Times New Roman" w:hAnsi="Times New Roman" w:cs="Times New Roman"/>
          <w:sz w:val="24"/>
          <w:szCs w:val="24"/>
          <w:lang w:val="uk-UA" w:eastAsia="uk-UA"/>
        </w:rPr>
        <w:t xml:space="preserve">в </w:t>
      </w:r>
      <w:r w:rsidR="000A6B43" w:rsidRPr="001C420D">
        <w:rPr>
          <w:rFonts w:ascii="Times New Roman" w:eastAsia="Times New Roman" w:hAnsi="Times New Roman" w:cs="Times New Roman"/>
          <w:sz w:val="24"/>
          <w:szCs w:val="24"/>
          <w:lang w:val="uk-UA" w:eastAsia="uk-UA"/>
        </w:rPr>
        <w:t xml:space="preserve">оптимізувати процес контролю, оперативно одержувати інформацію про факти </w:t>
      </w:r>
      <w:r w:rsidR="000A6B43" w:rsidRPr="001C420D">
        <w:rPr>
          <w:rFonts w:ascii="Times New Roman" w:hAnsi="Times New Roman" w:cs="Times New Roman"/>
          <w:sz w:val="24"/>
          <w:szCs w:val="24"/>
          <w:lang w:val="uk-UA"/>
        </w:rPr>
        <w:t>неподання чи несвоєчасного подання декларацій,</w:t>
      </w:r>
      <w:r w:rsidR="000A6B43" w:rsidRPr="001C420D">
        <w:rPr>
          <w:rFonts w:ascii="Times New Roman" w:eastAsia="Times New Roman" w:hAnsi="Times New Roman" w:cs="Times New Roman"/>
          <w:sz w:val="24"/>
          <w:szCs w:val="24"/>
          <w:lang w:val="uk-UA" w:eastAsia="uk-UA"/>
        </w:rPr>
        <w:t xml:space="preserve"> направляти та відслідковувати стан одержання листів в рамках контролю</w:t>
      </w:r>
      <w:r w:rsidR="0082306C" w:rsidRPr="001C420D">
        <w:rPr>
          <w:rFonts w:ascii="Times New Roman" w:eastAsia="Times New Roman" w:hAnsi="Times New Roman" w:cs="Times New Roman"/>
          <w:sz w:val="24"/>
          <w:szCs w:val="24"/>
          <w:lang w:val="uk-UA" w:eastAsia="uk-UA"/>
        </w:rPr>
        <w:t>, тощо.</w:t>
      </w:r>
      <w:r w:rsidR="00284D6B" w:rsidRPr="001C420D">
        <w:rPr>
          <w:rFonts w:ascii="Times New Roman" w:eastAsia="Times New Roman" w:hAnsi="Times New Roman" w:cs="Times New Roman"/>
          <w:sz w:val="24"/>
          <w:szCs w:val="24"/>
          <w:lang w:val="uk-UA" w:eastAsia="uk-UA"/>
        </w:rPr>
        <w:t xml:space="preserve"> Крім цього система </w:t>
      </w:r>
      <w:r w:rsidR="0082306C" w:rsidRPr="001C420D">
        <w:rPr>
          <w:rFonts w:ascii="Times New Roman" w:eastAsia="Times New Roman" w:hAnsi="Times New Roman" w:cs="Times New Roman"/>
          <w:sz w:val="24"/>
          <w:szCs w:val="24"/>
          <w:lang w:val="uk-UA" w:eastAsia="uk-UA"/>
        </w:rPr>
        <w:t xml:space="preserve">зможе </w:t>
      </w:r>
      <w:r w:rsidR="00284D6B" w:rsidRPr="001C420D">
        <w:rPr>
          <w:rFonts w:ascii="Times New Roman" w:eastAsia="Times New Roman" w:hAnsi="Times New Roman" w:cs="Times New Roman"/>
          <w:sz w:val="24"/>
          <w:szCs w:val="24"/>
          <w:lang w:val="uk-UA" w:eastAsia="uk-UA"/>
        </w:rPr>
        <w:t>нівелю</w:t>
      </w:r>
      <w:r w:rsidR="0082306C" w:rsidRPr="001C420D">
        <w:rPr>
          <w:rFonts w:ascii="Times New Roman" w:eastAsia="Times New Roman" w:hAnsi="Times New Roman" w:cs="Times New Roman"/>
          <w:sz w:val="24"/>
          <w:szCs w:val="24"/>
          <w:lang w:val="uk-UA" w:eastAsia="uk-UA"/>
        </w:rPr>
        <w:t>вати</w:t>
      </w:r>
      <w:r w:rsidR="00284D6B" w:rsidRPr="001C420D">
        <w:rPr>
          <w:rFonts w:ascii="Times New Roman" w:eastAsia="Times New Roman" w:hAnsi="Times New Roman" w:cs="Times New Roman"/>
          <w:sz w:val="24"/>
          <w:szCs w:val="24"/>
          <w:lang w:val="uk-UA" w:eastAsia="uk-UA"/>
        </w:rPr>
        <w:t xml:space="preserve"> </w:t>
      </w:r>
      <w:r w:rsidR="00284D6B" w:rsidRPr="001C420D">
        <w:rPr>
          <w:rFonts w:ascii="Times New Roman" w:hAnsi="Times New Roman" w:cs="Times New Roman"/>
          <w:sz w:val="24"/>
          <w:szCs w:val="28"/>
          <w:lang w:val="uk-UA"/>
        </w:rPr>
        <w:t>непрофесійн</w:t>
      </w:r>
      <w:r w:rsidR="0082306C" w:rsidRPr="001C420D">
        <w:rPr>
          <w:rFonts w:ascii="Times New Roman" w:hAnsi="Times New Roman" w:cs="Times New Roman"/>
          <w:sz w:val="24"/>
          <w:szCs w:val="28"/>
          <w:lang w:val="uk-UA"/>
        </w:rPr>
        <w:t>е</w:t>
      </w:r>
      <w:r w:rsidR="00284D6B" w:rsidRPr="001C420D">
        <w:rPr>
          <w:rFonts w:ascii="Times New Roman" w:hAnsi="Times New Roman" w:cs="Times New Roman"/>
          <w:sz w:val="24"/>
          <w:szCs w:val="28"/>
          <w:lang w:val="uk-UA"/>
        </w:rPr>
        <w:t xml:space="preserve"> або недоброчесн</w:t>
      </w:r>
      <w:r w:rsidR="0082306C" w:rsidRPr="001C420D">
        <w:rPr>
          <w:rFonts w:ascii="Times New Roman" w:hAnsi="Times New Roman" w:cs="Times New Roman"/>
          <w:sz w:val="24"/>
          <w:szCs w:val="28"/>
          <w:lang w:val="uk-UA"/>
        </w:rPr>
        <w:t xml:space="preserve">е </w:t>
      </w:r>
      <w:r w:rsidR="00284D6B" w:rsidRPr="001C420D">
        <w:rPr>
          <w:rFonts w:ascii="Times New Roman" w:hAnsi="Times New Roman" w:cs="Times New Roman"/>
          <w:sz w:val="24"/>
          <w:szCs w:val="28"/>
          <w:lang w:val="uk-UA"/>
        </w:rPr>
        <w:t>виконання обов’язку уповноваженими особами з питань запобігання та виявлення корупції в частині направлення повідомлен</w:t>
      </w:r>
      <w:r w:rsidR="00A92126" w:rsidRPr="001C420D">
        <w:rPr>
          <w:rFonts w:ascii="Times New Roman" w:hAnsi="Times New Roman" w:cs="Times New Roman"/>
          <w:sz w:val="24"/>
          <w:szCs w:val="28"/>
          <w:lang w:val="uk-UA"/>
        </w:rPr>
        <w:t>ь</w:t>
      </w:r>
      <w:r w:rsidR="00284D6B" w:rsidRPr="001C420D">
        <w:rPr>
          <w:rFonts w:ascii="Times New Roman" w:hAnsi="Times New Roman" w:cs="Times New Roman"/>
          <w:sz w:val="24"/>
          <w:szCs w:val="28"/>
          <w:lang w:val="uk-UA"/>
        </w:rPr>
        <w:t xml:space="preserve"> Національно</w:t>
      </w:r>
      <w:r w:rsidR="00EE527C" w:rsidRPr="001C420D">
        <w:rPr>
          <w:rFonts w:ascii="Times New Roman" w:hAnsi="Times New Roman" w:cs="Times New Roman"/>
          <w:sz w:val="24"/>
          <w:szCs w:val="28"/>
          <w:lang w:val="uk-UA"/>
        </w:rPr>
        <w:t>му</w:t>
      </w:r>
      <w:r w:rsidR="00284D6B" w:rsidRPr="001C420D">
        <w:rPr>
          <w:rFonts w:ascii="Times New Roman" w:hAnsi="Times New Roman" w:cs="Times New Roman"/>
          <w:sz w:val="24"/>
          <w:szCs w:val="28"/>
          <w:lang w:val="uk-UA"/>
        </w:rPr>
        <w:t xml:space="preserve"> агентств</w:t>
      </w:r>
      <w:r w:rsidR="00EE527C" w:rsidRPr="001C420D">
        <w:rPr>
          <w:rFonts w:ascii="Times New Roman" w:hAnsi="Times New Roman" w:cs="Times New Roman"/>
          <w:sz w:val="24"/>
          <w:szCs w:val="28"/>
          <w:lang w:val="uk-UA"/>
        </w:rPr>
        <w:t>у</w:t>
      </w:r>
      <w:r w:rsidR="00284D6B" w:rsidRPr="001C420D">
        <w:rPr>
          <w:rFonts w:ascii="Times New Roman" w:hAnsi="Times New Roman" w:cs="Times New Roman"/>
          <w:sz w:val="24"/>
          <w:szCs w:val="28"/>
          <w:lang w:val="uk-UA"/>
        </w:rPr>
        <w:t xml:space="preserve"> про </w:t>
      </w:r>
      <w:r w:rsidR="00EE527C" w:rsidRPr="001C420D">
        <w:rPr>
          <w:rFonts w:ascii="Times New Roman" w:hAnsi="Times New Roman" w:cs="Times New Roman"/>
          <w:sz w:val="24"/>
          <w:szCs w:val="28"/>
          <w:lang w:val="uk-UA"/>
        </w:rPr>
        <w:t>факти</w:t>
      </w:r>
      <w:r w:rsidR="00284D6B" w:rsidRPr="001C420D">
        <w:rPr>
          <w:rFonts w:ascii="Times New Roman" w:hAnsi="Times New Roman" w:cs="Times New Roman"/>
          <w:sz w:val="24"/>
          <w:szCs w:val="28"/>
          <w:lang w:val="uk-UA"/>
        </w:rPr>
        <w:t xml:space="preserve"> неподання чи несвоєчасного подання декларації суб’єктами декларування. Удосконалення системи дозволить не лише оперативно реагувати на факти порушень вимог антикорупційного законодавства, а й попереджати їх.</w:t>
      </w:r>
    </w:p>
    <w:p w14:paraId="4DAD1501" w14:textId="30FD357C" w:rsidR="004B3112" w:rsidRPr="001C420D" w:rsidRDefault="004B3112" w:rsidP="006F3BE5">
      <w:pPr>
        <w:spacing w:line="240" w:lineRule="auto"/>
        <w:ind w:firstLine="708"/>
        <w:contextualSpacing/>
        <w:jc w:val="both"/>
        <w:rPr>
          <w:rFonts w:ascii="Times New Roman" w:hAnsi="Times New Roman" w:cs="Times New Roman"/>
          <w:sz w:val="24"/>
          <w:szCs w:val="28"/>
          <w:lang w:val="uk-UA"/>
        </w:rPr>
      </w:pPr>
      <w:r w:rsidRPr="001C420D">
        <w:rPr>
          <w:rFonts w:ascii="Times New Roman" w:hAnsi="Times New Roman" w:cs="Times New Roman"/>
          <w:sz w:val="24"/>
          <w:szCs w:val="28"/>
          <w:lang w:val="uk-UA"/>
        </w:rPr>
        <w:t xml:space="preserve">Ураховуючи зазначене, </w:t>
      </w:r>
      <w:r w:rsidR="00313971" w:rsidRPr="001C420D">
        <w:rPr>
          <w:rFonts w:ascii="Times New Roman" w:hAnsi="Times New Roman" w:cs="Times New Roman"/>
          <w:b/>
          <w:i/>
          <w:sz w:val="24"/>
          <w:szCs w:val="28"/>
          <w:lang w:val="uk-UA"/>
        </w:rPr>
        <w:t>у проекті Державної антикорупційної програми на 2023–2025 роки</w:t>
      </w:r>
      <w:r w:rsidR="00313971" w:rsidRPr="001C420D">
        <w:rPr>
          <w:rFonts w:ascii="Times New Roman" w:hAnsi="Times New Roman" w:cs="Times New Roman"/>
          <w:i/>
          <w:sz w:val="24"/>
          <w:szCs w:val="28"/>
          <w:lang w:val="uk-UA"/>
        </w:rPr>
        <w:t xml:space="preserve"> </w:t>
      </w:r>
      <w:r w:rsidR="00A90928" w:rsidRPr="001C420D">
        <w:rPr>
          <w:rFonts w:ascii="Times New Roman" w:hAnsi="Times New Roman" w:cs="Times New Roman"/>
          <w:b/>
          <w:i/>
          <w:sz w:val="24"/>
          <w:szCs w:val="28"/>
          <w:lang w:val="uk-UA"/>
        </w:rPr>
        <w:t xml:space="preserve">запропоновано </w:t>
      </w:r>
      <w:bookmarkStart w:id="10" w:name="_Hlk115433676"/>
      <w:r w:rsidR="00A90928" w:rsidRPr="001C420D">
        <w:rPr>
          <w:rFonts w:ascii="Times New Roman" w:hAnsi="Times New Roman" w:cs="Times New Roman"/>
          <w:sz w:val="24"/>
          <w:szCs w:val="28"/>
          <w:lang w:val="uk-UA"/>
        </w:rPr>
        <w:t>створити автоматизовану систему контролю своєчасності подання декларацій</w:t>
      </w:r>
      <w:r w:rsidR="000A7DEA" w:rsidRPr="001C420D">
        <w:rPr>
          <w:rFonts w:ascii="Times New Roman" w:hAnsi="Times New Roman" w:cs="Times New Roman"/>
          <w:sz w:val="24"/>
          <w:szCs w:val="28"/>
          <w:lang w:val="uk-UA"/>
        </w:rPr>
        <w:t xml:space="preserve">, а також запропоновано реалізувати </w:t>
      </w:r>
      <w:r w:rsidR="007777EB" w:rsidRPr="001C420D">
        <w:rPr>
          <w:rFonts w:ascii="Times New Roman" w:hAnsi="Times New Roman" w:cs="Times New Roman"/>
          <w:sz w:val="24"/>
          <w:szCs w:val="28"/>
          <w:lang w:val="uk-UA"/>
        </w:rPr>
        <w:t>механізм автоматизації складання адміністративних матеріалів щодо несвоєчасно поданих декларацій</w:t>
      </w:r>
      <w:bookmarkEnd w:id="10"/>
      <w:r w:rsidR="007777EB" w:rsidRPr="001C420D">
        <w:rPr>
          <w:rFonts w:ascii="Times New Roman" w:hAnsi="Times New Roman" w:cs="Times New Roman"/>
          <w:sz w:val="24"/>
          <w:szCs w:val="28"/>
          <w:lang w:val="uk-UA"/>
        </w:rPr>
        <w:t>.</w:t>
      </w:r>
    </w:p>
    <w:p w14:paraId="094D2377" w14:textId="40E1AC93" w:rsidR="000302A2" w:rsidRPr="001C420D" w:rsidRDefault="00946599" w:rsidP="003B374A">
      <w:pPr>
        <w:spacing w:after="0" w:line="240" w:lineRule="auto"/>
        <w:ind w:firstLine="567"/>
        <w:jc w:val="both"/>
        <w:rPr>
          <w:rFonts w:ascii="Times New Roman" w:eastAsia="Times New Roman" w:hAnsi="Times New Roman" w:cs="Times New Roman"/>
          <w:sz w:val="24"/>
          <w:szCs w:val="24"/>
          <w:lang w:val="uk-UA" w:eastAsia="uk-UA"/>
        </w:rPr>
      </w:pPr>
      <w:bookmarkStart w:id="11" w:name="_Hlk112295142"/>
      <w:r w:rsidRPr="001C420D">
        <w:rPr>
          <w:rFonts w:ascii="Times New Roman" w:eastAsia="Times New Roman" w:hAnsi="Times New Roman" w:cs="Times New Roman"/>
          <w:b/>
          <w:sz w:val="24"/>
          <w:szCs w:val="24"/>
          <w:lang w:val="uk-UA" w:eastAsia="uk-UA"/>
        </w:rPr>
        <w:t>3</w:t>
      </w:r>
      <w:r w:rsidR="000302A2" w:rsidRPr="001C420D">
        <w:rPr>
          <w:rFonts w:ascii="Times New Roman" w:eastAsia="Times New Roman" w:hAnsi="Times New Roman" w:cs="Times New Roman"/>
          <w:b/>
          <w:sz w:val="24"/>
          <w:szCs w:val="24"/>
          <w:lang w:val="uk-UA" w:eastAsia="uk-UA"/>
        </w:rPr>
        <w:t>.</w:t>
      </w:r>
      <w:r w:rsidR="000302A2" w:rsidRPr="001C420D">
        <w:rPr>
          <w:rFonts w:ascii="Times New Roman" w:eastAsia="Times New Roman" w:hAnsi="Times New Roman" w:cs="Times New Roman"/>
          <w:sz w:val="24"/>
          <w:szCs w:val="24"/>
          <w:lang w:val="uk-UA" w:eastAsia="uk-UA"/>
        </w:rPr>
        <w:t> </w:t>
      </w:r>
      <w:r w:rsidR="00320058" w:rsidRPr="001C420D">
        <w:rPr>
          <w:rFonts w:ascii="Times New Roman" w:eastAsia="Times New Roman" w:hAnsi="Times New Roman" w:cs="Times New Roman"/>
          <w:sz w:val="24"/>
          <w:szCs w:val="24"/>
          <w:lang w:val="uk-UA" w:eastAsia="uk-UA"/>
        </w:rPr>
        <w:t>Окремим</w:t>
      </w:r>
      <w:r w:rsidR="000302A2" w:rsidRPr="001C420D">
        <w:rPr>
          <w:rFonts w:ascii="Times New Roman" w:eastAsia="Times New Roman" w:hAnsi="Times New Roman" w:cs="Times New Roman"/>
          <w:sz w:val="24"/>
          <w:szCs w:val="24"/>
          <w:lang w:val="uk-UA" w:eastAsia="uk-UA"/>
        </w:rPr>
        <w:t xml:space="preserve"> заходом фінансового контролю, який нормативно передбачений у Законі України «Про запобігання корупції» з 2016 року, проте реалізований лише у 2020 році, </w:t>
      </w:r>
      <w:r w:rsidR="000302A2" w:rsidRPr="001C420D">
        <w:rPr>
          <w:rFonts w:ascii="Times New Roman" w:eastAsia="Times New Roman" w:hAnsi="Times New Roman" w:cs="Times New Roman"/>
          <w:sz w:val="24"/>
          <w:szCs w:val="24"/>
          <w:lang w:val="uk-UA" w:eastAsia="uk-UA"/>
        </w:rPr>
        <w:br/>
        <w:t>є моніторинг способу життя суб’єктів декларування.</w:t>
      </w:r>
    </w:p>
    <w:p w14:paraId="5B2750CE" w14:textId="6C063FD7" w:rsidR="000302A2" w:rsidRPr="001C420D" w:rsidRDefault="00877A38" w:rsidP="007777EB">
      <w:pPr>
        <w:spacing w:after="0" w:line="240" w:lineRule="auto"/>
        <w:ind w:firstLine="567"/>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Однак реалізація вказаного заходу обмежена передбаченою Законом України «Про запобігання корупції» вибірковістю суб’єктів, до яких він може бути застосований. Розв’язати вказану проблемо можливо за умови усунення правової невизначеності щодо повноважень Національного агентства здійснювати моніторинг способу життя суб’єктів декларування шляхом їх унормування у ст.</w:t>
      </w:r>
      <w:r w:rsidR="00BD188D" w:rsidRPr="001C420D">
        <w:rPr>
          <w:rFonts w:ascii="Times New Roman" w:eastAsia="Times New Roman" w:hAnsi="Times New Roman" w:cs="Times New Roman"/>
          <w:sz w:val="24"/>
          <w:szCs w:val="24"/>
          <w:lang w:val="uk-UA" w:eastAsia="uk-UA"/>
        </w:rPr>
        <w:t> </w:t>
      </w:r>
      <w:r w:rsidRPr="001C420D">
        <w:rPr>
          <w:rFonts w:ascii="Times New Roman" w:eastAsia="Times New Roman" w:hAnsi="Times New Roman" w:cs="Times New Roman"/>
          <w:sz w:val="24"/>
          <w:szCs w:val="24"/>
          <w:lang w:val="uk-UA" w:eastAsia="uk-UA"/>
        </w:rPr>
        <w:t>11 Закону України «Про запобігання корупції» та ви</w:t>
      </w:r>
      <w:r w:rsidR="00BD188D" w:rsidRPr="001C420D">
        <w:rPr>
          <w:rFonts w:ascii="Times New Roman" w:eastAsia="Times New Roman" w:hAnsi="Times New Roman" w:cs="Times New Roman"/>
          <w:sz w:val="24"/>
          <w:szCs w:val="24"/>
          <w:lang w:val="uk-UA" w:eastAsia="uk-UA"/>
        </w:rPr>
        <w:t>ключення</w:t>
      </w:r>
      <w:r w:rsidRPr="001C420D">
        <w:rPr>
          <w:rFonts w:ascii="Times New Roman" w:eastAsia="Times New Roman" w:hAnsi="Times New Roman" w:cs="Times New Roman"/>
          <w:sz w:val="24"/>
          <w:szCs w:val="24"/>
          <w:lang w:val="uk-UA" w:eastAsia="uk-UA"/>
        </w:rPr>
        <w:t xml:space="preserve">  норми  Закону, яка передбачає вибірковість його здійснення.  </w:t>
      </w:r>
      <w:r w:rsidR="007777EB" w:rsidRPr="001C420D">
        <w:rPr>
          <w:rFonts w:ascii="Times New Roman" w:eastAsia="Times New Roman" w:hAnsi="Times New Roman" w:cs="Times New Roman"/>
          <w:sz w:val="24"/>
          <w:szCs w:val="24"/>
          <w:lang w:val="uk-UA" w:eastAsia="uk-UA"/>
        </w:rPr>
        <w:t xml:space="preserve">Саме таке рішення передбачено </w:t>
      </w:r>
      <w:r w:rsidR="000302A2" w:rsidRPr="001C420D">
        <w:rPr>
          <w:rFonts w:ascii="Times New Roman" w:eastAsia="Times New Roman" w:hAnsi="Times New Roman" w:cs="Times New Roman"/>
          <w:b/>
          <w:i/>
          <w:sz w:val="24"/>
          <w:szCs w:val="24"/>
          <w:lang w:val="uk-UA" w:eastAsia="uk-UA" w:bidi="uk-UA"/>
        </w:rPr>
        <w:t>у проекті Державної антикорупційної програми на 2023–2025 роки</w:t>
      </w:r>
      <w:r w:rsidR="007777EB" w:rsidRPr="001C420D">
        <w:rPr>
          <w:rFonts w:ascii="Times New Roman" w:eastAsia="Times New Roman" w:hAnsi="Times New Roman" w:cs="Times New Roman"/>
          <w:sz w:val="24"/>
          <w:szCs w:val="24"/>
          <w:lang w:val="uk-UA" w:eastAsia="uk-UA" w:bidi="uk-UA"/>
        </w:rPr>
        <w:t>.</w:t>
      </w:r>
    </w:p>
    <w:p w14:paraId="040B9D9C" w14:textId="134C9233" w:rsidR="0065472E" w:rsidRPr="001C420D" w:rsidRDefault="00946599"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eastAsia="Times New Roman" w:hAnsi="Times New Roman" w:cs="Times New Roman"/>
          <w:b/>
          <w:sz w:val="24"/>
          <w:szCs w:val="24"/>
          <w:lang w:val="uk-UA" w:eastAsia="uk-UA"/>
        </w:rPr>
        <w:t>4</w:t>
      </w:r>
      <w:r w:rsidR="005507A8" w:rsidRPr="001C420D">
        <w:rPr>
          <w:rFonts w:ascii="Times New Roman" w:eastAsia="Times New Roman" w:hAnsi="Times New Roman" w:cs="Times New Roman"/>
          <w:b/>
          <w:sz w:val="24"/>
          <w:szCs w:val="24"/>
          <w:lang w:val="uk-UA" w:eastAsia="uk-UA"/>
        </w:rPr>
        <w:t>.</w:t>
      </w:r>
      <w:r w:rsidR="005507A8" w:rsidRPr="001C420D">
        <w:rPr>
          <w:rFonts w:ascii="Times New Roman" w:eastAsia="Times New Roman" w:hAnsi="Times New Roman" w:cs="Times New Roman"/>
          <w:sz w:val="24"/>
          <w:szCs w:val="24"/>
          <w:lang w:val="uk-UA" w:eastAsia="uk-UA"/>
        </w:rPr>
        <w:t> З</w:t>
      </w:r>
      <w:r w:rsidR="0082306C" w:rsidRPr="001C420D">
        <w:rPr>
          <w:rFonts w:ascii="Times New Roman" w:eastAsia="Times New Roman" w:hAnsi="Times New Roman" w:cs="Times New Roman"/>
          <w:sz w:val="24"/>
          <w:szCs w:val="24"/>
          <w:lang w:val="uk-UA" w:eastAsia="uk-UA"/>
        </w:rPr>
        <w:t xml:space="preserve">аходи фінансового контролю, що застосовуються до </w:t>
      </w:r>
      <w:r w:rsidR="00CD420D" w:rsidRPr="001C420D">
        <w:rPr>
          <w:rFonts w:ascii="Times New Roman" w:hAnsi="Times New Roman" w:cs="Times New Roman"/>
          <w:sz w:val="24"/>
          <w:szCs w:val="24"/>
          <w:lang w:val="uk-UA"/>
        </w:rPr>
        <w:t>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r w:rsidR="005507A8" w:rsidRPr="001C420D">
        <w:rPr>
          <w:rFonts w:ascii="Times New Roman" w:hAnsi="Times New Roman" w:cs="Times New Roman"/>
          <w:sz w:val="24"/>
          <w:szCs w:val="24"/>
          <w:lang w:val="uk-UA"/>
        </w:rPr>
        <w:t>,</w:t>
      </w:r>
      <w:r w:rsidR="00CD420D" w:rsidRPr="001C420D">
        <w:rPr>
          <w:rFonts w:ascii="Times New Roman" w:hAnsi="Times New Roman" w:cs="Times New Roman"/>
          <w:sz w:val="24"/>
          <w:szCs w:val="24"/>
          <w:lang w:val="uk-UA"/>
        </w:rPr>
        <w:t xml:space="preserve"> Національне агентство здійснює </w:t>
      </w:r>
      <w:r w:rsidR="005E1683" w:rsidRPr="001C420D">
        <w:rPr>
          <w:rFonts w:ascii="Times New Roman" w:hAnsi="Times New Roman" w:cs="Times New Roman"/>
          <w:sz w:val="24"/>
          <w:szCs w:val="24"/>
          <w:lang w:val="uk-UA"/>
        </w:rPr>
        <w:t xml:space="preserve">з певними особливостями. Така діяльність пов’язана із державною таємницею та </w:t>
      </w:r>
      <w:r w:rsidR="005507A8" w:rsidRPr="001C420D">
        <w:rPr>
          <w:rFonts w:ascii="Times New Roman" w:hAnsi="Times New Roman" w:cs="Times New Roman"/>
          <w:sz w:val="24"/>
          <w:szCs w:val="24"/>
          <w:lang w:val="uk-UA"/>
        </w:rPr>
        <w:t xml:space="preserve">здійснюється </w:t>
      </w:r>
      <w:r w:rsidR="005E1683" w:rsidRPr="001C420D">
        <w:rPr>
          <w:rFonts w:ascii="Times New Roman" w:hAnsi="Times New Roman" w:cs="Times New Roman"/>
          <w:sz w:val="24"/>
          <w:szCs w:val="24"/>
          <w:lang w:val="uk-UA"/>
        </w:rPr>
        <w:t xml:space="preserve">у спосіб, що унеможливлює розкриття належності таких осіб до відповідних державних органів чи військових формувань. </w:t>
      </w:r>
    </w:p>
    <w:bookmarkEnd w:id="11"/>
    <w:p w14:paraId="6CB8CFA8" w14:textId="422B426B" w:rsidR="00EA7321" w:rsidRPr="001C420D" w:rsidRDefault="0065472E" w:rsidP="006F3BE5">
      <w:pPr>
        <w:spacing w:line="240" w:lineRule="auto"/>
        <w:ind w:firstLine="708"/>
        <w:contextualSpacing/>
        <w:jc w:val="both"/>
        <w:rPr>
          <w:rFonts w:ascii="Times New Roman" w:hAnsi="Times New Roman" w:cs="Times New Roman"/>
          <w:sz w:val="24"/>
          <w:szCs w:val="24"/>
          <w:lang w:val="uk-UA"/>
        </w:rPr>
      </w:pPr>
      <w:r w:rsidRPr="001C420D">
        <w:rPr>
          <w:rFonts w:ascii="Times New Roman" w:hAnsi="Times New Roman" w:cs="Times New Roman"/>
          <w:sz w:val="24"/>
          <w:szCs w:val="24"/>
          <w:lang w:val="uk-UA"/>
        </w:rPr>
        <w:t xml:space="preserve">Незважаючи на те, що вищевказана норма закріплена в Законі України «Про </w:t>
      </w:r>
      <w:r w:rsidR="009E0EAF" w:rsidRPr="001C420D">
        <w:rPr>
          <w:rFonts w:ascii="Times New Roman" w:hAnsi="Times New Roman" w:cs="Times New Roman"/>
          <w:sz w:val="24"/>
          <w:szCs w:val="24"/>
          <w:lang w:val="uk-UA"/>
        </w:rPr>
        <w:t>запобігання корупції»</w:t>
      </w:r>
      <w:r w:rsidRPr="001C420D">
        <w:rPr>
          <w:rFonts w:ascii="Times New Roman" w:hAnsi="Times New Roman" w:cs="Times New Roman"/>
          <w:sz w:val="24"/>
          <w:szCs w:val="24"/>
          <w:lang w:val="uk-UA"/>
        </w:rPr>
        <w:t xml:space="preserve"> з 2015 року, Національне агентство вперше організувало роботу у цьому напрямі лише </w:t>
      </w:r>
      <w:r w:rsidR="0082306C" w:rsidRPr="001C420D">
        <w:rPr>
          <w:rFonts w:ascii="Times New Roman" w:hAnsi="Times New Roman" w:cs="Times New Roman"/>
          <w:sz w:val="24"/>
          <w:szCs w:val="24"/>
          <w:lang w:val="uk-UA"/>
        </w:rPr>
        <w:t>у</w:t>
      </w:r>
      <w:r w:rsidRPr="001C420D">
        <w:rPr>
          <w:rFonts w:ascii="Times New Roman" w:hAnsi="Times New Roman" w:cs="Times New Roman"/>
          <w:sz w:val="24"/>
          <w:szCs w:val="24"/>
          <w:lang w:val="uk-UA"/>
        </w:rPr>
        <w:t xml:space="preserve"> </w:t>
      </w:r>
      <w:r w:rsidR="009E0EAF" w:rsidRPr="001C420D">
        <w:rPr>
          <w:rFonts w:ascii="Times New Roman" w:hAnsi="Times New Roman" w:cs="Times New Roman"/>
          <w:sz w:val="24"/>
          <w:szCs w:val="24"/>
          <w:lang w:val="uk-UA"/>
        </w:rPr>
        <w:t>2020</w:t>
      </w:r>
      <w:r w:rsidRPr="001C420D">
        <w:rPr>
          <w:rFonts w:ascii="Times New Roman" w:hAnsi="Times New Roman" w:cs="Times New Roman"/>
          <w:sz w:val="24"/>
          <w:szCs w:val="24"/>
          <w:lang w:val="uk-UA"/>
        </w:rPr>
        <w:t xml:space="preserve"> ро</w:t>
      </w:r>
      <w:r w:rsidR="0082306C" w:rsidRPr="001C420D">
        <w:rPr>
          <w:rFonts w:ascii="Times New Roman" w:hAnsi="Times New Roman" w:cs="Times New Roman"/>
          <w:sz w:val="24"/>
          <w:szCs w:val="24"/>
          <w:lang w:val="uk-UA"/>
        </w:rPr>
        <w:t>ці</w:t>
      </w:r>
      <w:r w:rsidRPr="001C420D">
        <w:rPr>
          <w:rFonts w:ascii="Times New Roman" w:hAnsi="Times New Roman" w:cs="Times New Roman"/>
          <w:sz w:val="24"/>
          <w:szCs w:val="24"/>
          <w:lang w:val="uk-UA"/>
        </w:rPr>
        <w:t xml:space="preserve">. </w:t>
      </w:r>
      <w:bookmarkStart w:id="12" w:name="_Hlk112295235"/>
      <w:r w:rsidRPr="001C420D">
        <w:rPr>
          <w:rFonts w:ascii="Times New Roman" w:hAnsi="Times New Roman" w:cs="Times New Roman"/>
          <w:sz w:val="24"/>
          <w:szCs w:val="24"/>
          <w:lang w:val="uk-UA"/>
        </w:rPr>
        <w:t>Підвищення дієвості</w:t>
      </w:r>
      <w:r w:rsidR="009E0EAF" w:rsidRPr="001C420D">
        <w:rPr>
          <w:rFonts w:ascii="Times New Roman" w:hAnsi="Times New Roman" w:cs="Times New Roman"/>
          <w:sz w:val="24"/>
          <w:szCs w:val="24"/>
          <w:lang w:val="uk-UA"/>
        </w:rPr>
        <w:t xml:space="preserve"> </w:t>
      </w:r>
      <w:r w:rsidRPr="001C420D">
        <w:rPr>
          <w:rFonts w:ascii="Times New Roman" w:hAnsi="Times New Roman" w:cs="Times New Roman"/>
          <w:sz w:val="24"/>
          <w:szCs w:val="24"/>
          <w:lang w:val="uk-UA"/>
        </w:rPr>
        <w:t xml:space="preserve">заходів </w:t>
      </w:r>
      <w:r w:rsidR="009E0EAF" w:rsidRPr="001C420D">
        <w:rPr>
          <w:rFonts w:ascii="Times New Roman" w:hAnsi="Times New Roman" w:cs="Times New Roman"/>
          <w:sz w:val="24"/>
          <w:szCs w:val="24"/>
          <w:lang w:val="uk-UA"/>
        </w:rPr>
        <w:t xml:space="preserve">фінансового контролю </w:t>
      </w:r>
      <w:bookmarkStart w:id="13" w:name="_Hlk112295181"/>
      <w:r w:rsidR="009E0EAF" w:rsidRPr="001C420D">
        <w:rPr>
          <w:rFonts w:ascii="Times New Roman" w:hAnsi="Times New Roman" w:cs="Times New Roman"/>
          <w:sz w:val="24"/>
          <w:szCs w:val="24"/>
          <w:lang w:val="uk-UA"/>
        </w:rPr>
        <w:t>щодо окремих категорій осіб, визначених ст. 52-1 Закону</w:t>
      </w:r>
      <w:bookmarkEnd w:id="13"/>
      <w:r w:rsidR="005507A8" w:rsidRPr="001C420D">
        <w:rPr>
          <w:rFonts w:ascii="Times New Roman" w:hAnsi="Times New Roman" w:cs="Times New Roman"/>
          <w:sz w:val="24"/>
          <w:szCs w:val="24"/>
          <w:lang w:val="uk-UA"/>
        </w:rPr>
        <w:t xml:space="preserve"> </w:t>
      </w:r>
      <w:r w:rsidR="005507A8" w:rsidRPr="001C420D">
        <w:rPr>
          <w:rFonts w:ascii="Times New Roman" w:eastAsia="Times New Roman" w:hAnsi="Times New Roman" w:cs="Times New Roman"/>
          <w:sz w:val="24"/>
          <w:szCs w:val="24"/>
          <w:lang w:val="uk-UA" w:eastAsia="uk-UA"/>
        </w:rPr>
        <w:t>України «Про запобігання корупції»</w:t>
      </w:r>
      <w:r w:rsidR="009E0EAF" w:rsidRPr="001C420D">
        <w:rPr>
          <w:rFonts w:ascii="Times New Roman" w:hAnsi="Times New Roman" w:cs="Times New Roman"/>
          <w:sz w:val="24"/>
          <w:szCs w:val="24"/>
          <w:lang w:val="uk-UA"/>
        </w:rPr>
        <w:t xml:space="preserve">, </w:t>
      </w:r>
      <w:r w:rsidR="00783A94" w:rsidRPr="001C420D">
        <w:rPr>
          <w:rFonts w:ascii="Times New Roman" w:hAnsi="Times New Roman" w:cs="Times New Roman"/>
          <w:sz w:val="24"/>
          <w:szCs w:val="24"/>
          <w:lang w:val="uk-UA"/>
        </w:rPr>
        <w:t xml:space="preserve">можливе завдяки застосуванню інструментів автоматизації перевірок. </w:t>
      </w:r>
    </w:p>
    <w:bookmarkEnd w:id="12"/>
    <w:p w14:paraId="3B3FC3BC" w14:textId="23034706" w:rsidR="00016350" w:rsidRPr="00DB330A" w:rsidRDefault="005507A8" w:rsidP="004C0984">
      <w:pPr>
        <w:spacing w:line="240" w:lineRule="auto"/>
        <w:ind w:firstLine="708"/>
        <w:contextualSpacing/>
        <w:jc w:val="both"/>
        <w:rPr>
          <w:rFonts w:ascii="Times New Roman" w:eastAsia="Times New Roman" w:hAnsi="Times New Roman" w:cs="Times New Roman"/>
          <w:sz w:val="24"/>
          <w:szCs w:val="24"/>
          <w:lang w:val="uk-UA" w:eastAsia="uk-UA"/>
        </w:rPr>
      </w:pPr>
      <w:r w:rsidRPr="001C420D">
        <w:rPr>
          <w:rFonts w:ascii="Times New Roman" w:eastAsia="Times New Roman" w:hAnsi="Times New Roman" w:cs="Times New Roman"/>
          <w:sz w:val="24"/>
          <w:szCs w:val="24"/>
          <w:lang w:val="uk-UA" w:eastAsia="uk-UA"/>
        </w:rPr>
        <w:t xml:space="preserve">Тому </w:t>
      </w:r>
      <w:r w:rsidR="00417D79" w:rsidRPr="001C420D">
        <w:rPr>
          <w:rFonts w:ascii="Times New Roman" w:eastAsia="Times New Roman" w:hAnsi="Times New Roman" w:cs="Times New Roman"/>
          <w:b/>
          <w:i/>
          <w:sz w:val="24"/>
          <w:szCs w:val="24"/>
          <w:lang w:val="uk-UA" w:eastAsia="uk-UA"/>
        </w:rPr>
        <w:t>у проекті</w:t>
      </w:r>
      <w:r w:rsidR="00417D79" w:rsidRPr="001C420D">
        <w:rPr>
          <w:rFonts w:ascii="Times New Roman" w:eastAsia="Times New Roman" w:hAnsi="Times New Roman" w:cs="Times New Roman"/>
          <w:sz w:val="24"/>
          <w:szCs w:val="24"/>
          <w:lang w:val="uk-UA" w:eastAsia="uk-UA"/>
        </w:rPr>
        <w:t xml:space="preserve"> </w:t>
      </w:r>
      <w:r w:rsidR="00417D79" w:rsidRPr="001C420D">
        <w:rPr>
          <w:rFonts w:ascii="Times New Roman" w:eastAsia="Times New Roman" w:hAnsi="Times New Roman" w:cs="Times New Roman"/>
          <w:b/>
          <w:i/>
          <w:sz w:val="24"/>
          <w:szCs w:val="24"/>
          <w:lang w:val="uk-UA" w:eastAsia="uk-UA"/>
        </w:rPr>
        <w:t xml:space="preserve">Державної антикорупційної програми на 2023–2025 роки </w:t>
      </w:r>
      <w:r w:rsidRPr="001C420D">
        <w:rPr>
          <w:rFonts w:ascii="Times New Roman" w:eastAsia="Times New Roman" w:hAnsi="Times New Roman" w:cs="Times New Roman"/>
          <w:b/>
          <w:i/>
          <w:sz w:val="24"/>
          <w:szCs w:val="24"/>
          <w:lang w:val="uk-UA" w:eastAsia="uk-UA"/>
        </w:rPr>
        <w:t>запропоновано</w:t>
      </w:r>
      <w:r w:rsidR="00417D79" w:rsidRPr="001C420D">
        <w:rPr>
          <w:rFonts w:ascii="Times New Roman" w:eastAsia="Times New Roman" w:hAnsi="Times New Roman" w:cs="Times New Roman"/>
          <w:sz w:val="24"/>
          <w:szCs w:val="24"/>
          <w:lang w:val="uk-UA" w:eastAsia="uk-UA"/>
        </w:rPr>
        <w:t xml:space="preserve"> </w:t>
      </w:r>
      <w:r w:rsidR="007777EB" w:rsidRPr="001C420D">
        <w:rPr>
          <w:rFonts w:ascii="Times New Roman" w:eastAsia="Times New Roman" w:hAnsi="Times New Roman" w:cs="Times New Roman"/>
          <w:sz w:val="24"/>
          <w:szCs w:val="24"/>
          <w:lang w:val="uk-UA" w:eastAsia="uk-UA"/>
        </w:rPr>
        <w:t xml:space="preserve">реалізувати подання вказаними особами декларацій в електронній формі та </w:t>
      </w:r>
      <w:r w:rsidR="00783A94" w:rsidRPr="001C420D">
        <w:rPr>
          <w:rFonts w:ascii="Times New Roman" w:eastAsia="Times New Roman" w:hAnsi="Times New Roman" w:cs="Times New Roman"/>
          <w:sz w:val="24"/>
          <w:szCs w:val="24"/>
          <w:lang w:val="uk-UA" w:eastAsia="uk-UA"/>
        </w:rPr>
        <w:t xml:space="preserve">розробити порядок проведення логічного та арифметичного контролю та </w:t>
      </w:r>
      <w:r w:rsidR="007777EB" w:rsidRPr="001C420D">
        <w:rPr>
          <w:rFonts w:ascii="Times New Roman" w:eastAsia="Times New Roman" w:hAnsi="Times New Roman" w:cs="Times New Roman"/>
          <w:sz w:val="24"/>
          <w:szCs w:val="24"/>
          <w:lang w:val="uk-UA" w:eastAsia="uk-UA"/>
        </w:rPr>
        <w:t xml:space="preserve">порядок </w:t>
      </w:r>
      <w:r w:rsidR="00783A94" w:rsidRPr="001C420D">
        <w:rPr>
          <w:rFonts w:ascii="Times New Roman" w:eastAsia="Times New Roman" w:hAnsi="Times New Roman" w:cs="Times New Roman"/>
          <w:sz w:val="24"/>
          <w:szCs w:val="24"/>
          <w:lang w:val="uk-UA" w:eastAsia="uk-UA"/>
        </w:rPr>
        <w:t>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w:t>
      </w:r>
      <w:r w:rsidR="00C678D9" w:rsidRPr="001C420D">
        <w:rPr>
          <w:rFonts w:ascii="Times New Roman" w:eastAsia="Times New Roman" w:hAnsi="Times New Roman" w:cs="Times New Roman"/>
          <w:sz w:val="24"/>
          <w:szCs w:val="24"/>
          <w:lang w:val="uk-UA" w:eastAsia="uk-UA"/>
        </w:rPr>
        <w:t xml:space="preserve">, </w:t>
      </w:r>
      <w:r w:rsidR="00C678D9" w:rsidRPr="001C420D">
        <w:rPr>
          <w:rFonts w:ascii="Times New Roman" w:hAnsi="Times New Roman" w:cs="Times New Roman"/>
          <w:sz w:val="24"/>
          <w:szCs w:val="24"/>
          <w:lang w:val="uk-UA"/>
        </w:rPr>
        <w:t xml:space="preserve">визначених ст. 52-1 Закону </w:t>
      </w:r>
      <w:r w:rsidR="00C678D9" w:rsidRPr="001C420D">
        <w:rPr>
          <w:rFonts w:ascii="Times New Roman" w:eastAsia="Times New Roman" w:hAnsi="Times New Roman" w:cs="Times New Roman"/>
          <w:sz w:val="24"/>
          <w:szCs w:val="24"/>
          <w:lang w:val="uk-UA" w:eastAsia="uk-UA"/>
        </w:rPr>
        <w:t>України «Про запобігання корупції</w:t>
      </w:r>
      <w:r w:rsidR="00CE29F2" w:rsidRPr="001C420D">
        <w:rPr>
          <w:rFonts w:ascii="Times New Roman" w:eastAsia="Times New Roman" w:hAnsi="Times New Roman" w:cs="Times New Roman"/>
          <w:sz w:val="24"/>
          <w:szCs w:val="24"/>
          <w:lang w:val="uk-UA" w:eastAsia="uk-UA"/>
        </w:rPr>
        <w:t>»</w:t>
      </w:r>
      <w:r w:rsidR="00783A94" w:rsidRPr="001C420D">
        <w:rPr>
          <w:rFonts w:ascii="Times New Roman" w:eastAsia="Times New Roman" w:hAnsi="Times New Roman" w:cs="Times New Roman"/>
          <w:sz w:val="24"/>
          <w:szCs w:val="24"/>
          <w:lang w:val="uk-UA" w:eastAsia="uk-UA"/>
        </w:rPr>
        <w:t>.</w:t>
      </w:r>
      <w:bookmarkStart w:id="14" w:name="_GoBack"/>
      <w:bookmarkEnd w:id="14"/>
      <w:r w:rsidR="00783A94">
        <w:rPr>
          <w:rFonts w:ascii="Times New Roman" w:eastAsia="Times New Roman" w:hAnsi="Times New Roman" w:cs="Times New Roman"/>
          <w:sz w:val="24"/>
          <w:szCs w:val="24"/>
          <w:lang w:val="uk-UA" w:eastAsia="uk-UA"/>
        </w:rPr>
        <w:t xml:space="preserve"> </w:t>
      </w:r>
    </w:p>
    <w:sectPr w:rsidR="00016350" w:rsidRPr="00DB330A" w:rsidSect="00A92126">
      <w:headerReference w:type="default" r:id="rId9"/>
      <w:footnotePr>
        <w:numRestart w:val="eachPage"/>
      </w:footnotePr>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3128" w14:textId="77777777" w:rsidR="00DF3C95" w:rsidRDefault="00DF3C95" w:rsidP="00C84782">
      <w:pPr>
        <w:spacing w:after="0" w:line="240" w:lineRule="auto"/>
      </w:pPr>
      <w:r>
        <w:separator/>
      </w:r>
    </w:p>
  </w:endnote>
  <w:endnote w:type="continuationSeparator" w:id="0">
    <w:p w14:paraId="25AE4D15" w14:textId="77777777" w:rsidR="00DF3C95" w:rsidRDefault="00DF3C95" w:rsidP="00C8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A93C2" w14:textId="77777777" w:rsidR="00DF3C95" w:rsidRDefault="00DF3C95" w:rsidP="00C84782">
      <w:pPr>
        <w:spacing w:after="0" w:line="240" w:lineRule="auto"/>
      </w:pPr>
      <w:r>
        <w:separator/>
      </w:r>
    </w:p>
  </w:footnote>
  <w:footnote w:type="continuationSeparator" w:id="0">
    <w:p w14:paraId="28C813D3" w14:textId="77777777" w:rsidR="00DF3C95" w:rsidRDefault="00DF3C95" w:rsidP="00C84782">
      <w:pPr>
        <w:spacing w:after="0" w:line="240" w:lineRule="auto"/>
      </w:pPr>
      <w:r>
        <w:continuationSeparator/>
      </w:r>
    </w:p>
  </w:footnote>
  <w:footnote w:id="1">
    <w:p w14:paraId="3F21D1C4" w14:textId="77777777" w:rsidR="00DB330A" w:rsidRPr="00FF1B89" w:rsidRDefault="00DB330A" w:rsidP="00DB330A">
      <w:pPr>
        <w:pStyle w:val="a4"/>
        <w:jc w:val="both"/>
        <w:rPr>
          <w:rFonts w:ascii="Times New Roman" w:hAnsi="Times New Roman"/>
          <w:szCs w:val="16"/>
          <w:lang w:val="uk-UA"/>
        </w:rPr>
      </w:pPr>
      <w:r w:rsidRPr="00FF1B89">
        <w:rPr>
          <w:rStyle w:val="a6"/>
          <w:szCs w:val="16"/>
          <w:lang w:val="uk-UA"/>
        </w:rPr>
        <w:footnoteRef/>
      </w:r>
      <w:r w:rsidRPr="00FF1B89">
        <w:rPr>
          <w:szCs w:val="16"/>
          <w:lang w:val="uk-UA"/>
        </w:rPr>
        <w:t xml:space="preserve"> </w:t>
      </w:r>
      <w:r w:rsidRPr="00FF1B89">
        <w:rPr>
          <w:rFonts w:ascii="Times New Roman" w:hAnsi="Times New Roman"/>
          <w:szCs w:val="16"/>
          <w:lang w:val="uk-UA"/>
        </w:rPr>
        <w:t xml:space="preserve">Пояснювальна записка до проекту Закону України «Про внесення змін до деяких законодавчих актів України щодо забезпечення ефективності інституційного механізму запобігання корупції» (реєстр. № 1029 від 29.08.2019). Режим доступу: </w:t>
      </w:r>
      <w:hyperlink r:id="rId1" w:history="1">
        <w:r w:rsidRPr="00FF1B89">
          <w:rPr>
            <w:rStyle w:val="aa"/>
            <w:rFonts w:ascii="Times New Roman" w:hAnsi="Times New Roman"/>
            <w:color w:val="auto"/>
            <w:szCs w:val="16"/>
            <w:lang w:val="uk-UA"/>
          </w:rPr>
          <w:t>http://w1.c1.rada.gov.ua/pls/zweb2/webproc4_2?pf3516=1029&amp;skl=10</w:t>
        </w:r>
      </w:hyperlink>
      <w:r w:rsidRPr="00FF1B89">
        <w:rPr>
          <w:rFonts w:ascii="Times New Roman" w:hAnsi="Times New Roman"/>
          <w:szCs w:val="16"/>
          <w:lang w:val="uk-UA"/>
        </w:rPr>
        <w:t xml:space="preserve"> </w:t>
      </w:r>
    </w:p>
  </w:footnote>
  <w:footnote w:id="2">
    <w:p w14:paraId="0F791BC8" w14:textId="77777777" w:rsidR="00DB330A" w:rsidRPr="002D6C0C" w:rsidRDefault="00DB330A" w:rsidP="00DB330A">
      <w:pPr>
        <w:pStyle w:val="a4"/>
        <w:jc w:val="both"/>
        <w:rPr>
          <w:rFonts w:ascii="Times New Roman" w:hAnsi="Times New Roman"/>
          <w:sz w:val="16"/>
          <w:szCs w:val="16"/>
          <w:lang w:val="uk-UA"/>
        </w:rPr>
      </w:pPr>
      <w:r w:rsidRPr="00FF1B89">
        <w:rPr>
          <w:rStyle w:val="a6"/>
          <w:rFonts w:ascii="Times New Roman" w:hAnsi="Times New Roman"/>
          <w:szCs w:val="16"/>
          <w:lang w:val="uk-UA"/>
        </w:rPr>
        <w:footnoteRef/>
      </w:r>
      <w:r w:rsidRPr="00FF1B89">
        <w:rPr>
          <w:rFonts w:ascii="Times New Roman" w:hAnsi="Times New Roman"/>
          <w:szCs w:val="16"/>
          <w:lang w:val="uk-UA"/>
        </w:rPr>
        <w:t xml:space="preserve"> </w:t>
      </w:r>
      <w:r w:rsidRPr="00FF1B89">
        <w:rPr>
          <w:rFonts w:ascii="Times New Roman" w:eastAsia="Times New Roman" w:hAnsi="Times New Roman"/>
          <w:szCs w:val="16"/>
          <w:lang w:val="uk-UA" w:eastAsia="uk-UA"/>
        </w:rPr>
        <w:t>Така методика має враховувати функціональні обов’язки, характерні певній посаді, наявність дискреційних повноважень та контрольних або наглядових функцій, здатність розпоряджатись матеріальними цінностями та обсяги активів, що перебувають в управлінні, рівень впливу прийнятих рішень на певну сферу державного управління чи регулювання, тощо.</w:t>
      </w:r>
    </w:p>
  </w:footnote>
  <w:footnote w:id="3">
    <w:p w14:paraId="7BDECADE" w14:textId="45152825" w:rsidR="00121192" w:rsidRPr="00FF1B89" w:rsidRDefault="00121192" w:rsidP="00121192">
      <w:pPr>
        <w:pStyle w:val="a4"/>
        <w:jc w:val="both"/>
        <w:rPr>
          <w:rFonts w:ascii="Times New Roman" w:hAnsi="Times New Roman"/>
          <w:lang w:val="uk-UA"/>
        </w:rPr>
      </w:pPr>
      <w:r w:rsidRPr="00FF1B89">
        <w:rPr>
          <w:rStyle w:val="a6"/>
          <w:rFonts w:ascii="Times New Roman" w:hAnsi="Times New Roman"/>
          <w:lang w:val="uk-UA"/>
        </w:rPr>
        <w:footnoteRef/>
      </w:r>
      <w:r w:rsidRPr="00FF1B89">
        <w:rPr>
          <w:rFonts w:ascii="Times New Roman" w:hAnsi="Times New Roman"/>
          <w:vertAlign w:val="superscript"/>
          <w:lang w:val="uk-UA"/>
        </w:rPr>
        <w:t xml:space="preserve"> </w:t>
      </w:r>
      <w:bookmarkStart w:id="3" w:name="_Hlk112705934"/>
      <w:r w:rsidRPr="00FF1B89">
        <w:rPr>
          <w:rFonts w:ascii="Times New Roman" w:hAnsi="Times New Roman"/>
          <w:lang w:val="uk-UA"/>
        </w:rPr>
        <w:t>Наказ №604/20 від 29.12.2020 «Про прийняття в постійну (промислову) експлуатацію модернізованої інформаційно-телекомунікаційної системи «Єдиний державний ре</w:t>
      </w:r>
      <w:r w:rsidR="00EC0B3F">
        <w:rPr>
          <w:rFonts w:ascii="Times New Roman" w:hAnsi="Times New Roman"/>
          <w:lang w:val="uk-UA"/>
        </w:rPr>
        <w:t>є</w:t>
      </w:r>
      <w:r w:rsidRPr="00FF1B89">
        <w:rPr>
          <w:rFonts w:ascii="Times New Roman" w:hAnsi="Times New Roman"/>
          <w:lang w:val="uk-UA"/>
        </w:rPr>
        <w:t xml:space="preserve">стр декларацій </w:t>
      </w:r>
      <w:proofErr w:type="spellStart"/>
      <w:r w:rsidRPr="00FF1B89">
        <w:rPr>
          <w:rFonts w:ascii="Times New Roman" w:hAnsi="Times New Roman"/>
          <w:lang w:val="uk-UA"/>
        </w:rPr>
        <w:t>ociб</w:t>
      </w:r>
      <w:proofErr w:type="spellEnd"/>
      <w:r w:rsidRPr="00FF1B89">
        <w:rPr>
          <w:rFonts w:ascii="Times New Roman" w:hAnsi="Times New Roman"/>
          <w:lang w:val="uk-UA"/>
        </w:rPr>
        <w:t xml:space="preserve">, уповноважених на  виконання функцій держави або місцевого самоврядування». Режим доступу: </w:t>
      </w:r>
      <w:hyperlink r:id="rId2" w:history="1">
        <w:r w:rsidRPr="00FF1B89">
          <w:rPr>
            <w:rStyle w:val="aa"/>
            <w:rFonts w:ascii="Times New Roman" w:hAnsi="Times New Roman"/>
            <w:lang w:val="uk-UA"/>
          </w:rPr>
          <w:t>https://nazk.gov.ua/uk/documents/nakaz-604-20-za-29-12-2020-pro-pryjnyattya-v-postijnu-promyslovu-ekspluatatsiyu-modernizovanoyi-informatsijno-telekomunikatsijnoyi-systemy-yedynyj-derzhavnyj-reestr-deklaratsij-ocib-upovnovazhenyh-na/?hilite=</w:t>
        </w:r>
      </w:hyperlink>
      <w:r w:rsidRPr="00FF1B89">
        <w:rPr>
          <w:rStyle w:val="aa"/>
          <w:rFonts w:ascii="Times New Roman" w:hAnsi="Times New Roman"/>
          <w:lang w:val="uk-UA"/>
        </w:rPr>
        <w:t xml:space="preserve"> ; </w:t>
      </w:r>
    </w:p>
    <w:bookmarkEnd w:id="3"/>
  </w:footnote>
  <w:footnote w:id="4">
    <w:p w14:paraId="2D1995B2" w14:textId="77777777" w:rsidR="00121192" w:rsidRPr="00FF1B89" w:rsidRDefault="00121192" w:rsidP="00121192">
      <w:pPr>
        <w:pStyle w:val="a4"/>
        <w:jc w:val="both"/>
        <w:rPr>
          <w:lang w:val="uk-UA"/>
        </w:rPr>
      </w:pPr>
      <w:r w:rsidRPr="00FF1B89">
        <w:rPr>
          <w:rStyle w:val="a6"/>
          <w:lang w:val="uk-UA"/>
        </w:rPr>
        <w:footnoteRef/>
      </w:r>
      <w:r w:rsidRPr="00FF1B89">
        <w:rPr>
          <w:lang w:val="uk-UA"/>
        </w:rPr>
        <w:t xml:space="preserve"> </w:t>
      </w:r>
      <w:r w:rsidRPr="00FF1B89">
        <w:rPr>
          <w:rFonts w:ascii="Times New Roman" w:hAnsi="Times New Roman"/>
          <w:szCs w:val="24"/>
          <w:lang w:val="uk-UA"/>
        </w:rPr>
        <w:t>Зокрема, у 2020 році загальна кількість часу, протягом якого було обмежено або частково обмежено доступ до Реєстру становила 140 годин 26 хвилин, з яких 70 годин 2 хвилини реєстр не функціонував (обмежено функціонував) через проведення запланованих технічних та регламентних робіт. Натомість у 2021 році загальна кількість часу, протягом якого було обмежено або частково обмежено доступ до Реєстру, становила 19 годин 42 хвилини, з яких 13 годин 23 хвилини реєстр не функціонував (обмежено функціонував) через проведення запланованих технічних та регламентних робіт (згідно даних службової записки Департаменту інформаційних систем, аналітичної роботи та захисту інформації №71-02/3089-22 від 19.05.2022 )</w:t>
      </w:r>
    </w:p>
  </w:footnote>
  <w:footnote w:id="5">
    <w:p w14:paraId="499088A2" w14:textId="77777777" w:rsidR="00121192" w:rsidRPr="00FF1B89" w:rsidRDefault="00121192" w:rsidP="00121192">
      <w:pPr>
        <w:pStyle w:val="a4"/>
        <w:jc w:val="both"/>
        <w:rPr>
          <w:rStyle w:val="aa"/>
          <w:rFonts w:ascii="Times New Roman" w:hAnsi="Times New Roman"/>
          <w:lang w:val="uk-UA"/>
        </w:rPr>
      </w:pPr>
      <w:r w:rsidRPr="004C0984">
        <w:rPr>
          <w:rStyle w:val="aa"/>
          <w:rFonts w:ascii="Times New Roman" w:hAnsi="Times New Roman"/>
          <w:color w:val="auto"/>
          <w:u w:val="none"/>
          <w:vertAlign w:val="superscript"/>
          <w:lang w:val="uk-UA"/>
        </w:rPr>
        <w:footnoteRef/>
      </w:r>
      <w:r w:rsidRPr="004C0984">
        <w:rPr>
          <w:rStyle w:val="aa"/>
          <w:rFonts w:ascii="Times New Roman" w:hAnsi="Times New Roman"/>
          <w:color w:val="auto"/>
          <w:u w:val="none"/>
          <w:vertAlign w:val="superscript"/>
          <w:lang w:val="uk-UA"/>
        </w:rPr>
        <w:t xml:space="preserve"> </w:t>
      </w:r>
      <w:r w:rsidRPr="00FF1B89">
        <w:rPr>
          <w:rFonts w:ascii="Times New Roman" w:hAnsi="Times New Roman"/>
          <w:lang w:val="uk-UA"/>
        </w:rPr>
        <w:t>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Режим доступу :</w:t>
      </w:r>
      <w:hyperlink r:id="rId3" w:anchor="Text" w:history="1">
        <w:r w:rsidRPr="00FF1B89">
          <w:rPr>
            <w:rStyle w:val="aa"/>
            <w:rFonts w:ascii="Times New Roman" w:hAnsi="Times New Roman"/>
            <w:lang w:val="uk-UA"/>
          </w:rPr>
          <w:t>https://zakon.rada.gov.ua/laws/show/z0986-21#Text</w:t>
        </w:r>
      </w:hyperlink>
      <w:r w:rsidRPr="00FF1B89">
        <w:rPr>
          <w:rStyle w:val="aa"/>
          <w:lang w:val="uk-UA"/>
        </w:rPr>
        <w:t>$</w:t>
      </w:r>
      <w:r w:rsidRPr="00FF1B89">
        <w:rPr>
          <w:lang w:val="uk-UA"/>
        </w:rPr>
        <w:t xml:space="preserve">;  </w:t>
      </w:r>
      <w:r w:rsidRPr="00FF1B89">
        <w:rPr>
          <w:rFonts w:ascii="Times New Roman" w:hAnsi="Times New Roman"/>
          <w:lang w:val="uk-UA"/>
        </w:rPr>
        <w:t xml:space="preserve">Порядок заповнення та подання </w:t>
      </w:r>
      <w:hyperlink r:id="rId4" w:anchor="n16" w:history="1">
        <w:r w:rsidRPr="00FF1B89">
          <w:rPr>
            <w:rFonts w:ascii="Times New Roman" w:hAnsi="Times New Roman"/>
            <w:lang w:val="uk-UA"/>
          </w:rPr>
          <w:t>декларації особи, уповноваженої на виконання функцій держави або місцевого самоврядування</w:t>
        </w:r>
      </w:hyperlink>
      <w:r w:rsidRPr="00FF1B89">
        <w:rPr>
          <w:rFonts w:ascii="Times New Roman" w:hAnsi="Times New Roman"/>
          <w:lang w:val="uk-UA"/>
        </w:rPr>
        <w:t xml:space="preserve">. Режим доступу: </w:t>
      </w:r>
      <w:hyperlink r:id="rId5" w:anchor="n16$" w:history="1">
        <w:r w:rsidRPr="00FF1B89">
          <w:rPr>
            <w:rStyle w:val="aa"/>
            <w:rFonts w:ascii="Times New Roman" w:hAnsi="Times New Roman"/>
            <w:lang w:val="uk-UA"/>
          </w:rPr>
          <w:t>https://zakon.rada.gov.ua/laws/show/z0987-21#n16$</w:t>
        </w:r>
      </w:hyperlink>
      <w:r w:rsidRPr="00FF1B89">
        <w:rPr>
          <w:lang w:val="uk-UA"/>
        </w:rPr>
        <w:t xml:space="preserve">;  </w:t>
      </w:r>
      <w:r w:rsidRPr="00FF1B89">
        <w:rPr>
          <w:rFonts w:ascii="Times New Roman" w:hAnsi="Times New Roman"/>
          <w:lang w:val="uk-UA"/>
        </w:rPr>
        <w:t xml:space="preserve">Порядок інформування Національного агентства з питань запобігання корупції про суттєві зміни у майновому стані суб’єкта декларування. Режим доступу: </w:t>
      </w:r>
      <w:hyperlink r:id="rId6" w:history="1">
        <w:r w:rsidRPr="00FF1B89">
          <w:rPr>
            <w:rStyle w:val="aa"/>
            <w:rFonts w:ascii="Times New Roman" w:hAnsi="Times New Roman"/>
            <w:lang w:val="uk-UA"/>
          </w:rPr>
          <w:t>https://zakon.rada.gov.ua/laws/show/z0988-21#Text</w:t>
        </w:r>
      </w:hyperlink>
    </w:p>
  </w:footnote>
  <w:footnote w:id="6">
    <w:p w14:paraId="48D686D1" w14:textId="77777777" w:rsidR="00121192" w:rsidRPr="00320058" w:rsidRDefault="00121192" w:rsidP="00121192">
      <w:pPr>
        <w:spacing w:after="0" w:line="240" w:lineRule="auto"/>
        <w:jc w:val="both"/>
        <w:rPr>
          <w:lang w:val="uk-UA"/>
        </w:rPr>
      </w:pPr>
      <w:r w:rsidRPr="0064053D">
        <w:rPr>
          <w:rFonts w:ascii="Times New Roman" w:hAnsi="Times New Roman" w:cs="Times New Roman"/>
          <w:color w:val="000000"/>
          <w:sz w:val="20"/>
          <w:vertAlign w:val="superscript"/>
        </w:rPr>
        <w:t>1</w:t>
      </w:r>
      <w:r w:rsidRPr="0064053D">
        <w:rPr>
          <w:rFonts w:ascii="Times New Roman" w:hAnsi="Times New Roman" w:cs="Times New Roman"/>
          <w:color w:val="000000"/>
          <w:sz w:val="18"/>
          <w:szCs w:val="20"/>
        </w:rPr>
        <w:t> </w:t>
      </w:r>
      <w:r w:rsidRPr="003261D2">
        <w:rPr>
          <w:rFonts w:ascii="Times New Roman" w:hAnsi="Times New Roman" w:cs="Times New Roman"/>
          <w:color w:val="000000"/>
          <w:sz w:val="20"/>
          <w:szCs w:val="20"/>
        </w:rPr>
        <w:t>Мін'юс</w:t>
      </w:r>
      <w:r w:rsidRPr="00320058">
        <w:rPr>
          <w:rFonts w:ascii="Times New Roman" w:hAnsi="Times New Roman" w:cs="Times New Roman"/>
          <w:color w:val="000000"/>
          <w:sz w:val="20"/>
          <w:szCs w:val="20"/>
          <w:lang w:val="uk-UA"/>
        </w:rPr>
        <w:t xml:space="preserve">т залучає нотаріусів до процесу добровільного оцифрування архівів БТІ. Режим доступу: </w:t>
      </w:r>
      <w:hyperlink r:id="rId7" w:history="1">
        <w:r w:rsidRPr="00320058">
          <w:rPr>
            <w:rFonts w:ascii="Times New Roman" w:hAnsi="Times New Roman" w:cs="Times New Roman"/>
            <w:color w:val="000000"/>
            <w:sz w:val="20"/>
            <w:szCs w:val="20"/>
            <w:lang w:val="uk-UA"/>
          </w:rPr>
          <w:t>https://ua.interfax.com.ua/news/general/797686.html</w:t>
        </w:r>
      </w:hyperlink>
      <w:r w:rsidRPr="00320058">
        <w:rPr>
          <w:rFonts w:ascii="Times New Roman" w:hAnsi="Times New Roman" w:cs="Times New Roman"/>
          <w:color w:val="000000"/>
          <w:sz w:val="20"/>
          <w:szCs w:val="20"/>
          <w:lang w:val="uk-UA"/>
        </w:rPr>
        <w:t xml:space="preserve">;  Проект про оцифрування архівів БТІ. </w:t>
      </w:r>
      <w:r w:rsidRPr="00320058">
        <w:rPr>
          <w:rFonts w:ascii="Times New Roman" w:hAnsi="Times New Roman" w:cs="Times New Roman"/>
          <w:color w:val="000000"/>
          <w:sz w:val="20"/>
          <w:szCs w:val="20"/>
          <w:lang w:val="uk-UA"/>
        </w:rPr>
        <w:t xml:space="preserve">Режим доступу: </w:t>
      </w:r>
      <w:hyperlink r:id="rId8" w:history="1">
        <w:r w:rsidRPr="00320058">
          <w:rPr>
            <w:rFonts w:ascii="Times New Roman" w:hAnsi="Times New Roman" w:cs="Times New Roman"/>
            <w:color w:val="000000"/>
            <w:sz w:val="20"/>
            <w:szCs w:val="20"/>
            <w:lang w:val="uk-UA"/>
          </w:rPr>
          <w:t>https://www.ooobti.com.ua/uk/proekt-pro-otsifruvannya-arhiviv-bti/</w:t>
        </w:r>
      </w:hyperlink>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How</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The</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National</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Archives</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is</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digitising</w:t>
      </w:r>
      <w:proofErr w:type="spellEnd"/>
      <w:r w:rsidRPr="00320058">
        <w:rPr>
          <w:rFonts w:ascii="Times New Roman" w:hAnsi="Times New Roman" w:cs="Times New Roman"/>
          <w:color w:val="000000"/>
          <w:sz w:val="20"/>
          <w:szCs w:val="20"/>
          <w:lang w:val="uk-UA"/>
        </w:rPr>
        <w:t xml:space="preserve"> 1,000 </w:t>
      </w:r>
      <w:proofErr w:type="spellStart"/>
      <w:r w:rsidRPr="00320058">
        <w:rPr>
          <w:rFonts w:ascii="Times New Roman" w:hAnsi="Times New Roman" w:cs="Times New Roman"/>
          <w:color w:val="000000"/>
          <w:sz w:val="20"/>
          <w:szCs w:val="20"/>
          <w:lang w:val="uk-UA"/>
        </w:rPr>
        <w:t>years</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of</w:t>
      </w:r>
      <w:proofErr w:type="spellEnd"/>
      <w:r w:rsidRPr="00320058">
        <w:rPr>
          <w:rFonts w:ascii="Times New Roman" w:hAnsi="Times New Roman" w:cs="Times New Roman"/>
          <w:color w:val="000000"/>
          <w:sz w:val="20"/>
          <w:szCs w:val="20"/>
          <w:lang w:val="uk-UA"/>
        </w:rPr>
        <w:t xml:space="preserve"> </w:t>
      </w:r>
      <w:proofErr w:type="spellStart"/>
      <w:r w:rsidRPr="00320058">
        <w:rPr>
          <w:rFonts w:ascii="Times New Roman" w:hAnsi="Times New Roman" w:cs="Times New Roman"/>
          <w:color w:val="000000"/>
          <w:sz w:val="20"/>
          <w:szCs w:val="20"/>
          <w:lang w:val="uk-UA"/>
        </w:rPr>
        <w:t>history</w:t>
      </w:r>
      <w:proofErr w:type="spellEnd"/>
      <w:r w:rsidRPr="00320058">
        <w:rPr>
          <w:rFonts w:ascii="Times New Roman" w:hAnsi="Times New Roman" w:cs="Times New Roman"/>
          <w:color w:val="000000"/>
          <w:sz w:val="20"/>
          <w:szCs w:val="20"/>
          <w:lang w:val="uk-UA"/>
        </w:rPr>
        <w:t>. Режим доступу: https://www.publictechnology.net/articles/features/how-national-archives-digitising-1000-years-history</w:t>
      </w:r>
    </w:p>
  </w:footnote>
  <w:footnote w:id="7">
    <w:p w14:paraId="68FEE334" w14:textId="3D9980BE" w:rsidR="00121192" w:rsidRPr="00C10982" w:rsidRDefault="004C0984" w:rsidP="00121192">
      <w:pPr>
        <w:pStyle w:val="a4"/>
        <w:jc w:val="both"/>
        <w:rPr>
          <w:rFonts w:ascii="Times New Roman" w:hAnsi="Times New Roman"/>
        </w:rPr>
      </w:pPr>
      <w:r>
        <w:rPr>
          <w:rStyle w:val="a6"/>
        </w:rPr>
        <w:footnoteRef/>
      </w:r>
      <w:r w:rsidR="00121192" w:rsidRPr="00320058">
        <w:rPr>
          <w:rFonts w:ascii="Times New Roman" w:hAnsi="Times New Roman"/>
          <w:vertAlign w:val="superscript"/>
          <w:lang w:val="uk-UA"/>
        </w:rPr>
        <w:t xml:space="preserve"> </w:t>
      </w:r>
      <w:r w:rsidR="00121192" w:rsidRPr="00320058">
        <w:rPr>
          <w:rFonts w:ascii="Times New Roman" w:hAnsi="Times New Roman"/>
          <w:lang w:val="uk-UA"/>
        </w:rPr>
        <w:t>Доповідь щодо верховенства права Європейської Комісії за демократію через право (Венеціанської комісії). Режим доступу</w:t>
      </w:r>
      <w:r w:rsidR="00121192" w:rsidRPr="00320058">
        <w:rPr>
          <w:rFonts w:ascii="Times New Roman" w:eastAsia="Times New Roman" w:hAnsi="Times New Roman"/>
          <w:color w:val="333333"/>
          <w:lang w:val="uk-UA" w:eastAsia="uk-UA"/>
        </w:rPr>
        <w:t xml:space="preserve">: </w:t>
      </w:r>
      <w:hyperlink r:id="rId9" w:history="1">
        <w:r w:rsidR="00121192" w:rsidRPr="00320058">
          <w:rPr>
            <w:rStyle w:val="aa"/>
            <w:rFonts w:ascii="Times New Roman" w:hAnsi="Times New Roman"/>
            <w:lang w:val="uk-UA"/>
          </w:rPr>
          <w:t>https://www.venice.coe.int/webforms/documents/default.aspx?pdffile=CDL-AD(2011)003rev2-ukr</w:t>
        </w:r>
      </w:hyperlink>
    </w:p>
  </w:footnote>
  <w:footnote w:id="8">
    <w:p w14:paraId="0EFD9436" w14:textId="2C6EEFCE" w:rsidR="00A92126" w:rsidRPr="003B374A" w:rsidRDefault="004C0984" w:rsidP="00A90928">
      <w:pPr>
        <w:pStyle w:val="a4"/>
        <w:rPr>
          <w:rFonts w:ascii="Times New Roman" w:hAnsi="Times New Roman"/>
          <w:lang w:val="uk-UA"/>
        </w:rPr>
      </w:pPr>
      <w:r>
        <w:rPr>
          <w:rStyle w:val="a6"/>
        </w:rPr>
        <w:footnoteRef/>
      </w:r>
      <w:r w:rsidR="00A92126">
        <w:t xml:space="preserve"> </w:t>
      </w:r>
      <w:r w:rsidR="00A92126" w:rsidRPr="003B374A">
        <w:rPr>
          <w:rFonts w:ascii="Times New Roman" w:hAnsi="Times New Roman"/>
          <w:lang w:val="uk-UA"/>
        </w:rPr>
        <w:t xml:space="preserve">Звіт про діяльність НАЗК за 2021 рік. </w:t>
      </w:r>
    </w:p>
    <w:p w14:paraId="312B94F0" w14:textId="77777777" w:rsidR="00A92126" w:rsidRPr="00A92126" w:rsidRDefault="00A92126" w:rsidP="00C975AD">
      <w:pPr>
        <w:pStyle w:val="a4"/>
        <w:rPr>
          <w:lang w:val="uk-UA"/>
        </w:rPr>
      </w:pPr>
      <w:r w:rsidRPr="003B374A">
        <w:rPr>
          <w:rFonts w:ascii="Times New Roman" w:hAnsi="Times New Roman"/>
          <w:lang w:val="uk-UA"/>
        </w:rPr>
        <w:t>Режим доступу:</w:t>
      </w:r>
      <w:r w:rsidRPr="003B374A">
        <w:rPr>
          <w:rFonts w:ascii="Times New Roman" w:hAnsi="Times New Roman"/>
        </w:rPr>
        <w:t xml:space="preserve"> </w:t>
      </w:r>
      <w:hyperlink r:id="rId10" w:history="1">
        <w:r w:rsidRPr="003B374A">
          <w:rPr>
            <w:rStyle w:val="aa"/>
            <w:rFonts w:ascii="Times New Roman" w:hAnsi="Times New Roman"/>
            <w:lang w:val="uk-UA"/>
          </w:rPr>
          <w:t>https://nazk.gov.ua/wp-content/uploads/2022/06/zvit-nazk-final1.pdf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08467766"/>
      <w:docPartObj>
        <w:docPartGallery w:val="Page Numbers (Top of Page)"/>
        <w:docPartUnique/>
      </w:docPartObj>
    </w:sdtPr>
    <w:sdtEndPr/>
    <w:sdtContent>
      <w:p w14:paraId="7337F266" w14:textId="77777777" w:rsidR="00A92126" w:rsidRPr="00067CB8" w:rsidRDefault="00A92126">
        <w:pPr>
          <w:pStyle w:val="ae"/>
          <w:jc w:val="center"/>
          <w:rPr>
            <w:rFonts w:ascii="Times New Roman" w:hAnsi="Times New Roman" w:cs="Times New Roman"/>
          </w:rPr>
        </w:pPr>
        <w:r w:rsidRPr="00067CB8">
          <w:rPr>
            <w:rFonts w:ascii="Times New Roman" w:hAnsi="Times New Roman" w:cs="Times New Roman"/>
          </w:rPr>
          <w:fldChar w:fldCharType="begin"/>
        </w:r>
        <w:r w:rsidRPr="00067CB8">
          <w:rPr>
            <w:rFonts w:ascii="Times New Roman" w:hAnsi="Times New Roman" w:cs="Times New Roman"/>
          </w:rPr>
          <w:instrText>PAGE   \* MERGEFORMAT</w:instrText>
        </w:r>
        <w:r w:rsidRPr="00067CB8">
          <w:rPr>
            <w:rFonts w:ascii="Times New Roman" w:hAnsi="Times New Roman" w:cs="Times New Roman"/>
          </w:rPr>
          <w:fldChar w:fldCharType="separate"/>
        </w:r>
        <w:r w:rsidRPr="00067CB8">
          <w:rPr>
            <w:rFonts w:ascii="Times New Roman" w:hAnsi="Times New Roman" w:cs="Times New Roman"/>
          </w:rPr>
          <w:t>2</w:t>
        </w:r>
        <w:r w:rsidRPr="00067CB8">
          <w:rPr>
            <w:rFonts w:ascii="Times New Roman" w:hAnsi="Times New Roman" w:cs="Times New Roman"/>
          </w:rPr>
          <w:fldChar w:fldCharType="end"/>
        </w:r>
      </w:p>
    </w:sdtContent>
  </w:sdt>
  <w:p w14:paraId="445B367B" w14:textId="77777777" w:rsidR="00A92126" w:rsidRPr="00067CB8" w:rsidRDefault="00A92126">
    <w:pPr>
      <w:pStyle w:val="a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9E1"/>
    <w:multiLevelType w:val="hybridMultilevel"/>
    <w:tmpl w:val="E4AE89E0"/>
    <w:lvl w:ilvl="0" w:tplc="02A4C8A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 w15:restartNumberingAfterBreak="0">
    <w:nsid w:val="721427F9"/>
    <w:multiLevelType w:val="hybridMultilevel"/>
    <w:tmpl w:val="C49AE4E0"/>
    <w:lvl w:ilvl="0" w:tplc="376EE11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84"/>
    <w:rsid w:val="00011856"/>
    <w:rsid w:val="00016350"/>
    <w:rsid w:val="00016BA4"/>
    <w:rsid w:val="00026D41"/>
    <w:rsid w:val="000302A2"/>
    <w:rsid w:val="000342C2"/>
    <w:rsid w:val="00053948"/>
    <w:rsid w:val="000559FF"/>
    <w:rsid w:val="00065B68"/>
    <w:rsid w:val="00066737"/>
    <w:rsid w:val="00067CB8"/>
    <w:rsid w:val="000712D6"/>
    <w:rsid w:val="00071AB3"/>
    <w:rsid w:val="0008261C"/>
    <w:rsid w:val="000A06FF"/>
    <w:rsid w:val="000A47DA"/>
    <w:rsid w:val="000A6AD4"/>
    <w:rsid w:val="000A6B43"/>
    <w:rsid w:val="000A7DEA"/>
    <w:rsid w:val="000C547F"/>
    <w:rsid w:val="000D3F7D"/>
    <w:rsid w:val="000E46C9"/>
    <w:rsid w:val="000F5130"/>
    <w:rsid w:val="001065C7"/>
    <w:rsid w:val="001101F0"/>
    <w:rsid w:val="00121192"/>
    <w:rsid w:val="00145511"/>
    <w:rsid w:val="00160F1D"/>
    <w:rsid w:val="001619D8"/>
    <w:rsid w:val="0017116C"/>
    <w:rsid w:val="00196B67"/>
    <w:rsid w:val="00197C1C"/>
    <w:rsid w:val="001A1FAC"/>
    <w:rsid w:val="001A3BD1"/>
    <w:rsid w:val="001C420D"/>
    <w:rsid w:val="001E5E84"/>
    <w:rsid w:val="001F542D"/>
    <w:rsid w:val="00200B12"/>
    <w:rsid w:val="0026170E"/>
    <w:rsid w:val="00267DA0"/>
    <w:rsid w:val="00284D6B"/>
    <w:rsid w:val="00295C00"/>
    <w:rsid w:val="002A6C35"/>
    <w:rsid w:val="002B73C7"/>
    <w:rsid w:val="002C538A"/>
    <w:rsid w:val="002D6C0C"/>
    <w:rsid w:val="002E5282"/>
    <w:rsid w:val="002F1B12"/>
    <w:rsid w:val="00313971"/>
    <w:rsid w:val="00320058"/>
    <w:rsid w:val="003241C1"/>
    <w:rsid w:val="00355906"/>
    <w:rsid w:val="00384D55"/>
    <w:rsid w:val="0039096D"/>
    <w:rsid w:val="003911EA"/>
    <w:rsid w:val="003A12E3"/>
    <w:rsid w:val="003B30E9"/>
    <w:rsid w:val="003B374A"/>
    <w:rsid w:val="003B4BB4"/>
    <w:rsid w:val="003B4C3B"/>
    <w:rsid w:val="003C5968"/>
    <w:rsid w:val="003C5D81"/>
    <w:rsid w:val="003E5886"/>
    <w:rsid w:val="00417D79"/>
    <w:rsid w:val="00446B3F"/>
    <w:rsid w:val="00453C23"/>
    <w:rsid w:val="0045588E"/>
    <w:rsid w:val="00475213"/>
    <w:rsid w:val="00476ECE"/>
    <w:rsid w:val="004839C9"/>
    <w:rsid w:val="00496715"/>
    <w:rsid w:val="004A2D83"/>
    <w:rsid w:val="004A550F"/>
    <w:rsid w:val="004B3112"/>
    <w:rsid w:val="004B424B"/>
    <w:rsid w:val="004C0984"/>
    <w:rsid w:val="004D3E72"/>
    <w:rsid w:val="004E318C"/>
    <w:rsid w:val="004E401F"/>
    <w:rsid w:val="00520CFF"/>
    <w:rsid w:val="00522538"/>
    <w:rsid w:val="00535BA9"/>
    <w:rsid w:val="00546D3D"/>
    <w:rsid w:val="005507A8"/>
    <w:rsid w:val="005540F5"/>
    <w:rsid w:val="005614A5"/>
    <w:rsid w:val="00561FF5"/>
    <w:rsid w:val="005646EC"/>
    <w:rsid w:val="00567C3D"/>
    <w:rsid w:val="00577C5A"/>
    <w:rsid w:val="00592B3C"/>
    <w:rsid w:val="00595DE5"/>
    <w:rsid w:val="005B0DFF"/>
    <w:rsid w:val="005E1683"/>
    <w:rsid w:val="005E177C"/>
    <w:rsid w:val="005E1A5D"/>
    <w:rsid w:val="005E6091"/>
    <w:rsid w:val="00622F15"/>
    <w:rsid w:val="0065472E"/>
    <w:rsid w:val="006667C3"/>
    <w:rsid w:val="0067343B"/>
    <w:rsid w:val="00685223"/>
    <w:rsid w:val="0068627E"/>
    <w:rsid w:val="006A4E25"/>
    <w:rsid w:val="006C244C"/>
    <w:rsid w:val="006C5A8D"/>
    <w:rsid w:val="006C67E0"/>
    <w:rsid w:val="006E124E"/>
    <w:rsid w:val="006F1698"/>
    <w:rsid w:val="006F3BE5"/>
    <w:rsid w:val="00707DBB"/>
    <w:rsid w:val="00710E97"/>
    <w:rsid w:val="007212C1"/>
    <w:rsid w:val="00724B85"/>
    <w:rsid w:val="00740C12"/>
    <w:rsid w:val="00745B30"/>
    <w:rsid w:val="00761FC7"/>
    <w:rsid w:val="0077096B"/>
    <w:rsid w:val="007777EB"/>
    <w:rsid w:val="007831F1"/>
    <w:rsid w:val="00783A94"/>
    <w:rsid w:val="00796EA3"/>
    <w:rsid w:val="007A2681"/>
    <w:rsid w:val="007C5DDE"/>
    <w:rsid w:val="007E33B9"/>
    <w:rsid w:val="007F3002"/>
    <w:rsid w:val="007F55CB"/>
    <w:rsid w:val="0082306C"/>
    <w:rsid w:val="00846AB0"/>
    <w:rsid w:val="00851D2D"/>
    <w:rsid w:val="00857F0C"/>
    <w:rsid w:val="00867B5C"/>
    <w:rsid w:val="00877A38"/>
    <w:rsid w:val="00883BF2"/>
    <w:rsid w:val="00892578"/>
    <w:rsid w:val="008933C2"/>
    <w:rsid w:val="008B6756"/>
    <w:rsid w:val="008C066E"/>
    <w:rsid w:val="008D04EE"/>
    <w:rsid w:val="008D3D13"/>
    <w:rsid w:val="008E0211"/>
    <w:rsid w:val="008E06FB"/>
    <w:rsid w:val="00903D78"/>
    <w:rsid w:val="009133F6"/>
    <w:rsid w:val="00930892"/>
    <w:rsid w:val="00946599"/>
    <w:rsid w:val="00953BD2"/>
    <w:rsid w:val="00964C76"/>
    <w:rsid w:val="00981171"/>
    <w:rsid w:val="00985EE7"/>
    <w:rsid w:val="00997547"/>
    <w:rsid w:val="009A7FEB"/>
    <w:rsid w:val="009C4B5D"/>
    <w:rsid w:val="009D0AAB"/>
    <w:rsid w:val="009E0EAF"/>
    <w:rsid w:val="009E55B0"/>
    <w:rsid w:val="009E5D2A"/>
    <w:rsid w:val="009F2C5E"/>
    <w:rsid w:val="00A17083"/>
    <w:rsid w:val="00A3530D"/>
    <w:rsid w:val="00A40ACB"/>
    <w:rsid w:val="00A51410"/>
    <w:rsid w:val="00A529F2"/>
    <w:rsid w:val="00A55D6D"/>
    <w:rsid w:val="00A90928"/>
    <w:rsid w:val="00A92126"/>
    <w:rsid w:val="00A94E54"/>
    <w:rsid w:val="00AB6614"/>
    <w:rsid w:val="00AE399A"/>
    <w:rsid w:val="00B267DF"/>
    <w:rsid w:val="00B340F3"/>
    <w:rsid w:val="00B369A0"/>
    <w:rsid w:val="00B3707B"/>
    <w:rsid w:val="00B56200"/>
    <w:rsid w:val="00B81752"/>
    <w:rsid w:val="00B86138"/>
    <w:rsid w:val="00B92489"/>
    <w:rsid w:val="00BB4775"/>
    <w:rsid w:val="00BD09D7"/>
    <w:rsid w:val="00BD188D"/>
    <w:rsid w:val="00BE0271"/>
    <w:rsid w:val="00BF4210"/>
    <w:rsid w:val="00C206A2"/>
    <w:rsid w:val="00C30AF1"/>
    <w:rsid w:val="00C30BBC"/>
    <w:rsid w:val="00C433FF"/>
    <w:rsid w:val="00C522EB"/>
    <w:rsid w:val="00C678D9"/>
    <w:rsid w:val="00C70E11"/>
    <w:rsid w:val="00C733BE"/>
    <w:rsid w:val="00C75CB9"/>
    <w:rsid w:val="00C843A3"/>
    <w:rsid w:val="00C84782"/>
    <w:rsid w:val="00C85E18"/>
    <w:rsid w:val="00C86C6A"/>
    <w:rsid w:val="00C93676"/>
    <w:rsid w:val="00C975AD"/>
    <w:rsid w:val="00CB4107"/>
    <w:rsid w:val="00CD072A"/>
    <w:rsid w:val="00CD420D"/>
    <w:rsid w:val="00CE29F2"/>
    <w:rsid w:val="00CE2F93"/>
    <w:rsid w:val="00D02843"/>
    <w:rsid w:val="00D154AA"/>
    <w:rsid w:val="00D23B25"/>
    <w:rsid w:val="00D41145"/>
    <w:rsid w:val="00D80629"/>
    <w:rsid w:val="00D851D4"/>
    <w:rsid w:val="00DB330A"/>
    <w:rsid w:val="00DB494C"/>
    <w:rsid w:val="00DB70F4"/>
    <w:rsid w:val="00DC467C"/>
    <w:rsid w:val="00DC7A63"/>
    <w:rsid w:val="00DD2B26"/>
    <w:rsid w:val="00DE6F27"/>
    <w:rsid w:val="00DF3C95"/>
    <w:rsid w:val="00E00461"/>
    <w:rsid w:val="00E00A5F"/>
    <w:rsid w:val="00E033BA"/>
    <w:rsid w:val="00E11EF0"/>
    <w:rsid w:val="00E32545"/>
    <w:rsid w:val="00E51FA9"/>
    <w:rsid w:val="00E607A1"/>
    <w:rsid w:val="00E644ED"/>
    <w:rsid w:val="00E65684"/>
    <w:rsid w:val="00E842CD"/>
    <w:rsid w:val="00EA7321"/>
    <w:rsid w:val="00EB03B7"/>
    <w:rsid w:val="00EC0B3F"/>
    <w:rsid w:val="00EC5ECD"/>
    <w:rsid w:val="00EC7095"/>
    <w:rsid w:val="00ED5F5F"/>
    <w:rsid w:val="00EE527C"/>
    <w:rsid w:val="00F12703"/>
    <w:rsid w:val="00F31879"/>
    <w:rsid w:val="00F73F04"/>
    <w:rsid w:val="00F76374"/>
    <w:rsid w:val="00FA54F3"/>
    <w:rsid w:val="00FC6508"/>
    <w:rsid w:val="00FD491A"/>
    <w:rsid w:val="00FD691A"/>
    <w:rsid w:val="00FE2F94"/>
    <w:rsid w:val="00FE441E"/>
    <w:rsid w:val="00FF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36F5"/>
  <w15:chartTrackingRefBased/>
  <w15:docId w15:val="{7E55B9F2-4601-4F18-9F07-762D685A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B3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84782"/>
    <w:pPr>
      <w:spacing w:after="0" w:line="240" w:lineRule="auto"/>
    </w:pPr>
    <w:rPr>
      <w:rFonts w:ascii="Calibri" w:eastAsia="Calibri" w:hAnsi="Calibri" w:cs="Times New Roman"/>
      <w:sz w:val="20"/>
      <w:szCs w:val="20"/>
    </w:rPr>
  </w:style>
  <w:style w:type="character" w:customStyle="1" w:styleId="a5">
    <w:name w:val="Текст виноски Знак"/>
    <w:basedOn w:val="a0"/>
    <w:link w:val="a4"/>
    <w:uiPriority w:val="99"/>
    <w:semiHidden/>
    <w:rsid w:val="00C84782"/>
    <w:rPr>
      <w:rFonts w:ascii="Calibri" w:eastAsia="Calibri" w:hAnsi="Calibri" w:cs="Times New Roman"/>
      <w:sz w:val="20"/>
      <w:szCs w:val="20"/>
    </w:rPr>
  </w:style>
  <w:style w:type="character" w:styleId="a6">
    <w:name w:val="footnote reference"/>
    <w:basedOn w:val="a0"/>
    <w:uiPriority w:val="99"/>
    <w:semiHidden/>
    <w:unhideWhenUsed/>
    <w:rsid w:val="00C84782"/>
    <w:rPr>
      <w:vertAlign w:val="superscript"/>
    </w:rPr>
  </w:style>
  <w:style w:type="character" w:styleId="a7">
    <w:name w:val="annotation reference"/>
    <w:basedOn w:val="a0"/>
    <w:uiPriority w:val="99"/>
    <w:semiHidden/>
    <w:unhideWhenUsed/>
    <w:rsid w:val="00C84782"/>
    <w:rPr>
      <w:sz w:val="16"/>
      <w:szCs w:val="16"/>
    </w:rPr>
  </w:style>
  <w:style w:type="paragraph" w:styleId="a8">
    <w:name w:val="annotation text"/>
    <w:basedOn w:val="a"/>
    <w:link w:val="a9"/>
    <w:uiPriority w:val="99"/>
    <w:unhideWhenUsed/>
    <w:rsid w:val="00C84782"/>
    <w:pPr>
      <w:spacing w:line="240" w:lineRule="auto"/>
    </w:pPr>
    <w:rPr>
      <w:sz w:val="20"/>
      <w:szCs w:val="20"/>
      <w:lang w:val="uk-UA"/>
    </w:rPr>
  </w:style>
  <w:style w:type="character" w:customStyle="1" w:styleId="a9">
    <w:name w:val="Текст примітки Знак"/>
    <w:basedOn w:val="a0"/>
    <w:link w:val="a8"/>
    <w:uiPriority w:val="99"/>
    <w:rsid w:val="00C84782"/>
    <w:rPr>
      <w:sz w:val="20"/>
      <w:szCs w:val="20"/>
      <w:lang w:val="uk-UA"/>
    </w:rPr>
  </w:style>
  <w:style w:type="character" w:styleId="aa">
    <w:name w:val="Hyperlink"/>
    <w:basedOn w:val="a0"/>
    <w:uiPriority w:val="99"/>
    <w:unhideWhenUsed/>
    <w:rsid w:val="00C84782"/>
    <w:rPr>
      <w:color w:val="0563C1" w:themeColor="hyperlink"/>
      <w:u w:val="single"/>
    </w:rPr>
  </w:style>
  <w:style w:type="paragraph" w:styleId="ab">
    <w:name w:val="Balloon Text"/>
    <w:basedOn w:val="a"/>
    <w:link w:val="ac"/>
    <w:uiPriority w:val="99"/>
    <w:semiHidden/>
    <w:unhideWhenUsed/>
    <w:rsid w:val="00C84782"/>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C84782"/>
    <w:rPr>
      <w:rFonts w:ascii="Segoe UI" w:hAnsi="Segoe UI" w:cs="Segoe UI"/>
      <w:sz w:val="18"/>
      <w:szCs w:val="18"/>
    </w:rPr>
  </w:style>
  <w:style w:type="character" w:styleId="ad">
    <w:name w:val="Unresolved Mention"/>
    <w:basedOn w:val="a0"/>
    <w:uiPriority w:val="99"/>
    <w:semiHidden/>
    <w:unhideWhenUsed/>
    <w:rsid w:val="00BE0271"/>
    <w:rPr>
      <w:color w:val="605E5C"/>
      <w:shd w:val="clear" w:color="auto" w:fill="E1DFDD"/>
    </w:rPr>
  </w:style>
  <w:style w:type="paragraph" w:styleId="ae">
    <w:name w:val="header"/>
    <w:basedOn w:val="a"/>
    <w:link w:val="af"/>
    <w:uiPriority w:val="99"/>
    <w:unhideWhenUsed/>
    <w:rsid w:val="00A92126"/>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A92126"/>
  </w:style>
  <w:style w:type="paragraph" w:styleId="af0">
    <w:name w:val="footer"/>
    <w:basedOn w:val="a"/>
    <w:link w:val="af1"/>
    <w:uiPriority w:val="99"/>
    <w:unhideWhenUsed/>
    <w:rsid w:val="00A92126"/>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A92126"/>
  </w:style>
  <w:style w:type="paragraph" w:styleId="af2">
    <w:name w:val="List Paragraph"/>
    <w:basedOn w:val="a"/>
    <w:uiPriority w:val="34"/>
    <w:qFormat/>
    <w:rsid w:val="00476ECE"/>
    <w:pPr>
      <w:ind w:left="720"/>
      <w:contextualSpacing/>
    </w:pPr>
  </w:style>
  <w:style w:type="paragraph" w:styleId="af3">
    <w:name w:val="annotation subject"/>
    <w:basedOn w:val="a8"/>
    <w:next w:val="a8"/>
    <w:link w:val="af4"/>
    <w:uiPriority w:val="99"/>
    <w:semiHidden/>
    <w:unhideWhenUsed/>
    <w:rsid w:val="000A06FF"/>
    <w:rPr>
      <w:b/>
      <w:bCs/>
      <w:lang w:val="ru-RU"/>
    </w:rPr>
  </w:style>
  <w:style w:type="character" w:customStyle="1" w:styleId="af4">
    <w:name w:val="Тема примітки Знак"/>
    <w:basedOn w:val="a9"/>
    <w:link w:val="af3"/>
    <w:uiPriority w:val="99"/>
    <w:semiHidden/>
    <w:rsid w:val="000A06FF"/>
    <w:rPr>
      <w:b/>
      <w:bCs/>
      <w:sz w:val="20"/>
      <w:szCs w:val="20"/>
      <w:lang w:val="uk-UA"/>
    </w:rPr>
  </w:style>
  <w:style w:type="paragraph" w:styleId="af5">
    <w:name w:val="Revision"/>
    <w:hidden/>
    <w:uiPriority w:val="99"/>
    <w:semiHidden/>
    <w:rsid w:val="00C97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9496">
      <w:bodyDiv w:val="1"/>
      <w:marLeft w:val="0"/>
      <w:marRight w:val="0"/>
      <w:marTop w:val="0"/>
      <w:marBottom w:val="0"/>
      <w:divBdr>
        <w:top w:val="none" w:sz="0" w:space="0" w:color="auto"/>
        <w:left w:val="none" w:sz="0" w:space="0" w:color="auto"/>
        <w:bottom w:val="none" w:sz="0" w:space="0" w:color="auto"/>
        <w:right w:val="none" w:sz="0" w:space="0" w:color="auto"/>
      </w:divBdr>
    </w:div>
    <w:div w:id="811604759">
      <w:bodyDiv w:val="1"/>
      <w:marLeft w:val="0"/>
      <w:marRight w:val="0"/>
      <w:marTop w:val="0"/>
      <w:marBottom w:val="0"/>
      <w:divBdr>
        <w:top w:val="none" w:sz="0" w:space="0" w:color="auto"/>
        <w:left w:val="none" w:sz="0" w:space="0" w:color="auto"/>
        <w:bottom w:val="none" w:sz="0" w:space="0" w:color="auto"/>
        <w:right w:val="none" w:sz="0" w:space="0" w:color="auto"/>
      </w:divBdr>
      <w:divsChild>
        <w:div w:id="1223181078">
          <w:marLeft w:val="0"/>
          <w:marRight w:val="0"/>
          <w:marTop w:val="0"/>
          <w:marBottom w:val="0"/>
          <w:divBdr>
            <w:top w:val="none" w:sz="0" w:space="0" w:color="auto"/>
            <w:left w:val="none" w:sz="0" w:space="0" w:color="auto"/>
            <w:bottom w:val="none" w:sz="0" w:space="0" w:color="auto"/>
            <w:right w:val="none" w:sz="0" w:space="0" w:color="auto"/>
          </w:divBdr>
        </w:div>
      </w:divsChild>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941864405">
      <w:bodyDiv w:val="1"/>
      <w:marLeft w:val="0"/>
      <w:marRight w:val="0"/>
      <w:marTop w:val="0"/>
      <w:marBottom w:val="0"/>
      <w:divBdr>
        <w:top w:val="none" w:sz="0" w:space="0" w:color="auto"/>
        <w:left w:val="none" w:sz="0" w:space="0" w:color="auto"/>
        <w:bottom w:val="none" w:sz="0" w:space="0" w:color="auto"/>
        <w:right w:val="none" w:sz="0" w:space="0" w:color="auto"/>
      </w:divBdr>
      <w:divsChild>
        <w:div w:id="297564705">
          <w:marLeft w:val="0"/>
          <w:marRight w:val="0"/>
          <w:marTop w:val="0"/>
          <w:marBottom w:val="0"/>
          <w:divBdr>
            <w:top w:val="none" w:sz="0" w:space="0" w:color="auto"/>
            <w:left w:val="none" w:sz="0" w:space="0" w:color="auto"/>
            <w:bottom w:val="none" w:sz="0" w:space="0" w:color="auto"/>
            <w:right w:val="none" w:sz="0" w:space="0" w:color="auto"/>
          </w:divBdr>
        </w:div>
      </w:divsChild>
    </w:div>
    <w:div w:id="1992363586">
      <w:bodyDiv w:val="1"/>
      <w:marLeft w:val="0"/>
      <w:marRight w:val="0"/>
      <w:marTop w:val="0"/>
      <w:marBottom w:val="0"/>
      <w:divBdr>
        <w:top w:val="none" w:sz="0" w:space="0" w:color="auto"/>
        <w:left w:val="none" w:sz="0" w:space="0" w:color="auto"/>
        <w:bottom w:val="none" w:sz="0" w:space="0" w:color="auto"/>
        <w:right w:val="none" w:sz="0" w:space="0" w:color="auto"/>
      </w:divBdr>
    </w:div>
    <w:div w:id="20019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5_05_21/pravo1/T150192.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oobti.com.ua/uk/proekt-pro-otsifruvannya-arhiviv-bti/" TargetMode="External"/><Relationship Id="rId3" Type="http://schemas.openxmlformats.org/officeDocument/2006/relationships/hyperlink" Target="https://zakon.rada.gov.ua/laws/show/z0986-21" TargetMode="External"/><Relationship Id="rId7" Type="http://schemas.openxmlformats.org/officeDocument/2006/relationships/hyperlink" Target="https://ua.interfax.com.ua/news/general/797686.html" TargetMode="External"/><Relationship Id="rId2" Type="http://schemas.openxmlformats.org/officeDocument/2006/relationships/hyperlink" Target="https://nazk.gov.ua/uk/documents/nakaz-604-20-za-29-12-2020-pro-pryjnyattya-v-postijnu-promyslovu-ekspluatatsiyu-modernizovanoyi-informatsijno-telekomunikatsijnoyi-systemy-yedynyj-derzhavnyj-reestr-deklaratsij-ocib-upovnovazhenyh-na/?hilite=" TargetMode="External"/><Relationship Id="rId1" Type="http://schemas.openxmlformats.org/officeDocument/2006/relationships/hyperlink" Target="http://w1.c1.rada.gov.ua/pls/zweb2/webproc4_2?pf3516=1029&amp;skl=10" TargetMode="External"/><Relationship Id="rId6" Type="http://schemas.openxmlformats.org/officeDocument/2006/relationships/hyperlink" Target="https://l.facebook.com/l.php?u=https%3A%2F%2Fzakon.rada.gov.ua%2Flaws%2Fshow%2Fz0988-21%3Ffbclid%3DIwAR1whGmrL85FpnfXRqFW0hlGaN-RnRadJH8CV-OXSRBi0sTOEYe_ClgFvOU%23Text&amp;h=AT0Kpg4N22EXePTME69KuinJlSkTZSj7e8JbjNgPjFZibQyy80aE4t9fY-bbFcTmmna_xB_sujVJkxJ7qlrkY_i57DWUMRuxbKzvq4jhoCQ_6fjat2sa1c9cXobPwVqTSPA&amp;__tn__=-UK-y-R&amp;c%5b0%5d=AT3TVHQ78SEnhrk41wmFt-rdpiel6vh1xUIy-60lHJbpV7_R97W4fqZN5PlaErUPcysleZ4bvhZIH8rQ1fcjlGF6OiPC4gaY-inhBbp6idJQMmpw4Ha4SgbZhW95hVXWJdjd7GSHZWx4Gp6hqB8Jm5eqfKFfQHklhS1tctEwhNke8XkAkuzLud6mmaY0Hc5UlG7gju7wKFzfKXs" TargetMode="External"/><Relationship Id="rId5" Type="http://schemas.openxmlformats.org/officeDocument/2006/relationships/hyperlink" Target="https://zakon.rada.gov.ua/laws/show/z0987-21" TargetMode="External"/><Relationship Id="rId10" Type="http://schemas.openxmlformats.org/officeDocument/2006/relationships/hyperlink" Target="https://nazk.gov.ua/wp-content/uploads/2022/06/zvit-nazk-final1.pdf" TargetMode="External"/><Relationship Id="rId4" Type="http://schemas.openxmlformats.org/officeDocument/2006/relationships/hyperlink" Target="https://zakon.rada.gov.ua/laws/show/z0987-21?fbclid=IwAR0w-KPmCAZbP-83r7LdrU0MByT0ERe5va_SbfZNgKKDwA8DLAoo-9rPL7o" TargetMode="External"/><Relationship Id="rId9" Type="http://schemas.openxmlformats.org/officeDocument/2006/relationships/hyperlink" Target="https://www.venice.coe.int/webforms/documents/default.aspx?pdffile=CDL-AD(2011)003rev2-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0594-80B8-4A93-A591-679D18EB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3010</Words>
  <Characters>17160</Characters>
  <Application>Microsoft Office Word</Application>
  <DocSecurity>0</DocSecurity>
  <Lines>143</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Пасічник Андрій</dc:creator>
  <cp:keywords/>
  <dc:description/>
  <cp:lastModifiedBy>Департамент антикорупційної політики</cp:lastModifiedBy>
  <cp:revision>7</cp:revision>
  <cp:lastPrinted>2022-09-30T09:37:00Z</cp:lastPrinted>
  <dcterms:created xsi:type="dcterms:W3CDTF">2022-09-29T14:57:00Z</dcterms:created>
  <dcterms:modified xsi:type="dcterms:W3CDTF">2022-10-03T16:19:00Z</dcterms:modified>
</cp:coreProperties>
</file>