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1A6D" w14:textId="3A15AA21" w:rsidR="00492CCA" w:rsidRDefault="00DC322E" w:rsidP="00565E16">
      <w:pPr>
        <w:spacing w:after="0" w:line="240" w:lineRule="auto"/>
        <w:jc w:val="both"/>
        <w:rPr>
          <w:rFonts w:ascii="Times New Roman" w:hAnsi="Times New Roman"/>
          <w:b/>
          <w:sz w:val="20"/>
          <w:szCs w:val="20"/>
          <w:u w:val="single"/>
        </w:rPr>
      </w:pPr>
      <w:r>
        <w:rPr>
          <w:rFonts w:ascii="Times New Roman" w:hAnsi="Times New Roman"/>
          <w:i/>
        </w:rPr>
        <w:t xml:space="preserve">         </w:t>
      </w:r>
      <w:r>
        <w:rPr>
          <w:rFonts w:ascii="Times New Roman" w:hAnsi="Times New Roman"/>
          <w:i/>
          <w:sz w:val="20"/>
          <w:szCs w:val="20"/>
        </w:rPr>
        <w:t xml:space="preserve">                           </w:t>
      </w:r>
    </w:p>
    <w:p w14:paraId="65F09B11" w14:textId="3F448E7A" w:rsidR="00492CCA" w:rsidRPr="002C5E61" w:rsidRDefault="00DC322E">
      <w:pPr>
        <w:tabs>
          <w:tab w:val="left" w:pos="-3240"/>
          <w:tab w:val="left" w:pos="567"/>
          <w:tab w:val="left" w:pos="851"/>
        </w:tabs>
        <w:spacing w:after="0" w:line="240" w:lineRule="auto"/>
        <w:jc w:val="center"/>
        <w:rPr>
          <w:rFonts w:ascii="Times New Roman" w:hAnsi="Times New Roman"/>
          <w:b/>
          <w:sz w:val="24"/>
          <w:szCs w:val="24"/>
        </w:rPr>
      </w:pPr>
      <w:r w:rsidRPr="002C5E61">
        <w:rPr>
          <w:rFonts w:ascii="Times New Roman" w:hAnsi="Times New Roman"/>
          <w:b/>
          <w:sz w:val="24"/>
          <w:szCs w:val="24"/>
        </w:rPr>
        <w:t>Обґрунтування розміру бюджетного призначення та очікуваної вартості</w:t>
      </w:r>
      <w:r w:rsidR="00862A14" w:rsidRPr="002C5E61">
        <w:rPr>
          <w:rFonts w:ascii="Times New Roman" w:hAnsi="Times New Roman"/>
          <w:b/>
          <w:sz w:val="24"/>
          <w:szCs w:val="24"/>
        </w:rPr>
        <w:t xml:space="preserve"> предмета закупівлі</w:t>
      </w:r>
    </w:p>
    <w:p w14:paraId="0C21D51C" w14:textId="4092F326" w:rsidR="00492CCA" w:rsidRDefault="00DC322E" w:rsidP="002E5602">
      <w:pPr>
        <w:tabs>
          <w:tab w:val="left" w:pos="567"/>
        </w:tabs>
        <w:spacing w:after="0" w:line="240" w:lineRule="auto"/>
        <w:jc w:val="both"/>
        <w:rPr>
          <w:rFonts w:ascii="Times New Roman" w:hAnsi="Times New Roman"/>
          <w:sz w:val="24"/>
          <w:szCs w:val="24"/>
        </w:rPr>
      </w:pPr>
      <w:r w:rsidRPr="002C5E61">
        <w:rPr>
          <w:rFonts w:ascii="Times New Roman" w:hAnsi="Times New Roman"/>
          <w:sz w:val="24"/>
          <w:szCs w:val="24"/>
        </w:rPr>
        <w:tab/>
      </w:r>
      <w:r w:rsidR="002C5E61" w:rsidRPr="002C5E61">
        <w:rPr>
          <w:rFonts w:ascii="Times New Roman" w:hAnsi="Times New Roman"/>
          <w:i/>
          <w:spacing w:val="4"/>
          <w:sz w:val="24"/>
          <w:szCs w:val="24"/>
        </w:rPr>
        <w:t>Управління матеріально-технічного забезпечення та</w:t>
      </w:r>
      <w:r w:rsidR="002C5E61" w:rsidRPr="002C5E61">
        <w:rPr>
          <w:rFonts w:ascii="Times New Roman" w:hAnsi="Times New Roman"/>
          <w:i/>
          <w:caps/>
          <w:spacing w:val="4"/>
          <w:sz w:val="24"/>
          <w:szCs w:val="24"/>
        </w:rPr>
        <w:t xml:space="preserve"> </w:t>
      </w:r>
      <w:r w:rsidR="002C5E61" w:rsidRPr="002C5E61">
        <w:rPr>
          <w:rFonts w:ascii="Times New Roman" w:hAnsi="Times New Roman"/>
          <w:i/>
          <w:spacing w:val="4"/>
          <w:sz w:val="24"/>
          <w:szCs w:val="24"/>
        </w:rPr>
        <w:t>експлуатації</w:t>
      </w:r>
      <w:r w:rsidR="002C5E61">
        <w:rPr>
          <w:rFonts w:ascii="Times New Roman" w:hAnsi="Times New Roman"/>
          <w:sz w:val="24"/>
          <w:szCs w:val="24"/>
        </w:rPr>
        <w:t xml:space="preserve"> </w:t>
      </w:r>
      <w:r>
        <w:rPr>
          <w:rFonts w:ascii="Times New Roman" w:hAnsi="Times New Roman"/>
          <w:sz w:val="24"/>
          <w:szCs w:val="24"/>
        </w:rPr>
        <w:t xml:space="preserve">здійснює закупівлю: </w:t>
      </w:r>
      <w:r w:rsidR="00877B88" w:rsidRPr="005F3FC4">
        <w:rPr>
          <w:rFonts w:ascii="Times New Roman" w:hAnsi="Times New Roman"/>
          <w:b/>
          <w:sz w:val="24"/>
          <w:szCs w:val="24"/>
        </w:rPr>
        <w:t>Електрична енергія</w:t>
      </w:r>
      <w:r w:rsidR="00877B88" w:rsidRPr="00877B88">
        <w:rPr>
          <w:rFonts w:ascii="Times New Roman" w:hAnsi="Times New Roman"/>
          <w:b/>
          <w:sz w:val="24"/>
          <w:szCs w:val="24"/>
        </w:rPr>
        <w:t xml:space="preserve"> (Товар)</w:t>
      </w:r>
      <w:r w:rsidR="00877B88">
        <w:rPr>
          <w:rFonts w:ascii="Times New Roman" w:hAnsi="Times New Roman"/>
          <w:b/>
          <w:sz w:val="24"/>
          <w:szCs w:val="24"/>
        </w:rPr>
        <w:t xml:space="preserve">, </w:t>
      </w:r>
      <w:r w:rsidR="00877B88" w:rsidRPr="005F3FC4">
        <w:rPr>
          <w:rFonts w:ascii="Times New Roman" w:hAnsi="Times New Roman"/>
          <w:b/>
          <w:sz w:val="24"/>
          <w:szCs w:val="24"/>
        </w:rPr>
        <w:t>ДК 021:2015:09310000-5: Електрична енергія</w:t>
      </w:r>
      <w:r>
        <w:rPr>
          <w:rFonts w:ascii="Times New Roman" w:hAnsi="Times New Roman"/>
          <w:sz w:val="24"/>
          <w:szCs w:val="24"/>
        </w:rPr>
        <w:t xml:space="preserve"> (</w:t>
      </w:r>
      <w:r w:rsidRPr="002E5602">
        <w:rPr>
          <w:rFonts w:ascii="Times New Roman" w:hAnsi="Times New Roman"/>
          <w:i/>
          <w:sz w:val="24"/>
          <w:szCs w:val="24"/>
        </w:rPr>
        <w:t>зазнача</w:t>
      </w:r>
      <w:r w:rsidR="00940ACA" w:rsidRPr="002E5602">
        <w:rPr>
          <w:rFonts w:ascii="Times New Roman" w:hAnsi="Times New Roman"/>
          <w:i/>
          <w:sz w:val="24"/>
          <w:szCs w:val="24"/>
        </w:rPr>
        <w:t>ю</w:t>
      </w:r>
      <w:r w:rsidRPr="002E5602">
        <w:rPr>
          <w:rFonts w:ascii="Times New Roman" w:hAnsi="Times New Roman"/>
          <w:i/>
          <w:sz w:val="24"/>
          <w:szCs w:val="24"/>
        </w:rPr>
        <w:t>ться конкретна назва предмет</w:t>
      </w:r>
      <w:r w:rsidR="00940ACA" w:rsidRPr="002E5602">
        <w:rPr>
          <w:rFonts w:ascii="Times New Roman" w:hAnsi="Times New Roman"/>
          <w:i/>
          <w:sz w:val="24"/>
          <w:szCs w:val="24"/>
        </w:rPr>
        <w:t>а</w:t>
      </w:r>
      <w:r w:rsidRPr="002E5602">
        <w:rPr>
          <w:rFonts w:ascii="Times New Roman" w:hAnsi="Times New Roman"/>
          <w:i/>
          <w:sz w:val="24"/>
          <w:szCs w:val="24"/>
        </w:rPr>
        <w:t xml:space="preserve"> закупівлі, </w:t>
      </w:r>
      <w:r w:rsidR="002E5602" w:rsidRPr="002E5602">
        <w:rPr>
          <w:rFonts w:ascii="Times New Roman" w:hAnsi="Times New Roman"/>
          <w:i/>
          <w:sz w:val="24"/>
          <w:szCs w:val="24"/>
        </w:rPr>
        <w:t>код та назва предмета закупівлі за національним класифікатором України ДК 021:2015</w:t>
      </w:r>
      <w:r w:rsidR="00457063">
        <w:rPr>
          <w:rFonts w:ascii="Times New Roman" w:hAnsi="Times New Roman"/>
          <w:i/>
          <w:sz w:val="24"/>
          <w:szCs w:val="24"/>
        </w:rPr>
        <w:t xml:space="preserve"> </w:t>
      </w:r>
      <w:r w:rsidR="002E5602" w:rsidRPr="002E5602">
        <w:rPr>
          <w:rFonts w:ascii="Times New Roman" w:hAnsi="Times New Roman"/>
          <w:i/>
          <w:sz w:val="24"/>
          <w:szCs w:val="24"/>
        </w:rPr>
        <w:t>«Єдиний закупівельний словник», затвердженим наказом Міністерства економічного розвитку і торгівлі України</w:t>
      </w:r>
      <w:r w:rsidR="002C5E61">
        <w:rPr>
          <w:rFonts w:ascii="Times New Roman" w:hAnsi="Times New Roman"/>
          <w:i/>
          <w:sz w:val="24"/>
          <w:szCs w:val="24"/>
        </w:rPr>
        <w:t xml:space="preserve"> </w:t>
      </w:r>
      <w:r w:rsidR="00457063">
        <w:rPr>
          <w:rFonts w:ascii="Times New Roman" w:hAnsi="Times New Roman"/>
          <w:i/>
          <w:sz w:val="24"/>
          <w:szCs w:val="24"/>
        </w:rPr>
        <w:t>від 23.12.</w:t>
      </w:r>
      <w:r w:rsidR="002E5602" w:rsidRPr="002E5602">
        <w:rPr>
          <w:rFonts w:ascii="Times New Roman" w:hAnsi="Times New Roman"/>
          <w:i/>
          <w:sz w:val="24"/>
          <w:szCs w:val="24"/>
        </w:rPr>
        <w:t>15 року № 1749 (зі змінами) (далі – Єдиний закупівельний словник</w:t>
      </w:r>
      <w:r>
        <w:rPr>
          <w:rFonts w:ascii="Times New Roman" w:hAnsi="Times New Roman"/>
          <w:i/>
          <w:sz w:val="24"/>
          <w:szCs w:val="24"/>
        </w:rPr>
        <w:t>)</w:t>
      </w:r>
      <w:r w:rsidR="002344E7">
        <w:rPr>
          <w:rFonts w:ascii="Times New Roman" w:hAnsi="Times New Roman"/>
          <w:i/>
          <w:sz w:val="24"/>
          <w:szCs w:val="24"/>
        </w:rPr>
        <w:t>)</w:t>
      </w:r>
      <w:r>
        <w:rPr>
          <w:rFonts w:ascii="Times New Roman" w:hAnsi="Times New Roman"/>
          <w:sz w:val="24"/>
          <w:szCs w:val="24"/>
        </w:rPr>
        <w:t xml:space="preserve"> відповідно до вимог </w:t>
      </w:r>
      <w:r w:rsidRPr="002E5602">
        <w:rPr>
          <w:rFonts w:ascii="Times New Roman" w:hAnsi="Times New Roman"/>
          <w:sz w:val="24"/>
          <w:szCs w:val="24"/>
        </w:rPr>
        <w:t xml:space="preserve">Регламенту </w:t>
      </w:r>
      <w:r w:rsidR="002E5602" w:rsidRPr="002E5602">
        <w:rPr>
          <w:rFonts w:ascii="Times New Roman" w:hAnsi="Times New Roman"/>
          <w:sz w:val="24"/>
          <w:szCs w:val="24"/>
        </w:rPr>
        <w:t xml:space="preserve">здійснення </w:t>
      </w:r>
      <w:proofErr w:type="spellStart"/>
      <w:r w:rsidR="002E5602" w:rsidRPr="002E5602">
        <w:rPr>
          <w:rFonts w:ascii="Times New Roman" w:hAnsi="Times New Roman"/>
          <w:sz w:val="24"/>
          <w:szCs w:val="24"/>
        </w:rPr>
        <w:t>закупівель</w:t>
      </w:r>
      <w:proofErr w:type="spellEnd"/>
      <w:r w:rsidR="002E5602" w:rsidRPr="002E5602">
        <w:rPr>
          <w:rFonts w:ascii="Times New Roman" w:hAnsi="Times New Roman"/>
          <w:sz w:val="24"/>
          <w:szCs w:val="24"/>
        </w:rPr>
        <w:t xml:space="preserve"> товарів, робіт і послуг у Національному агентстві з питань запобігання корупції</w:t>
      </w:r>
      <w:r w:rsidR="00940ACA" w:rsidRPr="002E5602">
        <w:rPr>
          <w:rFonts w:ascii="Times New Roman" w:hAnsi="Times New Roman"/>
          <w:sz w:val="24"/>
          <w:szCs w:val="24"/>
        </w:rPr>
        <w:t>,</w:t>
      </w:r>
      <w:r>
        <w:rPr>
          <w:rFonts w:ascii="Times New Roman" w:hAnsi="Times New Roman"/>
          <w:sz w:val="24"/>
          <w:szCs w:val="24"/>
        </w:rPr>
        <w:t xml:space="preserve"> затвердженого наказом </w:t>
      </w:r>
      <w:r w:rsidR="00940ACA">
        <w:rPr>
          <w:rFonts w:ascii="Times New Roman" w:hAnsi="Times New Roman"/>
          <w:sz w:val="24"/>
          <w:szCs w:val="24"/>
        </w:rPr>
        <w:t>Національного агентства</w:t>
      </w:r>
      <w:r w:rsidR="002C5E61">
        <w:rPr>
          <w:rFonts w:ascii="Times New Roman" w:hAnsi="Times New Roman"/>
          <w:sz w:val="24"/>
          <w:szCs w:val="24"/>
        </w:rPr>
        <w:t xml:space="preserve"> </w:t>
      </w:r>
      <w:r w:rsidR="007A767A">
        <w:rPr>
          <w:rFonts w:ascii="Times New Roman" w:hAnsi="Times New Roman"/>
          <w:sz w:val="24"/>
          <w:szCs w:val="24"/>
        </w:rPr>
        <w:t xml:space="preserve">від 10.09.2021 </w:t>
      </w:r>
      <w:r w:rsidR="00877B88">
        <w:rPr>
          <w:rFonts w:ascii="Times New Roman" w:hAnsi="Times New Roman"/>
          <w:sz w:val="24"/>
          <w:szCs w:val="24"/>
        </w:rPr>
        <w:br/>
      </w:r>
      <w:r w:rsidR="007A767A">
        <w:rPr>
          <w:rFonts w:ascii="Times New Roman" w:hAnsi="Times New Roman"/>
          <w:sz w:val="24"/>
          <w:szCs w:val="24"/>
        </w:rPr>
        <w:t>№ 582/21</w:t>
      </w:r>
      <w:r>
        <w:rPr>
          <w:rFonts w:ascii="Times New Roman" w:hAnsi="Times New Roman"/>
          <w:sz w:val="24"/>
          <w:szCs w:val="24"/>
        </w:rPr>
        <w:t xml:space="preserve">. </w:t>
      </w:r>
    </w:p>
    <w:p w14:paraId="08F9418E" w14:textId="77777777" w:rsidR="00492CCA" w:rsidRDefault="00492CCA">
      <w:pPr>
        <w:tabs>
          <w:tab w:val="left" w:pos="567"/>
        </w:tabs>
        <w:spacing w:after="0" w:line="240" w:lineRule="auto"/>
        <w:jc w:val="both"/>
        <w:rPr>
          <w:rFonts w:ascii="Times New Roman" w:hAnsi="Times New Roman"/>
          <w:i/>
          <w:sz w:val="24"/>
          <w:szCs w:val="24"/>
        </w:rPr>
      </w:pPr>
    </w:p>
    <w:p w14:paraId="5D54A8C5" w14:textId="77777777" w:rsidR="00492CCA" w:rsidRDefault="00DC322E">
      <w:pPr>
        <w:tabs>
          <w:tab w:val="left" w:pos="567"/>
        </w:tabs>
        <w:spacing w:after="0" w:line="240" w:lineRule="auto"/>
        <w:ind w:left="567"/>
        <w:jc w:val="both"/>
        <w:rPr>
          <w:rFonts w:ascii="Times New Roman" w:hAnsi="Times New Roman"/>
          <w:b/>
          <w:sz w:val="24"/>
          <w:szCs w:val="24"/>
        </w:rPr>
      </w:pPr>
      <w:r>
        <w:rPr>
          <w:rFonts w:ascii="Times New Roman" w:hAnsi="Times New Roman"/>
          <w:b/>
          <w:sz w:val="24"/>
          <w:szCs w:val="24"/>
        </w:rPr>
        <w:t>1. Обґрунтування розміру бюджетного призначення</w:t>
      </w:r>
    </w:p>
    <w:p w14:paraId="093E1C15" w14:textId="742BA383" w:rsidR="00356A8A" w:rsidRPr="003E7F2E" w:rsidRDefault="00DC322E" w:rsidP="003E7F2E">
      <w:pPr>
        <w:pStyle w:val="af0"/>
        <w:tabs>
          <w:tab w:val="left" w:pos="993"/>
        </w:tabs>
        <w:spacing w:after="120"/>
        <w:ind w:left="0" w:firstLine="567"/>
        <w:jc w:val="both"/>
        <w:rPr>
          <w:sz w:val="28"/>
          <w:szCs w:val="28"/>
          <w:lang w:val="ru-RU"/>
        </w:rPr>
      </w:pPr>
      <w:r>
        <w:rPr>
          <w:rFonts w:ascii="Times New Roman" w:hAnsi="Times New Roman"/>
          <w:sz w:val="24"/>
          <w:szCs w:val="24"/>
        </w:rPr>
        <w:t>Розмір бюджетного призначення для предмета закупівлі</w:t>
      </w:r>
      <w:r w:rsidR="00877B88">
        <w:rPr>
          <w:rFonts w:ascii="Times New Roman" w:hAnsi="Times New Roman"/>
          <w:sz w:val="24"/>
          <w:szCs w:val="24"/>
        </w:rPr>
        <w:t>:</w:t>
      </w:r>
      <w:r>
        <w:rPr>
          <w:rFonts w:ascii="Times New Roman" w:hAnsi="Times New Roman"/>
          <w:sz w:val="24"/>
          <w:szCs w:val="24"/>
        </w:rPr>
        <w:t xml:space="preserve"> </w:t>
      </w:r>
      <w:r w:rsidR="00B37FA0">
        <w:rPr>
          <w:rFonts w:ascii="Times New Roman" w:hAnsi="Times New Roman"/>
          <w:b/>
          <w:sz w:val="24"/>
          <w:szCs w:val="24"/>
          <w:lang w:val="ru-RU"/>
        </w:rPr>
        <w:t>704 616</w:t>
      </w:r>
      <w:r w:rsidR="00995164" w:rsidRPr="00995164">
        <w:rPr>
          <w:rFonts w:ascii="Times New Roman" w:hAnsi="Times New Roman"/>
          <w:b/>
          <w:sz w:val="24"/>
          <w:szCs w:val="24"/>
        </w:rPr>
        <w:t>,00 грн.</w:t>
      </w:r>
      <w:r w:rsidR="00995164">
        <w:rPr>
          <w:sz w:val="28"/>
          <w:szCs w:val="28"/>
        </w:rPr>
        <w:t xml:space="preserve"> </w:t>
      </w:r>
    </w:p>
    <w:p w14:paraId="13DB72A6" w14:textId="24E8DDAA" w:rsidR="00492CCA" w:rsidRDefault="00877B88">
      <w:pPr>
        <w:tabs>
          <w:tab w:val="left" w:pos="567"/>
        </w:tabs>
        <w:spacing w:after="0" w:line="240" w:lineRule="auto"/>
        <w:ind w:firstLine="567"/>
        <w:jc w:val="both"/>
        <w:rPr>
          <w:rFonts w:ascii="Times New Roman" w:hAnsi="Times New Roman"/>
          <w:sz w:val="24"/>
          <w:szCs w:val="24"/>
        </w:rPr>
      </w:pPr>
      <w:r w:rsidRPr="00877B88">
        <w:rPr>
          <w:rFonts w:ascii="Times New Roman" w:hAnsi="Times New Roman"/>
          <w:b/>
          <w:sz w:val="24"/>
          <w:szCs w:val="24"/>
        </w:rPr>
        <w:t>Електрична енергія (Товар), ДК 021:2015:09310000-5: Електрична енергія</w:t>
      </w:r>
      <w:r>
        <w:rPr>
          <w:rFonts w:ascii="Times New Roman" w:hAnsi="Times New Roman"/>
          <w:sz w:val="24"/>
          <w:szCs w:val="24"/>
        </w:rPr>
        <w:t xml:space="preserve"> </w:t>
      </w:r>
      <w:r w:rsidR="00DC322E">
        <w:rPr>
          <w:rFonts w:ascii="Times New Roman" w:hAnsi="Times New Roman"/>
          <w:sz w:val="24"/>
          <w:szCs w:val="24"/>
        </w:rPr>
        <w:t>(</w:t>
      </w:r>
      <w:r w:rsidR="00DC322E">
        <w:rPr>
          <w:rFonts w:ascii="Times New Roman" w:hAnsi="Times New Roman"/>
          <w:i/>
          <w:sz w:val="24"/>
          <w:szCs w:val="24"/>
          <w:u w:val="single"/>
        </w:rPr>
        <w:t>зазнача</w:t>
      </w:r>
      <w:r w:rsidR="00940ACA">
        <w:rPr>
          <w:rFonts w:ascii="Times New Roman" w:hAnsi="Times New Roman"/>
          <w:i/>
          <w:sz w:val="24"/>
          <w:szCs w:val="24"/>
          <w:u w:val="single"/>
        </w:rPr>
        <w:t>ю</w:t>
      </w:r>
      <w:r w:rsidR="00DC322E">
        <w:rPr>
          <w:rFonts w:ascii="Times New Roman" w:hAnsi="Times New Roman"/>
          <w:i/>
          <w:sz w:val="24"/>
          <w:szCs w:val="24"/>
          <w:u w:val="single"/>
        </w:rPr>
        <w:t>ться конкретна назва предмет</w:t>
      </w:r>
      <w:r w:rsidR="00940ACA">
        <w:rPr>
          <w:rFonts w:ascii="Times New Roman" w:hAnsi="Times New Roman"/>
          <w:i/>
          <w:sz w:val="24"/>
          <w:szCs w:val="24"/>
          <w:u w:val="single"/>
        </w:rPr>
        <w:t>а</w:t>
      </w:r>
      <w:r w:rsidR="00DC322E">
        <w:rPr>
          <w:rFonts w:ascii="Times New Roman" w:hAnsi="Times New Roman"/>
          <w:i/>
          <w:sz w:val="24"/>
          <w:szCs w:val="24"/>
          <w:u w:val="single"/>
        </w:rPr>
        <w:t xml:space="preserve"> закупівлі, код і назва предмета закупівлі за Єдиним закупівельним словником)</w:t>
      </w:r>
      <w:r w:rsidR="00DC322E">
        <w:rPr>
          <w:rFonts w:ascii="Times New Roman" w:hAnsi="Times New Roman"/>
          <w:sz w:val="24"/>
          <w:szCs w:val="24"/>
        </w:rPr>
        <w:t xml:space="preserve"> відповідає розрахунку</w:t>
      </w:r>
      <w:r w:rsidR="007A767A">
        <w:rPr>
          <w:rFonts w:ascii="Times New Roman" w:hAnsi="Times New Roman"/>
          <w:sz w:val="24"/>
          <w:szCs w:val="24"/>
        </w:rPr>
        <w:t xml:space="preserve"> видатків до кошторису на 202</w:t>
      </w:r>
      <w:r w:rsidR="003E7F2E">
        <w:rPr>
          <w:rFonts w:ascii="Times New Roman" w:hAnsi="Times New Roman"/>
          <w:sz w:val="24"/>
          <w:szCs w:val="24"/>
          <w:lang w:val="ru-RU"/>
        </w:rPr>
        <w:t>2</w:t>
      </w:r>
      <w:r w:rsidR="00DC322E">
        <w:rPr>
          <w:rFonts w:ascii="Times New Roman" w:hAnsi="Times New Roman"/>
          <w:sz w:val="24"/>
          <w:szCs w:val="24"/>
        </w:rPr>
        <w:t xml:space="preserve"> рік Націонал</w:t>
      </w:r>
      <w:r>
        <w:rPr>
          <w:rFonts w:ascii="Times New Roman" w:hAnsi="Times New Roman"/>
          <w:sz w:val="24"/>
          <w:szCs w:val="24"/>
        </w:rPr>
        <w:t>ьного агентства за</w:t>
      </w:r>
      <w:r w:rsidR="00356A8A">
        <w:rPr>
          <w:rFonts w:ascii="Times New Roman" w:hAnsi="Times New Roman"/>
          <w:sz w:val="24"/>
          <w:szCs w:val="24"/>
        </w:rPr>
        <w:t xml:space="preserve"> </w:t>
      </w:r>
      <w:r>
        <w:rPr>
          <w:rFonts w:ascii="Times New Roman" w:hAnsi="Times New Roman"/>
          <w:sz w:val="24"/>
          <w:szCs w:val="24"/>
        </w:rPr>
        <w:t>КЕКВ 2270</w:t>
      </w:r>
      <w:r w:rsidR="00DC322E">
        <w:rPr>
          <w:rFonts w:ascii="Times New Roman" w:hAnsi="Times New Roman"/>
          <w:sz w:val="24"/>
          <w:szCs w:val="24"/>
        </w:rPr>
        <w:t>.</w:t>
      </w:r>
    </w:p>
    <w:p w14:paraId="344A9121" w14:textId="067EB547" w:rsidR="00492CCA" w:rsidRDefault="00DC322E">
      <w:pPr>
        <w:tabs>
          <w:tab w:val="left" w:pos="567"/>
        </w:tabs>
        <w:spacing w:after="0" w:line="240" w:lineRule="auto"/>
        <w:ind w:firstLine="567"/>
        <w:jc w:val="both"/>
        <w:rPr>
          <w:rFonts w:ascii="Times New Roman" w:hAnsi="Times New Roman"/>
          <w:b/>
          <w:sz w:val="24"/>
          <w:szCs w:val="24"/>
        </w:rPr>
      </w:pPr>
      <w:r>
        <w:rPr>
          <w:rFonts w:ascii="Times New Roman" w:hAnsi="Times New Roman"/>
          <w:b/>
          <w:sz w:val="24"/>
          <w:szCs w:val="24"/>
        </w:rPr>
        <w:t>2. </w:t>
      </w:r>
      <w:r w:rsidR="000D62F5">
        <w:rPr>
          <w:rFonts w:ascii="Times New Roman" w:hAnsi="Times New Roman"/>
          <w:b/>
          <w:sz w:val="24"/>
          <w:szCs w:val="24"/>
        </w:rPr>
        <w:t>Обґрунтування</w:t>
      </w:r>
      <w:r>
        <w:rPr>
          <w:rFonts w:ascii="Times New Roman" w:hAnsi="Times New Roman"/>
          <w:b/>
          <w:sz w:val="24"/>
          <w:szCs w:val="24"/>
        </w:rPr>
        <w:t xml:space="preserve"> очікуваної вартості </w:t>
      </w:r>
    </w:p>
    <w:p w14:paraId="5C1D3EA7" w14:textId="6F28E575" w:rsidR="00AC1F58" w:rsidRDefault="00DC322E" w:rsidP="00B56181">
      <w:pPr>
        <w:pStyle w:val="af7"/>
        <w:ind w:firstLine="567"/>
        <w:jc w:val="both"/>
        <w:rPr>
          <w:rFonts w:ascii="Times New Roman" w:hAnsi="Times New Roman"/>
          <w:sz w:val="24"/>
          <w:szCs w:val="24"/>
        </w:rPr>
      </w:pPr>
      <w:r w:rsidRPr="00B56181">
        <w:rPr>
          <w:rFonts w:ascii="Times New Roman" w:hAnsi="Times New Roman"/>
          <w:sz w:val="24"/>
          <w:szCs w:val="24"/>
        </w:rPr>
        <w:t xml:space="preserve">Очікувана вартість визначена </w:t>
      </w:r>
      <w:r w:rsidR="008C252A" w:rsidRPr="00B56181">
        <w:rPr>
          <w:rFonts w:ascii="Times New Roman" w:hAnsi="Times New Roman"/>
          <w:sz w:val="24"/>
          <w:szCs w:val="24"/>
        </w:rPr>
        <w:t>на підставі</w:t>
      </w:r>
      <w:r w:rsidR="00B56181">
        <w:rPr>
          <w:rFonts w:ascii="Times New Roman" w:hAnsi="Times New Roman"/>
          <w:i/>
          <w:sz w:val="24"/>
          <w:szCs w:val="24"/>
        </w:rPr>
        <w:t xml:space="preserve"> </w:t>
      </w:r>
      <w:r w:rsidR="008C252A" w:rsidRPr="00877B88">
        <w:rPr>
          <w:rFonts w:ascii="Times New Roman" w:hAnsi="Times New Roman"/>
          <w:sz w:val="24"/>
          <w:szCs w:val="24"/>
        </w:rPr>
        <w:t>р</w:t>
      </w:r>
      <w:r w:rsidR="008C252A" w:rsidRPr="00877B88">
        <w:rPr>
          <w:rFonts w:ascii="Times New Roman" w:hAnsi="Times New Roman"/>
          <w:sz w:val="24"/>
          <w:szCs w:val="24"/>
          <w:shd w:val="clear" w:color="auto" w:fill="FFFFFF"/>
        </w:rPr>
        <w:t>озрах</w:t>
      </w:r>
      <w:r w:rsidR="00877B88">
        <w:rPr>
          <w:rFonts w:ascii="Times New Roman" w:hAnsi="Times New Roman"/>
          <w:sz w:val="24"/>
          <w:szCs w:val="24"/>
          <w:shd w:val="clear" w:color="auto" w:fill="FFFFFF"/>
        </w:rPr>
        <w:t>унку очікуваної вартості товару</w:t>
      </w:r>
      <w:r w:rsidR="008C252A" w:rsidRPr="00877B88">
        <w:rPr>
          <w:rFonts w:ascii="Times New Roman" w:hAnsi="Times New Roman"/>
          <w:sz w:val="24"/>
          <w:szCs w:val="24"/>
          <w:shd w:val="clear" w:color="auto" w:fill="FFFFFF"/>
        </w:rPr>
        <w:t xml:space="preserve"> методом порівняння ринкових цін </w:t>
      </w:r>
      <w:r w:rsidR="00877B88" w:rsidRPr="00877B88">
        <w:rPr>
          <w:rFonts w:ascii="Times New Roman" w:hAnsi="Times New Roman"/>
          <w:sz w:val="24"/>
          <w:szCs w:val="24"/>
          <w:shd w:val="clear" w:color="auto" w:fill="FFFFFF"/>
        </w:rPr>
        <w:t>та з</w:t>
      </w:r>
      <w:r w:rsidR="00877B88" w:rsidRPr="00877B88">
        <w:rPr>
          <w:rFonts w:ascii="Times New Roman" w:hAnsi="Times New Roman"/>
          <w:sz w:val="24"/>
          <w:szCs w:val="24"/>
        </w:rPr>
        <w:t xml:space="preserve">гідно </w:t>
      </w:r>
      <w:r w:rsidR="003E7F2E" w:rsidRPr="003E7F2E">
        <w:rPr>
          <w:rFonts w:ascii="Times New Roman" w:hAnsi="Times New Roman"/>
          <w:sz w:val="24"/>
          <w:szCs w:val="24"/>
        </w:rPr>
        <w:t xml:space="preserve">фактичного використання протягом 2021 та першої половини 2022 років </w:t>
      </w:r>
      <w:r w:rsidR="00AC1F58">
        <w:rPr>
          <w:rFonts w:ascii="Times New Roman" w:hAnsi="Times New Roman"/>
          <w:sz w:val="24"/>
          <w:szCs w:val="24"/>
        </w:rPr>
        <w:t>та даних</w:t>
      </w:r>
      <w:r w:rsidR="00877B88">
        <w:rPr>
          <w:rFonts w:ascii="Times New Roman" w:hAnsi="Times New Roman"/>
          <w:sz w:val="24"/>
          <w:szCs w:val="24"/>
        </w:rPr>
        <w:t xml:space="preserve"> </w:t>
      </w:r>
      <w:r w:rsidR="00877B88" w:rsidRPr="00877B88">
        <w:rPr>
          <w:rFonts w:ascii="Times New Roman" w:hAnsi="Times New Roman"/>
          <w:sz w:val="24"/>
          <w:szCs w:val="24"/>
        </w:rPr>
        <w:t xml:space="preserve">Державного підприємства «Оператор ринку», яке відповідає за організацію купівлі-продажу електричної енергії на ринку «на добу наперед» та внутрішньодобовому ринку </w:t>
      </w:r>
      <w:r w:rsidR="00877B88">
        <w:rPr>
          <w:rFonts w:ascii="Times New Roman" w:hAnsi="Times New Roman"/>
          <w:sz w:val="24"/>
          <w:szCs w:val="24"/>
        </w:rPr>
        <w:t>в торговій зоні «ОЕС України»,</w:t>
      </w:r>
      <w:r w:rsidR="00877B88" w:rsidRPr="00877B88">
        <w:rPr>
          <w:rFonts w:ascii="Times New Roman" w:hAnsi="Times New Roman"/>
          <w:sz w:val="24"/>
          <w:szCs w:val="24"/>
        </w:rPr>
        <w:t xml:space="preserve"> яке допомагає забезпечити баланс між попитом та пропозицією на ринку електричної енергії</w:t>
      </w:r>
      <w:r w:rsidR="00AC1F58">
        <w:rPr>
          <w:rFonts w:ascii="Times New Roman" w:hAnsi="Times New Roman"/>
          <w:sz w:val="24"/>
          <w:szCs w:val="24"/>
        </w:rPr>
        <w:t xml:space="preserve">. </w:t>
      </w:r>
    </w:p>
    <w:p w14:paraId="4C2419F9" w14:textId="77777777" w:rsidR="003E7F2E" w:rsidRPr="003E7F2E" w:rsidRDefault="003E7F2E" w:rsidP="003E7F2E">
      <w:pPr>
        <w:pStyle w:val="af7"/>
        <w:ind w:firstLine="567"/>
        <w:jc w:val="both"/>
        <w:rPr>
          <w:rFonts w:ascii="Times New Roman" w:hAnsi="Times New Roman"/>
          <w:sz w:val="24"/>
          <w:szCs w:val="24"/>
        </w:rPr>
      </w:pPr>
      <w:r w:rsidRPr="003E7F2E">
        <w:rPr>
          <w:rFonts w:ascii="Times New Roman" w:hAnsi="Times New Roman"/>
          <w:sz w:val="24"/>
          <w:szCs w:val="24"/>
        </w:rPr>
        <w:t>З метою забезпечення безперебійного енергопостачання у 2022 році адмінбудівлі Національного агентства з питань запобігання корупції (далі – Національне агентство), роботи Центру обробки даних, ведення Єдиного державного реєстру декларацій осіб Національного агентства, за результатами проведеної переговорної процедури між Національним агентством та ТОВ "УКР ГАЗ РЕСУРС" укладено Договір про постачання електричної енергії споживачу від 19.01.2022 №12/22 (далі – Договір).</w:t>
      </w:r>
    </w:p>
    <w:p w14:paraId="20053C60" w14:textId="77777777" w:rsidR="003E7F2E" w:rsidRPr="003E7F2E" w:rsidRDefault="003E7F2E" w:rsidP="003E7F2E">
      <w:pPr>
        <w:pStyle w:val="af7"/>
        <w:ind w:firstLine="567"/>
        <w:jc w:val="both"/>
        <w:rPr>
          <w:rFonts w:ascii="Times New Roman" w:hAnsi="Times New Roman"/>
          <w:sz w:val="24"/>
          <w:szCs w:val="24"/>
        </w:rPr>
      </w:pPr>
      <w:r w:rsidRPr="003E7F2E">
        <w:rPr>
          <w:rFonts w:ascii="Times New Roman" w:hAnsi="Times New Roman"/>
          <w:sz w:val="24"/>
          <w:szCs w:val="24"/>
        </w:rPr>
        <w:t xml:space="preserve">В Договорі передбачено термін постачання електричної енергії (Товару): лютий -жовтень 2022 року, відповідний обсяг (607 869,942 </w:t>
      </w:r>
      <w:proofErr w:type="spellStart"/>
      <w:r w:rsidRPr="003E7F2E">
        <w:rPr>
          <w:rFonts w:ascii="Times New Roman" w:hAnsi="Times New Roman"/>
          <w:sz w:val="24"/>
          <w:szCs w:val="24"/>
        </w:rPr>
        <w:t>Квт</w:t>
      </w:r>
      <w:proofErr w:type="spellEnd"/>
      <w:r w:rsidRPr="003E7F2E">
        <w:rPr>
          <w:rFonts w:ascii="Times New Roman" w:hAnsi="Times New Roman"/>
          <w:sz w:val="24"/>
          <w:szCs w:val="24"/>
        </w:rPr>
        <w:t xml:space="preserve"> *год) та ціна Договору (2 419 322,37 грн).</w:t>
      </w:r>
    </w:p>
    <w:p w14:paraId="03E9FD54" w14:textId="125E5C78" w:rsidR="003E7F2E" w:rsidRPr="003E7F2E" w:rsidRDefault="003E7F2E" w:rsidP="003E7F2E">
      <w:pPr>
        <w:pStyle w:val="af7"/>
        <w:ind w:firstLine="567"/>
        <w:jc w:val="both"/>
        <w:rPr>
          <w:color w:val="000000"/>
          <w:spacing w:val="2"/>
          <w:sz w:val="24"/>
          <w:szCs w:val="24"/>
        </w:rPr>
      </w:pPr>
      <w:r w:rsidRPr="003E7F2E">
        <w:rPr>
          <w:rFonts w:ascii="Times New Roman" w:hAnsi="Times New Roman"/>
          <w:sz w:val="24"/>
          <w:szCs w:val="24"/>
        </w:rPr>
        <w:t xml:space="preserve">У зв’язку з тим, що протягом лютого-серпня 2022 року Національним агентством було фактично використано третю частину очікуваного споживання електричної енергії (251 096 </w:t>
      </w:r>
      <w:proofErr w:type="spellStart"/>
      <w:r w:rsidRPr="003E7F2E">
        <w:rPr>
          <w:rFonts w:ascii="Times New Roman" w:hAnsi="Times New Roman"/>
          <w:sz w:val="24"/>
          <w:szCs w:val="24"/>
        </w:rPr>
        <w:t>Квт</w:t>
      </w:r>
      <w:proofErr w:type="spellEnd"/>
      <w:r w:rsidRPr="003E7F2E">
        <w:rPr>
          <w:rFonts w:ascii="Times New Roman" w:hAnsi="Times New Roman"/>
          <w:sz w:val="24"/>
          <w:szCs w:val="24"/>
        </w:rPr>
        <w:t xml:space="preserve">*год), Національне агентство звернулось листом від 27.09.2022 № 60-09/20710-22 до  </w:t>
      </w:r>
      <w:r>
        <w:rPr>
          <w:rFonts w:ascii="Times New Roman" w:hAnsi="Times New Roman"/>
          <w:sz w:val="24"/>
          <w:szCs w:val="24"/>
        </w:rPr>
        <w:br/>
      </w:r>
      <w:r w:rsidRPr="003E7F2E">
        <w:rPr>
          <w:rFonts w:ascii="Times New Roman" w:hAnsi="Times New Roman"/>
          <w:sz w:val="24"/>
          <w:szCs w:val="24"/>
        </w:rPr>
        <w:t xml:space="preserve">ТОВ "УКР ГАЗ РЕСУРС" щодо укладення відповідної Додаткової угоду до Договору та </w:t>
      </w:r>
      <w:proofErr w:type="spellStart"/>
      <w:r w:rsidRPr="003E7F2E">
        <w:rPr>
          <w:rFonts w:ascii="Times New Roman" w:hAnsi="Times New Roman"/>
          <w:sz w:val="24"/>
          <w:szCs w:val="24"/>
        </w:rPr>
        <w:t>внести</w:t>
      </w:r>
      <w:proofErr w:type="spellEnd"/>
      <w:r w:rsidRPr="003E7F2E">
        <w:rPr>
          <w:rFonts w:ascii="Times New Roman" w:hAnsi="Times New Roman"/>
          <w:sz w:val="24"/>
          <w:szCs w:val="24"/>
        </w:rPr>
        <w:t xml:space="preserve"> відповідні зміни до Договору, а саме змінити с</w:t>
      </w:r>
      <w:r w:rsidRPr="003E7F2E">
        <w:rPr>
          <w:rFonts w:ascii="Times New Roman" w:hAnsi="Times New Roman"/>
          <w:color w:val="000000" w:themeColor="text1"/>
          <w:sz w:val="24"/>
          <w:szCs w:val="24"/>
        </w:rPr>
        <w:t xml:space="preserve">трок (термін) постачання Товару за цим Договором: </w:t>
      </w:r>
      <w:bookmarkStart w:id="0" w:name="_Hlk88215058"/>
      <w:r w:rsidRPr="003E7F2E">
        <w:rPr>
          <w:rFonts w:ascii="Times New Roman" w:hAnsi="Times New Roman"/>
          <w:color w:val="000000"/>
          <w:sz w:val="24"/>
          <w:szCs w:val="24"/>
        </w:rPr>
        <w:t xml:space="preserve">з 01.02.2022 року до 31.12.2022 року </w:t>
      </w:r>
      <w:r w:rsidRPr="003E7F2E">
        <w:rPr>
          <w:rFonts w:ascii="Times New Roman" w:hAnsi="Times New Roman"/>
          <w:sz w:val="24"/>
          <w:szCs w:val="24"/>
        </w:rPr>
        <w:t>включно</w:t>
      </w:r>
      <w:bookmarkEnd w:id="0"/>
      <w:r w:rsidRPr="003E7F2E">
        <w:rPr>
          <w:rFonts w:ascii="Times New Roman" w:hAnsi="Times New Roman"/>
          <w:sz w:val="24"/>
          <w:szCs w:val="24"/>
        </w:rPr>
        <w:t>, зменшити очікувані обсяги постачання товару та відповідно ціну Договору. Проте, зважаючи на суттєве підвищення цін на закупівлю електричної енергії ТОВ "УКР ГАЗ РЕСУРС" відмовилось в пролонгації договору на листопад-грудень 2022 року.</w:t>
      </w:r>
    </w:p>
    <w:p w14:paraId="2C563529" w14:textId="6C4963EA" w:rsidR="003E7F2E" w:rsidRDefault="003E7F2E" w:rsidP="003E7F2E">
      <w:pPr>
        <w:pStyle w:val="af0"/>
        <w:tabs>
          <w:tab w:val="left" w:pos="993"/>
        </w:tabs>
        <w:spacing w:after="120"/>
        <w:ind w:left="0" w:firstLine="567"/>
        <w:jc w:val="both"/>
        <w:rPr>
          <w:rFonts w:ascii="Times New Roman" w:eastAsia="Calibri" w:hAnsi="Times New Roman"/>
          <w:b/>
          <w:sz w:val="24"/>
          <w:szCs w:val="24"/>
          <w:lang w:eastAsia="en-US"/>
        </w:rPr>
      </w:pPr>
      <w:r w:rsidRPr="003E7F2E">
        <w:rPr>
          <w:rFonts w:ascii="Times New Roman" w:hAnsi="Times New Roman"/>
          <w:color w:val="000000"/>
          <w:spacing w:val="2"/>
          <w:sz w:val="24"/>
          <w:szCs w:val="24"/>
        </w:rPr>
        <w:t xml:space="preserve">Під час формування бюджетного запиту Національного агентства </w:t>
      </w:r>
      <w:r w:rsidRPr="003E7F2E">
        <w:rPr>
          <w:rFonts w:ascii="Times New Roman" w:hAnsi="Times New Roman"/>
          <w:spacing w:val="2"/>
          <w:sz w:val="24"/>
          <w:szCs w:val="24"/>
        </w:rPr>
        <w:t xml:space="preserve">на 2022 рік для </w:t>
      </w:r>
      <w:r w:rsidRPr="003E7F2E">
        <w:rPr>
          <w:rFonts w:ascii="Times New Roman" w:hAnsi="Times New Roman"/>
          <w:sz w:val="24"/>
          <w:szCs w:val="24"/>
        </w:rPr>
        <w:t xml:space="preserve">закупівлі електричної енергії (Товару) з послугами передачі, розподілу та послугами із забезпечення  перетікань реактивної електричної енергії (код згідно з </w:t>
      </w:r>
      <w:r w:rsidRPr="003E7F2E">
        <w:rPr>
          <w:rFonts w:ascii="Times New Roman" w:hAnsi="Times New Roman"/>
          <w:b/>
          <w:sz w:val="24"/>
          <w:szCs w:val="24"/>
        </w:rPr>
        <w:t>ДК 021:2015 09310000-5 Електрична енергія</w:t>
      </w:r>
      <w:r w:rsidRPr="003E7F2E">
        <w:rPr>
          <w:rFonts w:ascii="Times New Roman" w:hAnsi="Times New Roman"/>
          <w:sz w:val="24"/>
          <w:szCs w:val="24"/>
        </w:rPr>
        <w:t xml:space="preserve">) було </w:t>
      </w:r>
      <w:r w:rsidRPr="003E7F2E">
        <w:rPr>
          <w:rFonts w:ascii="Times New Roman" w:hAnsi="Times New Roman"/>
          <w:spacing w:val="2"/>
          <w:sz w:val="24"/>
          <w:szCs w:val="24"/>
        </w:rPr>
        <w:t xml:space="preserve">передбачено кошти  в сумі </w:t>
      </w:r>
      <w:r w:rsidRPr="003E7F2E">
        <w:rPr>
          <w:rFonts w:ascii="Times New Roman" w:hAnsi="Times New Roman"/>
          <w:b/>
          <w:spacing w:val="2"/>
          <w:sz w:val="24"/>
          <w:szCs w:val="24"/>
        </w:rPr>
        <w:t>2 473 600,00</w:t>
      </w:r>
      <w:r w:rsidRPr="003E7F2E">
        <w:rPr>
          <w:rFonts w:ascii="Times New Roman" w:eastAsia="Calibri" w:hAnsi="Times New Roman"/>
          <w:b/>
          <w:sz w:val="24"/>
          <w:szCs w:val="24"/>
          <w:lang w:eastAsia="en-US"/>
        </w:rPr>
        <w:t xml:space="preserve"> грн з ПДВ.</w:t>
      </w:r>
    </w:p>
    <w:p w14:paraId="568B0596" w14:textId="2E6235D1" w:rsidR="003E7F2E" w:rsidRDefault="003E7F2E" w:rsidP="003E7F2E">
      <w:pPr>
        <w:pStyle w:val="af0"/>
        <w:tabs>
          <w:tab w:val="left" w:pos="993"/>
        </w:tabs>
        <w:spacing w:after="120"/>
        <w:ind w:left="0" w:firstLine="567"/>
        <w:jc w:val="both"/>
        <w:rPr>
          <w:rFonts w:ascii="Times New Roman" w:eastAsia="Calibri" w:hAnsi="Times New Roman"/>
          <w:b/>
          <w:sz w:val="24"/>
          <w:szCs w:val="24"/>
          <w:lang w:eastAsia="en-US"/>
        </w:rPr>
      </w:pPr>
    </w:p>
    <w:p w14:paraId="08B7631A" w14:textId="7B05F376" w:rsidR="003E7F2E" w:rsidRDefault="003E7F2E" w:rsidP="003E7F2E">
      <w:pPr>
        <w:pStyle w:val="af0"/>
        <w:tabs>
          <w:tab w:val="left" w:pos="993"/>
        </w:tabs>
        <w:spacing w:after="120"/>
        <w:ind w:left="0" w:firstLine="567"/>
        <w:jc w:val="both"/>
        <w:rPr>
          <w:rFonts w:ascii="Times New Roman" w:eastAsia="Calibri" w:hAnsi="Times New Roman"/>
          <w:b/>
          <w:sz w:val="24"/>
          <w:szCs w:val="24"/>
          <w:lang w:eastAsia="en-US"/>
        </w:rPr>
      </w:pPr>
    </w:p>
    <w:p w14:paraId="2E5A0163" w14:textId="77777777" w:rsidR="00995164" w:rsidRDefault="00995164" w:rsidP="003E7F2E">
      <w:pPr>
        <w:pStyle w:val="af0"/>
        <w:tabs>
          <w:tab w:val="left" w:pos="993"/>
        </w:tabs>
        <w:spacing w:after="120"/>
        <w:ind w:left="0" w:firstLine="567"/>
        <w:jc w:val="both"/>
        <w:rPr>
          <w:rFonts w:ascii="Times New Roman" w:eastAsia="Calibri" w:hAnsi="Times New Roman"/>
          <w:b/>
          <w:sz w:val="24"/>
          <w:szCs w:val="24"/>
          <w:lang w:eastAsia="en-US"/>
        </w:rPr>
      </w:pPr>
    </w:p>
    <w:p w14:paraId="01E64ADF" w14:textId="77777777" w:rsidR="003E7F2E" w:rsidRPr="003E7F2E" w:rsidRDefault="003E7F2E" w:rsidP="003E7F2E">
      <w:pPr>
        <w:pStyle w:val="af0"/>
        <w:tabs>
          <w:tab w:val="left" w:pos="993"/>
        </w:tabs>
        <w:spacing w:after="120"/>
        <w:ind w:left="0" w:firstLine="567"/>
        <w:jc w:val="both"/>
        <w:rPr>
          <w:rFonts w:ascii="Times New Roman" w:eastAsia="Calibri" w:hAnsi="Times New Roman"/>
          <w:b/>
          <w:sz w:val="24"/>
          <w:szCs w:val="24"/>
          <w:lang w:eastAsia="en-US"/>
        </w:rPr>
      </w:pPr>
    </w:p>
    <w:p w14:paraId="024241E9" w14:textId="77777777" w:rsidR="003E7F2E" w:rsidRPr="003E7F2E" w:rsidRDefault="003E7F2E" w:rsidP="003E7F2E">
      <w:pPr>
        <w:pStyle w:val="af0"/>
        <w:tabs>
          <w:tab w:val="left" w:pos="993"/>
        </w:tabs>
        <w:spacing w:after="120"/>
        <w:ind w:left="0" w:firstLine="567"/>
        <w:jc w:val="both"/>
        <w:rPr>
          <w:rFonts w:ascii="Times New Roman" w:hAnsi="Times New Roman"/>
          <w:color w:val="000000"/>
          <w:spacing w:val="2"/>
          <w:sz w:val="24"/>
          <w:szCs w:val="24"/>
        </w:rPr>
      </w:pPr>
      <w:r w:rsidRPr="003E7F2E">
        <w:rPr>
          <w:rFonts w:ascii="Times New Roman" w:hAnsi="Times New Roman"/>
          <w:color w:val="000000"/>
          <w:spacing w:val="2"/>
          <w:sz w:val="24"/>
          <w:szCs w:val="24"/>
        </w:rPr>
        <w:lastRenderedPageBreak/>
        <w:t>Кількісні та вартісні показники, які були застосовані для визначення загального обсягу видатків на оплату електроенергії на 2022 рік були  розраховані виходячи з наступного.</w:t>
      </w:r>
    </w:p>
    <w:p w14:paraId="42E73D38" w14:textId="77777777" w:rsidR="003E7F2E" w:rsidRPr="003E7F2E" w:rsidRDefault="003E7F2E" w:rsidP="003E7F2E">
      <w:pPr>
        <w:pStyle w:val="af0"/>
        <w:tabs>
          <w:tab w:val="left" w:pos="993"/>
        </w:tabs>
        <w:spacing w:after="120"/>
        <w:ind w:left="0" w:firstLine="567"/>
        <w:jc w:val="both"/>
        <w:rPr>
          <w:rFonts w:ascii="Times New Roman" w:hAnsi="Times New Roman"/>
          <w:sz w:val="24"/>
          <w:szCs w:val="24"/>
        </w:rPr>
      </w:pPr>
      <w:r w:rsidRPr="003E7F2E">
        <w:rPr>
          <w:rFonts w:ascii="Times New Roman" w:hAnsi="Times New Roman"/>
          <w:sz w:val="24"/>
          <w:szCs w:val="24"/>
        </w:rPr>
        <w:t>Очікуваний обсяг закупівлі електричної енергії складений згідно з фактичним споживання протягом 2021 року (787 115</w:t>
      </w:r>
      <w:r w:rsidRPr="003E7F2E">
        <w:rPr>
          <w:rFonts w:ascii="Times New Roman" w:hAnsi="Times New Roman"/>
          <w:b/>
          <w:sz w:val="24"/>
          <w:szCs w:val="24"/>
        </w:rPr>
        <w:t xml:space="preserve"> </w:t>
      </w:r>
      <w:proofErr w:type="spellStart"/>
      <w:r w:rsidRPr="003E7F2E">
        <w:rPr>
          <w:rFonts w:ascii="Times New Roman" w:hAnsi="Times New Roman"/>
          <w:b/>
          <w:sz w:val="24"/>
          <w:szCs w:val="24"/>
        </w:rPr>
        <w:t>Квт</w:t>
      </w:r>
      <w:proofErr w:type="spellEnd"/>
      <w:r w:rsidRPr="003E7F2E">
        <w:rPr>
          <w:rFonts w:ascii="Times New Roman" w:hAnsi="Times New Roman"/>
          <w:b/>
          <w:sz w:val="24"/>
          <w:szCs w:val="24"/>
        </w:rPr>
        <w:t>*год</w:t>
      </w:r>
      <w:r w:rsidRPr="003E7F2E">
        <w:rPr>
          <w:rFonts w:ascii="Times New Roman" w:hAnsi="Times New Roman"/>
          <w:sz w:val="24"/>
          <w:szCs w:val="24"/>
        </w:rPr>
        <w:t>) та частини 2022 року (лютий-серпень 251 096</w:t>
      </w:r>
      <w:r w:rsidRPr="003E7F2E">
        <w:rPr>
          <w:rFonts w:ascii="Times New Roman" w:hAnsi="Times New Roman"/>
          <w:b/>
          <w:sz w:val="24"/>
          <w:szCs w:val="24"/>
        </w:rPr>
        <w:t xml:space="preserve"> </w:t>
      </w:r>
      <w:proofErr w:type="spellStart"/>
      <w:r w:rsidRPr="003E7F2E">
        <w:rPr>
          <w:rFonts w:ascii="Times New Roman" w:hAnsi="Times New Roman"/>
          <w:b/>
          <w:sz w:val="24"/>
          <w:szCs w:val="24"/>
        </w:rPr>
        <w:t>Квт</w:t>
      </w:r>
      <w:proofErr w:type="spellEnd"/>
      <w:r w:rsidRPr="003E7F2E">
        <w:rPr>
          <w:rFonts w:ascii="Times New Roman" w:hAnsi="Times New Roman"/>
          <w:b/>
          <w:sz w:val="24"/>
          <w:szCs w:val="24"/>
        </w:rPr>
        <w:t>*год)</w:t>
      </w:r>
      <w:r w:rsidRPr="003E7F2E">
        <w:rPr>
          <w:rFonts w:ascii="Times New Roman" w:hAnsi="Times New Roman"/>
          <w:sz w:val="24"/>
          <w:szCs w:val="24"/>
        </w:rPr>
        <w:t>.</w:t>
      </w:r>
    </w:p>
    <w:p w14:paraId="3C246251" w14:textId="77777777" w:rsidR="003E7F2E" w:rsidRPr="003E7F2E" w:rsidRDefault="003E7F2E" w:rsidP="003E7F2E">
      <w:pPr>
        <w:pStyle w:val="af0"/>
        <w:tabs>
          <w:tab w:val="left" w:pos="993"/>
        </w:tabs>
        <w:spacing w:after="120"/>
        <w:ind w:left="0" w:firstLine="567"/>
        <w:jc w:val="both"/>
        <w:rPr>
          <w:rFonts w:ascii="Times New Roman" w:hAnsi="Times New Roman"/>
          <w:sz w:val="24"/>
          <w:szCs w:val="24"/>
        </w:rPr>
      </w:pPr>
      <w:r w:rsidRPr="003E7F2E">
        <w:rPr>
          <w:rFonts w:ascii="Times New Roman" w:hAnsi="Times New Roman"/>
          <w:sz w:val="24"/>
          <w:szCs w:val="24"/>
        </w:rPr>
        <w:t xml:space="preserve"> Ціна електричної енергії складається з: тарифу на передачу електричної енергії, послуг з розподілу, маржі постачальника (враховуючи всі податки, збори і </w:t>
      </w:r>
      <w:proofErr w:type="spellStart"/>
      <w:r w:rsidRPr="003E7F2E">
        <w:rPr>
          <w:rFonts w:ascii="Times New Roman" w:hAnsi="Times New Roman"/>
          <w:sz w:val="24"/>
          <w:szCs w:val="24"/>
        </w:rPr>
        <w:t>т.д</w:t>
      </w:r>
      <w:proofErr w:type="spellEnd"/>
      <w:r w:rsidRPr="003E7F2E">
        <w:rPr>
          <w:rFonts w:ascii="Times New Roman" w:hAnsi="Times New Roman"/>
          <w:sz w:val="24"/>
          <w:szCs w:val="24"/>
        </w:rPr>
        <w:t>.) та власне вартості електричної енергії.</w:t>
      </w:r>
    </w:p>
    <w:p w14:paraId="5ADC8727" w14:textId="77777777" w:rsidR="003E7F2E" w:rsidRPr="003E7F2E" w:rsidRDefault="003E7F2E" w:rsidP="003E7F2E">
      <w:pPr>
        <w:pStyle w:val="af0"/>
        <w:tabs>
          <w:tab w:val="left" w:pos="993"/>
        </w:tabs>
        <w:spacing w:after="120"/>
        <w:ind w:left="0" w:firstLine="567"/>
        <w:jc w:val="both"/>
        <w:rPr>
          <w:rFonts w:ascii="Times New Roman" w:hAnsi="Times New Roman"/>
          <w:sz w:val="24"/>
          <w:szCs w:val="24"/>
        </w:rPr>
      </w:pPr>
      <w:r w:rsidRPr="003E7F2E">
        <w:rPr>
          <w:rFonts w:ascii="Times New Roman" w:hAnsi="Times New Roman"/>
          <w:sz w:val="24"/>
          <w:szCs w:val="24"/>
        </w:rPr>
        <w:t xml:space="preserve">Відповідно до Постанови НКРЕКП від 01.12.2021 № 2454 тариф на послуги з передачі електричної енергії з 01.01.2022 складає 0,34564 без ПДВ. </w:t>
      </w:r>
    </w:p>
    <w:p w14:paraId="5939D92E" w14:textId="282207BF" w:rsidR="003E7F2E" w:rsidRPr="003E7F2E" w:rsidRDefault="003E7F2E" w:rsidP="003E7F2E">
      <w:pPr>
        <w:pStyle w:val="af0"/>
        <w:tabs>
          <w:tab w:val="left" w:pos="993"/>
        </w:tabs>
        <w:spacing w:after="120"/>
        <w:ind w:left="0" w:firstLine="567"/>
        <w:jc w:val="both"/>
        <w:rPr>
          <w:rFonts w:ascii="Times New Roman" w:hAnsi="Times New Roman"/>
          <w:sz w:val="24"/>
          <w:szCs w:val="24"/>
        </w:rPr>
      </w:pPr>
      <w:r w:rsidRPr="003E7F2E">
        <w:rPr>
          <w:rFonts w:ascii="Times New Roman" w:hAnsi="Times New Roman"/>
          <w:sz w:val="24"/>
          <w:szCs w:val="24"/>
        </w:rPr>
        <w:t>Орієнтовна вартість електричної енергії визначається на основі інформації ДП «Оператор ринку» стосовно середньозважених цін на ринку електроенергії протягом трьох місяців 2022 року</w:t>
      </w:r>
      <w:r w:rsidR="00995164">
        <w:rPr>
          <w:rFonts w:ascii="Times New Roman" w:hAnsi="Times New Roman"/>
          <w:sz w:val="24"/>
          <w:szCs w:val="24"/>
          <w:lang w:val="ru-RU"/>
        </w:rPr>
        <w:t xml:space="preserve"> (липень-вересень)</w:t>
      </w:r>
      <w:r w:rsidRPr="003E7F2E">
        <w:rPr>
          <w:rFonts w:ascii="Times New Roman" w:hAnsi="Times New Roman"/>
          <w:sz w:val="24"/>
          <w:szCs w:val="24"/>
        </w:rPr>
        <w:t xml:space="preserve"> та/або оголошених/завершених процедур закупівлі на електронному майданчику ПРОЗОРО.</w:t>
      </w:r>
    </w:p>
    <w:p w14:paraId="1B4D96C6" w14:textId="77777777" w:rsidR="003E7F2E" w:rsidRPr="00995164" w:rsidRDefault="003E7F2E" w:rsidP="003E7F2E">
      <w:pPr>
        <w:pStyle w:val="af0"/>
        <w:tabs>
          <w:tab w:val="left" w:pos="993"/>
        </w:tabs>
        <w:spacing w:after="120"/>
        <w:ind w:left="0" w:firstLine="567"/>
        <w:jc w:val="both"/>
        <w:rPr>
          <w:rFonts w:ascii="Times New Roman" w:hAnsi="Times New Roman"/>
          <w:sz w:val="24"/>
          <w:szCs w:val="24"/>
        </w:rPr>
      </w:pPr>
      <w:r w:rsidRPr="00995164">
        <w:rPr>
          <w:rFonts w:ascii="Times New Roman" w:hAnsi="Times New Roman"/>
          <w:sz w:val="24"/>
          <w:szCs w:val="24"/>
        </w:rPr>
        <w:t xml:space="preserve">Так, для прикладу беремо декілька </w:t>
      </w:r>
      <w:proofErr w:type="spellStart"/>
      <w:r w:rsidRPr="00995164">
        <w:rPr>
          <w:rFonts w:ascii="Times New Roman" w:hAnsi="Times New Roman"/>
          <w:sz w:val="24"/>
          <w:szCs w:val="24"/>
        </w:rPr>
        <w:t>закупівель</w:t>
      </w:r>
      <w:proofErr w:type="spellEnd"/>
      <w:r w:rsidRPr="00995164">
        <w:rPr>
          <w:rFonts w:ascii="Times New Roman" w:hAnsi="Times New Roman"/>
          <w:sz w:val="24"/>
          <w:szCs w:val="24"/>
        </w:rPr>
        <w:t xml:space="preserve"> (відповідні посилання додаються), а саме:</w:t>
      </w:r>
    </w:p>
    <w:p w14:paraId="1CE3BA43" w14:textId="77777777" w:rsidR="00995164" w:rsidRPr="00995164" w:rsidRDefault="00DD7C63" w:rsidP="00995164">
      <w:pPr>
        <w:pStyle w:val="af0"/>
        <w:tabs>
          <w:tab w:val="left" w:pos="993"/>
        </w:tabs>
        <w:spacing w:after="120"/>
        <w:ind w:left="0" w:firstLine="567"/>
        <w:jc w:val="both"/>
        <w:rPr>
          <w:rFonts w:ascii="Times New Roman" w:hAnsi="Times New Roman"/>
          <w:color w:val="000000"/>
          <w:spacing w:val="2"/>
          <w:sz w:val="24"/>
          <w:szCs w:val="24"/>
        </w:rPr>
      </w:pPr>
      <w:hyperlink r:id="rId9" w:history="1">
        <w:r w:rsidR="00995164" w:rsidRPr="00995164">
          <w:rPr>
            <w:rStyle w:val="af"/>
            <w:rFonts w:ascii="Times New Roman" w:hAnsi="Times New Roman"/>
            <w:spacing w:val="2"/>
            <w:sz w:val="24"/>
            <w:szCs w:val="24"/>
          </w:rPr>
          <w:t>https://prozorro.gov.ua/tender/UA-2022-09-16-009175-a</w:t>
        </w:r>
      </w:hyperlink>
      <w:r w:rsidR="00995164" w:rsidRPr="00995164">
        <w:rPr>
          <w:rFonts w:ascii="Times New Roman" w:hAnsi="Times New Roman"/>
          <w:color w:val="000000"/>
          <w:spacing w:val="2"/>
          <w:sz w:val="24"/>
          <w:szCs w:val="24"/>
        </w:rPr>
        <w:t xml:space="preserve"> (4,67) </w:t>
      </w:r>
    </w:p>
    <w:p w14:paraId="676D5BCD" w14:textId="77777777" w:rsidR="00995164" w:rsidRPr="00995164" w:rsidRDefault="00DD7C63" w:rsidP="00995164">
      <w:pPr>
        <w:pStyle w:val="af0"/>
        <w:tabs>
          <w:tab w:val="left" w:pos="993"/>
        </w:tabs>
        <w:spacing w:after="120"/>
        <w:ind w:left="0" w:firstLine="567"/>
        <w:jc w:val="both"/>
        <w:rPr>
          <w:rFonts w:ascii="Times New Roman" w:hAnsi="Times New Roman"/>
          <w:color w:val="000000"/>
          <w:spacing w:val="2"/>
          <w:sz w:val="24"/>
          <w:szCs w:val="24"/>
        </w:rPr>
      </w:pPr>
      <w:hyperlink r:id="rId10" w:history="1">
        <w:r w:rsidR="00995164" w:rsidRPr="00995164">
          <w:rPr>
            <w:rStyle w:val="af"/>
            <w:rFonts w:ascii="Times New Roman" w:hAnsi="Times New Roman"/>
            <w:spacing w:val="2"/>
            <w:sz w:val="24"/>
            <w:szCs w:val="24"/>
          </w:rPr>
          <w:t>https://prozorro.gov.ua/tender/UA-2022-09-21-002602-a</w:t>
        </w:r>
      </w:hyperlink>
      <w:r w:rsidR="00995164" w:rsidRPr="00995164">
        <w:rPr>
          <w:rFonts w:ascii="Times New Roman" w:hAnsi="Times New Roman"/>
          <w:color w:val="000000"/>
          <w:spacing w:val="2"/>
          <w:sz w:val="24"/>
          <w:szCs w:val="24"/>
        </w:rPr>
        <w:t xml:space="preserve"> (5,00)</w:t>
      </w:r>
    </w:p>
    <w:p w14:paraId="6967C1E7" w14:textId="77777777" w:rsidR="00995164" w:rsidRPr="00995164" w:rsidRDefault="00DD7C63" w:rsidP="00995164">
      <w:pPr>
        <w:pStyle w:val="af0"/>
        <w:tabs>
          <w:tab w:val="left" w:pos="993"/>
        </w:tabs>
        <w:spacing w:after="120"/>
        <w:ind w:left="0" w:firstLine="567"/>
        <w:jc w:val="both"/>
        <w:rPr>
          <w:rFonts w:ascii="Times New Roman" w:hAnsi="Times New Roman"/>
          <w:color w:val="000000"/>
          <w:spacing w:val="2"/>
          <w:sz w:val="24"/>
          <w:szCs w:val="24"/>
        </w:rPr>
      </w:pPr>
      <w:hyperlink r:id="rId11" w:history="1">
        <w:r w:rsidR="00995164" w:rsidRPr="00995164">
          <w:rPr>
            <w:rStyle w:val="af"/>
            <w:rFonts w:ascii="Times New Roman" w:hAnsi="Times New Roman"/>
            <w:spacing w:val="2"/>
            <w:sz w:val="24"/>
            <w:szCs w:val="24"/>
          </w:rPr>
          <w:t>https://prozorro.gov.ua/tender/UA-2022-09-23-010189-a</w:t>
        </w:r>
      </w:hyperlink>
      <w:r w:rsidR="00995164" w:rsidRPr="00995164">
        <w:rPr>
          <w:rFonts w:ascii="Times New Roman" w:hAnsi="Times New Roman"/>
          <w:color w:val="000000"/>
          <w:spacing w:val="2"/>
          <w:sz w:val="24"/>
          <w:szCs w:val="24"/>
        </w:rPr>
        <w:t xml:space="preserve"> (4,94)</w:t>
      </w:r>
    </w:p>
    <w:p w14:paraId="4C86B37A" w14:textId="77777777" w:rsidR="00995164" w:rsidRPr="00995164" w:rsidRDefault="00DD7C63" w:rsidP="00995164">
      <w:pPr>
        <w:pStyle w:val="af0"/>
        <w:tabs>
          <w:tab w:val="left" w:pos="993"/>
        </w:tabs>
        <w:spacing w:after="120"/>
        <w:ind w:left="0" w:firstLine="567"/>
        <w:jc w:val="both"/>
        <w:rPr>
          <w:rFonts w:ascii="Times New Roman" w:hAnsi="Times New Roman"/>
          <w:color w:val="000000"/>
          <w:spacing w:val="2"/>
          <w:sz w:val="24"/>
          <w:szCs w:val="24"/>
        </w:rPr>
      </w:pPr>
      <w:hyperlink r:id="rId12" w:history="1">
        <w:r w:rsidR="00995164" w:rsidRPr="00995164">
          <w:rPr>
            <w:rStyle w:val="af"/>
            <w:rFonts w:ascii="Times New Roman" w:hAnsi="Times New Roman"/>
            <w:spacing w:val="2"/>
            <w:sz w:val="24"/>
            <w:szCs w:val="24"/>
          </w:rPr>
          <w:t>https://prozorro.gov.ua/tender/UA-2022-09-29-002110-a</w:t>
        </w:r>
      </w:hyperlink>
      <w:r w:rsidR="00995164" w:rsidRPr="00995164">
        <w:rPr>
          <w:rFonts w:ascii="Times New Roman" w:hAnsi="Times New Roman"/>
          <w:color w:val="000000"/>
          <w:spacing w:val="2"/>
          <w:sz w:val="24"/>
          <w:szCs w:val="24"/>
        </w:rPr>
        <w:t xml:space="preserve"> (5,57)</w:t>
      </w:r>
    </w:p>
    <w:p w14:paraId="66A0331F" w14:textId="77777777" w:rsidR="00995164" w:rsidRPr="00995164" w:rsidRDefault="00DD7C63" w:rsidP="00995164">
      <w:pPr>
        <w:pStyle w:val="af0"/>
        <w:tabs>
          <w:tab w:val="left" w:pos="993"/>
        </w:tabs>
        <w:spacing w:after="120"/>
        <w:ind w:left="0" w:firstLine="567"/>
        <w:jc w:val="both"/>
        <w:rPr>
          <w:rFonts w:ascii="Times New Roman" w:hAnsi="Times New Roman"/>
          <w:color w:val="000000"/>
          <w:spacing w:val="2"/>
          <w:sz w:val="24"/>
          <w:szCs w:val="24"/>
        </w:rPr>
      </w:pPr>
      <w:hyperlink r:id="rId13" w:history="1">
        <w:r w:rsidR="00995164" w:rsidRPr="00995164">
          <w:rPr>
            <w:rStyle w:val="af"/>
            <w:rFonts w:ascii="Times New Roman" w:hAnsi="Times New Roman"/>
            <w:spacing w:val="2"/>
            <w:sz w:val="24"/>
            <w:szCs w:val="24"/>
          </w:rPr>
          <w:t>https://prozorro.gov.ua/tender/UA-2022-09-28-010617-a</w:t>
        </w:r>
      </w:hyperlink>
      <w:r w:rsidR="00995164" w:rsidRPr="00995164">
        <w:rPr>
          <w:rFonts w:ascii="Times New Roman" w:hAnsi="Times New Roman"/>
          <w:color w:val="000000"/>
          <w:spacing w:val="2"/>
          <w:sz w:val="24"/>
          <w:szCs w:val="24"/>
        </w:rPr>
        <w:t xml:space="preserve"> (6,45)</w:t>
      </w:r>
    </w:p>
    <w:p w14:paraId="2AD62A5E" w14:textId="77777777" w:rsidR="00995164" w:rsidRPr="00995164" w:rsidRDefault="00DD7C63" w:rsidP="00995164">
      <w:pPr>
        <w:pStyle w:val="af0"/>
        <w:tabs>
          <w:tab w:val="left" w:pos="993"/>
        </w:tabs>
        <w:spacing w:after="120"/>
        <w:ind w:left="0" w:firstLine="567"/>
        <w:jc w:val="both"/>
        <w:rPr>
          <w:rFonts w:ascii="Times New Roman" w:hAnsi="Times New Roman"/>
          <w:color w:val="000000"/>
          <w:spacing w:val="2"/>
          <w:sz w:val="24"/>
          <w:szCs w:val="24"/>
        </w:rPr>
      </w:pPr>
      <w:hyperlink r:id="rId14" w:history="1">
        <w:r w:rsidR="00995164" w:rsidRPr="00995164">
          <w:rPr>
            <w:rStyle w:val="af"/>
            <w:rFonts w:ascii="Times New Roman" w:hAnsi="Times New Roman"/>
            <w:spacing w:val="2"/>
            <w:sz w:val="24"/>
            <w:szCs w:val="24"/>
          </w:rPr>
          <w:t>https://prozorro.gov.ua/tender/UA-2022-09-28-006032-a</w:t>
        </w:r>
      </w:hyperlink>
      <w:r w:rsidR="00995164" w:rsidRPr="00995164">
        <w:rPr>
          <w:rFonts w:ascii="Times New Roman" w:hAnsi="Times New Roman"/>
          <w:color w:val="000000"/>
          <w:spacing w:val="2"/>
          <w:sz w:val="24"/>
          <w:szCs w:val="24"/>
        </w:rPr>
        <w:t xml:space="preserve"> (6,63)</w:t>
      </w:r>
    </w:p>
    <w:p w14:paraId="75242685" w14:textId="77777777" w:rsidR="00995164" w:rsidRPr="00995164" w:rsidRDefault="00DD7C63" w:rsidP="00995164">
      <w:pPr>
        <w:pStyle w:val="af0"/>
        <w:tabs>
          <w:tab w:val="left" w:pos="993"/>
        </w:tabs>
        <w:spacing w:after="120"/>
        <w:ind w:left="0" w:firstLine="567"/>
        <w:jc w:val="both"/>
        <w:rPr>
          <w:rFonts w:ascii="Times New Roman" w:hAnsi="Times New Roman"/>
          <w:color w:val="000000"/>
          <w:spacing w:val="2"/>
          <w:sz w:val="24"/>
          <w:szCs w:val="24"/>
        </w:rPr>
      </w:pPr>
      <w:hyperlink r:id="rId15" w:history="1">
        <w:r w:rsidR="00995164" w:rsidRPr="00995164">
          <w:rPr>
            <w:rStyle w:val="af"/>
            <w:rFonts w:ascii="Times New Roman" w:hAnsi="Times New Roman"/>
            <w:spacing w:val="2"/>
            <w:sz w:val="24"/>
            <w:szCs w:val="24"/>
          </w:rPr>
          <w:t>https://prozorro.gov.ua/tender/UA-2022-09-26-002102-a</w:t>
        </w:r>
      </w:hyperlink>
      <w:r w:rsidR="00995164" w:rsidRPr="00995164">
        <w:rPr>
          <w:rFonts w:ascii="Times New Roman" w:hAnsi="Times New Roman"/>
          <w:color w:val="000000"/>
          <w:spacing w:val="2"/>
          <w:sz w:val="24"/>
          <w:szCs w:val="24"/>
        </w:rPr>
        <w:t xml:space="preserve"> (6,00)</w:t>
      </w:r>
    </w:p>
    <w:p w14:paraId="06E6BC5F" w14:textId="77777777" w:rsidR="00995164" w:rsidRPr="00995164" w:rsidRDefault="00995164" w:rsidP="00995164">
      <w:pPr>
        <w:pStyle w:val="af0"/>
        <w:tabs>
          <w:tab w:val="left" w:pos="993"/>
        </w:tabs>
        <w:spacing w:after="120"/>
        <w:ind w:left="0" w:firstLine="567"/>
        <w:jc w:val="both"/>
        <w:rPr>
          <w:rFonts w:ascii="Times New Roman" w:hAnsi="Times New Roman"/>
          <w:color w:val="000000"/>
          <w:spacing w:val="2"/>
          <w:sz w:val="24"/>
          <w:szCs w:val="24"/>
        </w:rPr>
      </w:pPr>
    </w:p>
    <w:p w14:paraId="5CD54C52" w14:textId="77777777" w:rsidR="00995164" w:rsidRPr="00995164" w:rsidRDefault="00995164" w:rsidP="00995164">
      <w:pPr>
        <w:pStyle w:val="af0"/>
        <w:tabs>
          <w:tab w:val="left" w:pos="993"/>
        </w:tabs>
        <w:spacing w:after="120"/>
        <w:ind w:left="0" w:firstLine="567"/>
        <w:jc w:val="both"/>
        <w:rPr>
          <w:rFonts w:ascii="Times New Roman" w:hAnsi="Times New Roman"/>
          <w:sz w:val="24"/>
          <w:szCs w:val="24"/>
        </w:rPr>
      </w:pPr>
      <w:r w:rsidRPr="00995164">
        <w:rPr>
          <w:rFonts w:ascii="Times New Roman" w:hAnsi="Times New Roman"/>
          <w:sz w:val="24"/>
          <w:szCs w:val="24"/>
        </w:rPr>
        <w:t>Зазначені закупівлі оголошені за очікуваною вартістю 1 кВт електроенергії  за ціною від 4,67до 6,63грн.</w:t>
      </w:r>
    </w:p>
    <w:p w14:paraId="7DDDCE63" w14:textId="77777777" w:rsidR="00995164" w:rsidRPr="00995164" w:rsidRDefault="00995164" w:rsidP="00995164">
      <w:pPr>
        <w:pStyle w:val="af0"/>
        <w:tabs>
          <w:tab w:val="left" w:pos="993"/>
        </w:tabs>
        <w:spacing w:after="120"/>
        <w:ind w:left="0" w:firstLine="567"/>
        <w:jc w:val="both"/>
        <w:rPr>
          <w:rFonts w:ascii="Times New Roman" w:hAnsi="Times New Roman"/>
          <w:sz w:val="24"/>
          <w:szCs w:val="24"/>
        </w:rPr>
      </w:pPr>
      <w:r w:rsidRPr="00995164">
        <w:rPr>
          <w:rFonts w:ascii="Times New Roman" w:hAnsi="Times New Roman"/>
          <w:sz w:val="24"/>
          <w:szCs w:val="24"/>
        </w:rPr>
        <w:t>Приймаємо для розрахунку середню вартість закупівлі 1 кВт електроенергії:</w:t>
      </w:r>
    </w:p>
    <w:p w14:paraId="41439BAF" w14:textId="77777777" w:rsidR="00995164" w:rsidRPr="00995164" w:rsidRDefault="00995164" w:rsidP="00995164">
      <w:pPr>
        <w:tabs>
          <w:tab w:val="left" w:pos="993"/>
        </w:tabs>
        <w:spacing w:after="120"/>
        <w:jc w:val="both"/>
        <w:rPr>
          <w:rFonts w:ascii="Times New Roman" w:hAnsi="Times New Roman"/>
          <w:sz w:val="24"/>
          <w:szCs w:val="24"/>
        </w:rPr>
      </w:pPr>
      <w:r w:rsidRPr="00995164">
        <w:rPr>
          <w:rFonts w:ascii="Times New Roman" w:hAnsi="Times New Roman"/>
          <w:sz w:val="24"/>
          <w:szCs w:val="24"/>
        </w:rPr>
        <w:t>4,67+5,0+4,94+5,57+6,45+6,63+6,0=39,26/7= 5,61 грн.</w:t>
      </w:r>
    </w:p>
    <w:p w14:paraId="04F32169" w14:textId="77777777" w:rsidR="003E7F2E" w:rsidRPr="003E7F2E" w:rsidRDefault="003E7F2E" w:rsidP="003E7F2E">
      <w:pPr>
        <w:pStyle w:val="af0"/>
        <w:tabs>
          <w:tab w:val="left" w:pos="993"/>
        </w:tabs>
        <w:spacing w:after="120"/>
        <w:ind w:left="0" w:firstLine="567"/>
        <w:jc w:val="both"/>
        <w:rPr>
          <w:rFonts w:ascii="Times New Roman" w:hAnsi="Times New Roman"/>
          <w:sz w:val="24"/>
          <w:szCs w:val="24"/>
        </w:rPr>
      </w:pPr>
      <w:r w:rsidRPr="003E7F2E">
        <w:rPr>
          <w:rFonts w:ascii="Times New Roman" w:hAnsi="Times New Roman"/>
          <w:sz w:val="24"/>
          <w:szCs w:val="24"/>
        </w:rPr>
        <w:t>Вартість послуг з розподілу 1 кВт електроенергії визначена на основі затверджених тарифів НКРЕКП. Для ПрАТ «ДТЕК Київські електромережі» тариф на послуги з розподілу електричної енергії, що діють з 01 січня 2022 року відповідно до постанови НКРЕКП від 17.12.2021 р. № 2598 «Про встановлення тарифів на послуги з розподілу електричної енергії ПрАТ „ДТЕК Київські електромережі“ із застосуванням стимулюючого регулювання» становить 0,43872 грн без ПДВ.</w:t>
      </w:r>
    </w:p>
    <w:p w14:paraId="7E55711D" w14:textId="77777777" w:rsidR="003E7F2E" w:rsidRPr="003E7F2E" w:rsidRDefault="003E7F2E" w:rsidP="003E7F2E">
      <w:pPr>
        <w:pStyle w:val="af0"/>
        <w:tabs>
          <w:tab w:val="left" w:pos="993"/>
        </w:tabs>
        <w:spacing w:after="120"/>
        <w:ind w:left="0" w:firstLine="567"/>
        <w:jc w:val="both"/>
        <w:rPr>
          <w:rFonts w:ascii="Times New Roman" w:hAnsi="Times New Roman"/>
          <w:sz w:val="24"/>
          <w:szCs w:val="24"/>
        </w:rPr>
      </w:pPr>
      <w:r w:rsidRPr="003E7F2E">
        <w:rPr>
          <w:rFonts w:ascii="Times New Roman" w:hAnsi="Times New Roman"/>
          <w:color w:val="000000"/>
          <w:sz w:val="24"/>
          <w:szCs w:val="24"/>
        </w:rPr>
        <w:t>Оплата послуг з розподілу електроенергії здійснюється по відповідному окремому договору з оператором системи розподілу ДТЕК «Київські електромережі», який було укладено в 2022 році.</w:t>
      </w:r>
      <w:r w:rsidRPr="003E7F2E">
        <w:rPr>
          <w:rFonts w:ascii="Times New Roman" w:hAnsi="Times New Roman"/>
          <w:sz w:val="24"/>
          <w:szCs w:val="24"/>
        </w:rPr>
        <w:t xml:space="preserve"> </w:t>
      </w:r>
    </w:p>
    <w:p w14:paraId="5A621D01" w14:textId="6B06F966" w:rsidR="00995164" w:rsidRPr="003E7F2E" w:rsidRDefault="003E7F2E" w:rsidP="00995164">
      <w:pPr>
        <w:pStyle w:val="af0"/>
        <w:tabs>
          <w:tab w:val="left" w:pos="993"/>
        </w:tabs>
        <w:spacing w:after="120"/>
        <w:ind w:left="0" w:firstLine="567"/>
        <w:jc w:val="both"/>
        <w:rPr>
          <w:sz w:val="28"/>
          <w:szCs w:val="28"/>
          <w:lang w:val="ru-RU"/>
        </w:rPr>
      </w:pPr>
      <w:r w:rsidRPr="003E7F2E">
        <w:rPr>
          <w:rFonts w:ascii="Times New Roman" w:hAnsi="Times New Roman"/>
          <w:sz w:val="24"/>
          <w:szCs w:val="24"/>
        </w:rPr>
        <w:t xml:space="preserve">Враховуючи викладене вартість 1 кВт електроенергії приймаємо </w:t>
      </w:r>
      <w:r w:rsidR="00995164">
        <w:rPr>
          <w:rFonts w:ascii="Times New Roman" w:hAnsi="Times New Roman"/>
          <w:sz w:val="24"/>
          <w:szCs w:val="24"/>
          <w:lang w:val="ru-RU"/>
        </w:rPr>
        <w:t>5,61</w:t>
      </w:r>
      <w:r w:rsidRPr="003E7F2E">
        <w:rPr>
          <w:rFonts w:ascii="Times New Roman" w:hAnsi="Times New Roman"/>
          <w:sz w:val="24"/>
          <w:szCs w:val="24"/>
        </w:rPr>
        <w:t xml:space="preserve"> грн., О</w:t>
      </w:r>
      <w:r w:rsidR="0003073F">
        <w:rPr>
          <w:rFonts w:ascii="Times New Roman" w:hAnsi="Times New Roman"/>
          <w:sz w:val="24"/>
          <w:szCs w:val="24"/>
          <w:lang w:val="ru-RU"/>
        </w:rPr>
        <w:t>ч</w:t>
      </w:r>
      <w:proofErr w:type="spellStart"/>
      <w:r w:rsidRPr="003E7F2E">
        <w:rPr>
          <w:rFonts w:ascii="Times New Roman" w:hAnsi="Times New Roman"/>
          <w:sz w:val="24"/>
          <w:szCs w:val="24"/>
        </w:rPr>
        <w:t>ікуван</w:t>
      </w:r>
      <w:proofErr w:type="spellEnd"/>
      <w:r w:rsidR="0003073F">
        <w:rPr>
          <w:rFonts w:ascii="Times New Roman" w:hAnsi="Times New Roman"/>
          <w:sz w:val="24"/>
          <w:szCs w:val="24"/>
          <w:lang w:val="ru-RU"/>
        </w:rPr>
        <w:t>а</w:t>
      </w:r>
      <w:r w:rsidRPr="003E7F2E">
        <w:rPr>
          <w:rFonts w:ascii="Times New Roman" w:hAnsi="Times New Roman"/>
          <w:sz w:val="24"/>
          <w:szCs w:val="24"/>
        </w:rPr>
        <w:t xml:space="preserve"> вартість за </w:t>
      </w:r>
      <w:proofErr w:type="spellStart"/>
      <w:r w:rsidRPr="003E7F2E">
        <w:rPr>
          <w:rFonts w:ascii="Times New Roman" w:hAnsi="Times New Roman"/>
          <w:sz w:val="24"/>
          <w:szCs w:val="24"/>
        </w:rPr>
        <w:t>вес</w:t>
      </w:r>
      <w:proofErr w:type="spellEnd"/>
      <w:r>
        <w:rPr>
          <w:rFonts w:ascii="Times New Roman" w:hAnsi="Times New Roman"/>
          <w:sz w:val="24"/>
          <w:szCs w:val="24"/>
          <w:lang w:val="ru-RU"/>
        </w:rPr>
        <w:t>ь</w:t>
      </w:r>
      <w:r w:rsidRPr="003E7F2E">
        <w:rPr>
          <w:rFonts w:ascii="Times New Roman" w:hAnsi="Times New Roman"/>
          <w:sz w:val="24"/>
          <w:szCs w:val="24"/>
        </w:rPr>
        <w:t xml:space="preserve"> період (листопад-грудень) с</w:t>
      </w:r>
      <w:r w:rsidR="00B37FA0">
        <w:rPr>
          <w:rFonts w:ascii="Times New Roman" w:hAnsi="Times New Roman"/>
          <w:sz w:val="24"/>
          <w:szCs w:val="24"/>
          <w:lang w:val="ru-RU"/>
        </w:rPr>
        <w:t xml:space="preserve">кладе </w:t>
      </w:r>
      <w:r w:rsidR="00B37FA0" w:rsidRPr="00B37FA0">
        <w:rPr>
          <w:rFonts w:ascii="Times New Roman" w:hAnsi="Times New Roman"/>
          <w:b/>
          <w:sz w:val="24"/>
          <w:szCs w:val="24"/>
          <w:lang w:val="ru-RU"/>
        </w:rPr>
        <w:t xml:space="preserve">704 616,00 </w:t>
      </w:r>
      <w:proofErr w:type="spellStart"/>
      <w:r w:rsidR="00B37FA0" w:rsidRPr="00B37FA0">
        <w:rPr>
          <w:rFonts w:ascii="Times New Roman" w:hAnsi="Times New Roman"/>
          <w:b/>
          <w:sz w:val="24"/>
          <w:szCs w:val="24"/>
          <w:lang w:val="ru-RU"/>
        </w:rPr>
        <w:t>грн</w:t>
      </w:r>
      <w:proofErr w:type="spellEnd"/>
      <w:r w:rsidR="00995164" w:rsidRPr="00B37FA0">
        <w:rPr>
          <w:rFonts w:ascii="Times New Roman" w:hAnsi="Times New Roman"/>
          <w:b/>
          <w:sz w:val="24"/>
          <w:szCs w:val="24"/>
        </w:rPr>
        <w:t>.</w:t>
      </w:r>
      <w:r w:rsidR="00995164">
        <w:rPr>
          <w:sz w:val="28"/>
          <w:szCs w:val="28"/>
        </w:rPr>
        <w:t xml:space="preserve"> </w:t>
      </w:r>
    </w:p>
    <w:p w14:paraId="163A0A4E" w14:textId="00FF9798" w:rsidR="003E7F2E" w:rsidRDefault="003E7F2E" w:rsidP="00995164">
      <w:pPr>
        <w:pStyle w:val="af0"/>
        <w:tabs>
          <w:tab w:val="left" w:pos="993"/>
        </w:tabs>
        <w:spacing w:after="120"/>
        <w:ind w:left="0" w:firstLine="567"/>
        <w:jc w:val="both"/>
        <w:rPr>
          <w:rFonts w:ascii="Times New Roman" w:eastAsia="Calibri" w:hAnsi="Times New Roman"/>
          <w:sz w:val="24"/>
          <w:szCs w:val="24"/>
        </w:rPr>
      </w:pPr>
      <w:r w:rsidRPr="003E7F2E">
        <w:rPr>
          <w:rFonts w:ascii="Times New Roman" w:hAnsi="Times New Roman"/>
          <w:sz w:val="24"/>
          <w:szCs w:val="24"/>
        </w:rPr>
        <w:t xml:space="preserve">З цією метою в Договір про постачання електричної енергії споживачу від 19.01.2022 №12/22 вносимо відповідні зміни щодо зменшення запланованих обсягів постачання та відповідно суми Договору. </w:t>
      </w:r>
      <w:r w:rsidRPr="003E7F2E">
        <w:rPr>
          <w:rFonts w:ascii="Times New Roman" w:eastAsia="Calibri" w:hAnsi="Times New Roman"/>
          <w:sz w:val="24"/>
          <w:szCs w:val="24"/>
        </w:rPr>
        <w:t>При цьому, вивільнені кошти п</w:t>
      </w:r>
      <w:r>
        <w:rPr>
          <w:rFonts w:ascii="Times New Roman" w:eastAsia="Calibri" w:hAnsi="Times New Roman"/>
          <w:sz w:val="24"/>
          <w:szCs w:val="24"/>
        </w:rPr>
        <w:t>е</w:t>
      </w:r>
      <w:r w:rsidRPr="003E7F2E">
        <w:rPr>
          <w:rFonts w:ascii="Times New Roman" w:eastAsia="Calibri" w:hAnsi="Times New Roman"/>
          <w:sz w:val="24"/>
          <w:szCs w:val="24"/>
        </w:rPr>
        <w:t>редбачаємо на необхідну закупівл</w:t>
      </w:r>
      <w:r>
        <w:rPr>
          <w:rFonts w:ascii="Times New Roman" w:eastAsia="Calibri" w:hAnsi="Times New Roman"/>
          <w:sz w:val="24"/>
          <w:szCs w:val="24"/>
        </w:rPr>
        <w:t>ю</w:t>
      </w:r>
      <w:r w:rsidRPr="003E7F2E">
        <w:rPr>
          <w:rFonts w:ascii="Times New Roman" w:eastAsia="Calibri" w:hAnsi="Times New Roman"/>
          <w:sz w:val="24"/>
          <w:szCs w:val="24"/>
        </w:rPr>
        <w:t>.</w:t>
      </w:r>
    </w:p>
    <w:p w14:paraId="686748BB" w14:textId="5D5E15B5" w:rsidR="00995164" w:rsidRDefault="00995164" w:rsidP="00995164">
      <w:pPr>
        <w:pStyle w:val="af0"/>
        <w:tabs>
          <w:tab w:val="left" w:pos="993"/>
        </w:tabs>
        <w:spacing w:after="120"/>
        <w:ind w:left="0" w:firstLine="567"/>
        <w:jc w:val="both"/>
        <w:rPr>
          <w:rFonts w:ascii="Times New Roman" w:eastAsia="Calibri" w:hAnsi="Times New Roman"/>
          <w:sz w:val="24"/>
          <w:szCs w:val="24"/>
        </w:rPr>
      </w:pPr>
    </w:p>
    <w:p w14:paraId="7D73BC02" w14:textId="5C009136" w:rsidR="00995164" w:rsidRDefault="00995164" w:rsidP="00995164">
      <w:pPr>
        <w:pStyle w:val="af0"/>
        <w:tabs>
          <w:tab w:val="left" w:pos="993"/>
        </w:tabs>
        <w:spacing w:after="120"/>
        <w:ind w:left="0" w:firstLine="567"/>
        <w:jc w:val="both"/>
        <w:rPr>
          <w:rFonts w:ascii="Times New Roman" w:eastAsia="Calibri" w:hAnsi="Times New Roman"/>
          <w:sz w:val="24"/>
          <w:szCs w:val="24"/>
        </w:rPr>
      </w:pPr>
    </w:p>
    <w:p w14:paraId="1CCFA175" w14:textId="77777777" w:rsidR="00995164" w:rsidRPr="003E7F2E" w:rsidRDefault="00995164" w:rsidP="00995164">
      <w:pPr>
        <w:pStyle w:val="af0"/>
        <w:tabs>
          <w:tab w:val="left" w:pos="993"/>
        </w:tabs>
        <w:spacing w:after="120"/>
        <w:ind w:left="0" w:firstLine="567"/>
        <w:jc w:val="both"/>
        <w:rPr>
          <w:rFonts w:ascii="Times New Roman" w:eastAsia="Calibri" w:hAnsi="Times New Roman"/>
          <w:sz w:val="24"/>
          <w:szCs w:val="24"/>
        </w:rPr>
      </w:pPr>
    </w:p>
    <w:p w14:paraId="4BAA1E9D" w14:textId="77777777" w:rsidR="003E7F2E" w:rsidRPr="003E7F2E" w:rsidRDefault="003E7F2E" w:rsidP="003E7F2E">
      <w:pPr>
        <w:pStyle w:val="HTML"/>
        <w:ind w:firstLine="567"/>
        <w:jc w:val="both"/>
        <w:rPr>
          <w:rFonts w:ascii="Times New Roman" w:hAnsi="Times New Roman"/>
          <w:sz w:val="24"/>
          <w:szCs w:val="24"/>
          <w:lang w:val="uk-UA"/>
        </w:rPr>
      </w:pPr>
      <w:r w:rsidRPr="003E7F2E">
        <w:rPr>
          <w:rFonts w:ascii="Times New Roman" w:eastAsia="Calibri" w:hAnsi="Times New Roman"/>
          <w:sz w:val="24"/>
          <w:szCs w:val="24"/>
          <w:lang w:val="uk-UA"/>
        </w:rPr>
        <w:lastRenderedPageBreak/>
        <w:t xml:space="preserve"> </w:t>
      </w:r>
      <w:r w:rsidRPr="003E7F2E">
        <w:rPr>
          <w:rFonts w:ascii="Times New Roman" w:hAnsi="Times New Roman"/>
          <w:sz w:val="24"/>
          <w:szCs w:val="24"/>
          <w:lang w:val="uk-UA"/>
        </w:rPr>
        <w:t xml:space="preserve">Отже, для оголошення процедури закупівлі електричної енергії (Товару) з послугами передачі на листопад-грудень 2022 рік приймаємо: </w:t>
      </w:r>
    </w:p>
    <w:p w14:paraId="5865436D" w14:textId="60B033C5" w:rsidR="003E7F2E" w:rsidRPr="003E7F2E" w:rsidRDefault="003E7F2E" w:rsidP="003E7F2E">
      <w:pPr>
        <w:pStyle w:val="HTML"/>
        <w:ind w:firstLine="567"/>
        <w:jc w:val="both"/>
        <w:rPr>
          <w:rFonts w:ascii="Times New Roman" w:hAnsi="Times New Roman"/>
          <w:sz w:val="24"/>
          <w:szCs w:val="24"/>
          <w:lang w:val="uk-UA"/>
        </w:rPr>
      </w:pPr>
      <w:r w:rsidRPr="003E7F2E">
        <w:rPr>
          <w:rFonts w:ascii="Times New Roman" w:hAnsi="Times New Roman"/>
          <w:sz w:val="24"/>
          <w:szCs w:val="24"/>
          <w:lang w:val="uk-UA"/>
        </w:rPr>
        <w:t>Очікуваний об’єм споживання – 1</w:t>
      </w:r>
      <w:r w:rsidR="00B37FA0">
        <w:rPr>
          <w:rFonts w:ascii="Times New Roman" w:hAnsi="Times New Roman"/>
          <w:sz w:val="24"/>
          <w:szCs w:val="24"/>
          <w:lang w:val="uk-UA"/>
        </w:rPr>
        <w:t>25 600</w:t>
      </w:r>
      <w:r w:rsidRPr="003E7F2E">
        <w:rPr>
          <w:rFonts w:ascii="Times New Roman" w:hAnsi="Times New Roman"/>
          <w:sz w:val="24"/>
          <w:szCs w:val="24"/>
          <w:lang w:val="uk-UA"/>
        </w:rPr>
        <w:t xml:space="preserve"> </w:t>
      </w:r>
      <w:proofErr w:type="spellStart"/>
      <w:r w:rsidRPr="003E7F2E">
        <w:rPr>
          <w:rFonts w:ascii="Times New Roman" w:hAnsi="Times New Roman"/>
          <w:sz w:val="24"/>
          <w:szCs w:val="24"/>
          <w:lang w:val="uk-UA"/>
        </w:rPr>
        <w:t>Квт</w:t>
      </w:r>
      <w:proofErr w:type="spellEnd"/>
      <w:r w:rsidRPr="003E7F2E">
        <w:rPr>
          <w:rFonts w:ascii="Times New Roman" w:hAnsi="Times New Roman"/>
          <w:sz w:val="24"/>
          <w:szCs w:val="24"/>
          <w:lang w:val="uk-UA"/>
        </w:rPr>
        <w:t xml:space="preserve">*год; </w:t>
      </w:r>
    </w:p>
    <w:p w14:paraId="3FD896FF" w14:textId="77777777" w:rsidR="003E7F2E" w:rsidRPr="003E7F2E" w:rsidRDefault="003E7F2E" w:rsidP="003E7F2E">
      <w:pPr>
        <w:pStyle w:val="HTML"/>
        <w:ind w:firstLine="567"/>
        <w:jc w:val="both"/>
        <w:rPr>
          <w:rFonts w:ascii="Times New Roman" w:hAnsi="Times New Roman"/>
          <w:sz w:val="24"/>
          <w:szCs w:val="24"/>
          <w:lang w:val="uk-UA"/>
        </w:rPr>
      </w:pPr>
      <w:r w:rsidRPr="003E7F2E">
        <w:rPr>
          <w:rFonts w:ascii="Times New Roman" w:hAnsi="Times New Roman"/>
          <w:sz w:val="24"/>
          <w:szCs w:val="24"/>
          <w:lang w:val="uk-UA"/>
        </w:rPr>
        <w:t xml:space="preserve">Термін постачання товару – листопад-грудень 2022 року </w:t>
      </w:r>
    </w:p>
    <w:p w14:paraId="7A1FE35C" w14:textId="43FB74A2" w:rsidR="00995164" w:rsidRPr="003E7F2E" w:rsidRDefault="003E7F2E" w:rsidP="00995164">
      <w:pPr>
        <w:pStyle w:val="af0"/>
        <w:tabs>
          <w:tab w:val="left" w:pos="993"/>
        </w:tabs>
        <w:spacing w:after="120"/>
        <w:ind w:left="0" w:firstLine="567"/>
        <w:jc w:val="both"/>
        <w:rPr>
          <w:sz w:val="28"/>
          <w:szCs w:val="28"/>
          <w:lang w:val="ru-RU"/>
        </w:rPr>
      </w:pPr>
      <w:r w:rsidRPr="003E7F2E">
        <w:rPr>
          <w:rFonts w:ascii="Times New Roman" w:hAnsi="Times New Roman"/>
          <w:sz w:val="24"/>
          <w:szCs w:val="24"/>
        </w:rPr>
        <w:t xml:space="preserve">Очікувана вартість закупівлі </w:t>
      </w:r>
      <w:r w:rsidR="00B37FA0">
        <w:rPr>
          <w:rFonts w:ascii="Times New Roman" w:hAnsi="Times New Roman"/>
          <w:sz w:val="24"/>
          <w:szCs w:val="24"/>
        </w:rPr>
        <w:t>–</w:t>
      </w:r>
      <w:r w:rsidRPr="003E7F2E">
        <w:rPr>
          <w:rFonts w:ascii="Times New Roman" w:hAnsi="Times New Roman"/>
          <w:sz w:val="24"/>
          <w:szCs w:val="24"/>
        </w:rPr>
        <w:t xml:space="preserve"> </w:t>
      </w:r>
      <w:r w:rsidR="00B37FA0">
        <w:rPr>
          <w:rFonts w:ascii="Times New Roman" w:hAnsi="Times New Roman"/>
          <w:sz w:val="24"/>
          <w:szCs w:val="24"/>
          <w:lang w:val="ru-RU"/>
        </w:rPr>
        <w:t>704 616</w:t>
      </w:r>
      <w:bookmarkStart w:id="1" w:name="_GoBack"/>
      <w:bookmarkEnd w:id="1"/>
      <w:r w:rsidR="00995164" w:rsidRPr="00995164">
        <w:rPr>
          <w:rFonts w:ascii="Times New Roman" w:hAnsi="Times New Roman"/>
          <w:sz w:val="24"/>
          <w:szCs w:val="24"/>
        </w:rPr>
        <w:t>,00 грн.</w:t>
      </w:r>
      <w:r w:rsidR="00995164">
        <w:rPr>
          <w:sz w:val="28"/>
          <w:szCs w:val="28"/>
        </w:rPr>
        <w:t xml:space="preserve"> </w:t>
      </w:r>
    </w:p>
    <w:p w14:paraId="73258BC7" w14:textId="6471BB00" w:rsidR="003E7F2E" w:rsidRPr="003E7F2E" w:rsidRDefault="003E7F2E" w:rsidP="003E7F2E">
      <w:pPr>
        <w:pStyle w:val="af0"/>
        <w:tabs>
          <w:tab w:val="left" w:pos="993"/>
        </w:tabs>
        <w:spacing w:after="120"/>
        <w:ind w:left="0" w:firstLine="567"/>
        <w:jc w:val="both"/>
        <w:rPr>
          <w:rFonts w:ascii="Times New Roman" w:hAnsi="Times New Roman"/>
          <w:sz w:val="24"/>
          <w:szCs w:val="24"/>
        </w:rPr>
      </w:pPr>
    </w:p>
    <w:sectPr w:rsidR="003E7F2E" w:rsidRPr="003E7F2E" w:rsidSect="00565E16">
      <w:headerReference w:type="default" r:id="rId16"/>
      <w:headerReference w:type="first" r:id="rId17"/>
      <w:pgSz w:w="11906" w:h="16838"/>
      <w:pgMar w:top="568" w:right="566" w:bottom="426"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81D5B" w14:textId="77777777" w:rsidR="00DD7C63" w:rsidRDefault="00DD7C63">
      <w:pPr>
        <w:spacing w:after="0" w:line="240" w:lineRule="auto"/>
      </w:pPr>
      <w:r>
        <w:separator/>
      </w:r>
    </w:p>
  </w:endnote>
  <w:endnote w:type="continuationSeparator" w:id="0">
    <w:p w14:paraId="40002CDA" w14:textId="77777777" w:rsidR="00DD7C63" w:rsidRDefault="00DD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A7A28" w14:textId="77777777" w:rsidR="00DD7C63" w:rsidRDefault="00DD7C63">
      <w:pPr>
        <w:spacing w:after="0" w:line="240" w:lineRule="auto"/>
      </w:pPr>
      <w:r>
        <w:separator/>
      </w:r>
    </w:p>
  </w:footnote>
  <w:footnote w:type="continuationSeparator" w:id="0">
    <w:p w14:paraId="47F5C237" w14:textId="77777777" w:rsidR="00DD7C63" w:rsidRDefault="00DD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936776"/>
      <w:docPartObj>
        <w:docPartGallery w:val="Page Numbers (Top of Page)"/>
        <w:docPartUnique/>
      </w:docPartObj>
    </w:sdtPr>
    <w:sdtEndPr/>
    <w:sdtContent>
      <w:p w14:paraId="326659E5" w14:textId="32591349" w:rsidR="00CD06FF" w:rsidRDefault="00CD06FF">
        <w:pPr>
          <w:pStyle w:val="a9"/>
          <w:jc w:val="center"/>
        </w:pPr>
        <w:r>
          <w:fldChar w:fldCharType="begin"/>
        </w:r>
        <w:r>
          <w:instrText>PAGE   \* MERGEFORMAT</w:instrText>
        </w:r>
        <w:r>
          <w:fldChar w:fldCharType="separate"/>
        </w:r>
        <w:r w:rsidR="00565E16" w:rsidRPr="00565E16">
          <w:rPr>
            <w:noProof/>
            <w:lang w:val="uk-UA"/>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4ED5" w14:textId="77777777" w:rsidR="00CD06FF" w:rsidRDefault="00CD06FF">
    <w:pPr>
      <w:pBdr>
        <w:top w:val="nil"/>
        <w:left w:val="nil"/>
        <w:bottom w:val="nil"/>
        <w:right w:val="nil"/>
        <w:between w:val="nil"/>
      </w:pBdr>
      <w:tabs>
        <w:tab w:val="center" w:pos="4677"/>
        <w:tab w:val="right" w:pos="9355"/>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45A4"/>
    <w:multiLevelType w:val="multilevel"/>
    <w:tmpl w:val="E01ABEE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D6337B5"/>
    <w:multiLevelType w:val="hybridMultilevel"/>
    <w:tmpl w:val="EB8CFBF0"/>
    <w:lvl w:ilvl="0" w:tplc="0C50CE46">
      <w:start w:val="1"/>
      <w:numFmt w:val="decimal"/>
      <w:lvlText w:val="%1."/>
      <w:lvlJc w:val="left"/>
      <w:pPr>
        <w:ind w:left="930" w:hanging="360"/>
      </w:pPr>
      <w:rPr>
        <w:rFonts w:hint="default"/>
        <w:color w:val="00000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0E7A1332"/>
    <w:multiLevelType w:val="hybridMultilevel"/>
    <w:tmpl w:val="7012C4A2"/>
    <w:lvl w:ilvl="0" w:tplc="8CAAE784">
      <w:start w:val="1"/>
      <w:numFmt w:val="decimal"/>
      <w:lvlText w:val="%1)"/>
      <w:lvlJc w:val="left"/>
      <w:pPr>
        <w:ind w:left="4472" w:hanging="360"/>
      </w:pPr>
      <w:rPr>
        <w:rFonts w:hint="default"/>
        <w:b w:val="0"/>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3" w15:restartNumberingAfterBreak="0">
    <w:nsid w:val="1E491711"/>
    <w:multiLevelType w:val="multilevel"/>
    <w:tmpl w:val="33165E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2A70763"/>
    <w:multiLevelType w:val="multilevel"/>
    <w:tmpl w:val="FCBEC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C3400E"/>
    <w:multiLevelType w:val="multilevel"/>
    <w:tmpl w:val="3A982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916C95"/>
    <w:multiLevelType w:val="multilevel"/>
    <w:tmpl w:val="DD3A8E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782C52"/>
    <w:multiLevelType w:val="hybridMultilevel"/>
    <w:tmpl w:val="1B829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A16280"/>
    <w:multiLevelType w:val="multilevel"/>
    <w:tmpl w:val="24202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EF62A23"/>
    <w:multiLevelType w:val="hybridMultilevel"/>
    <w:tmpl w:val="7012C4A2"/>
    <w:lvl w:ilvl="0" w:tplc="8CAAE784">
      <w:start w:val="1"/>
      <w:numFmt w:val="decimal"/>
      <w:lvlText w:val="%1)"/>
      <w:lvlJc w:val="left"/>
      <w:pPr>
        <w:ind w:left="4472" w:hanging="360"/>
      </w:pPr>
      <w:rPr>
        <w:rFonts w:hint="default"/>
        <w:b w:val="0"/>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0" w15:restartNumberingAfterBreak="0">
    <w:nsid w:val="44524C6A"/>
    <w:multiLevelType w:val="multilevel"/>
    <w:tmpl w:val="92B21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7246873"/>
    <w:multiLevelType w:val="hybridMultilevel"/>
    <w:tmpl w:val="7D56A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A62050"/>
    <w:multiLevelType w:val="hybridMultilevel"/>
    <w:tmpl w:val="A6FE0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C8421C"/>
    <w:multiLevelType w:val="multilevel"/>
    <w:tmpl w:val="D16A71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7EAF55DC"/>
    <w:multiLevelType w:val="hybridMultilevel"/>
    <w:tmpl w:val="3C3E8D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B10BAD"/>
    <w:multiLevelType w:val="hybridMultilevel"/>
    <w:tmpl w:val="7012C4A2"/>
    <w:lvl w:ilvl="0" w:tplc="8CAAE784">
      <w:start w:val="1"/>
      <w:numFmt w:val="decimal"/>
      <w:lvlText w:val="%1)"/>
      <w:lvlJc w:val="left"/>
      <w:pPr>
        <w:ind w:left="2629" w:hanging="360"/>
      </w:pPr>
      <w:rPr>
        <w:rFonts w:hint="default"/>
        <w:b w:val="0"/>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num w:numId="1">
    <w:abstractNumId w:val="10"/>
  </w:num>
  <w:num w:numId="2">
    <w:abstractNumId w:val="8"/>
  </w:num>
  <w:num w:numId="3">
    <w:abstractNumId w:val="0"/>
  </w:num>
  <w:num w:numId="4">
    <w:abstractNumId w:val="3"/>
  </w:num>
  <w:num w:numId="5">
    <w:abstractNumId w:val="4"/>
  </w:num>
  <w:num w:numId="6">
    <w:abstractNumId w:val="13"/>
  </w:num>
  <w:num w:numId="7">
    <w:abstractNumId w:val="5"/>
  </w:num>
  <w:num w:numId="8">
    <w:abstractNumId w:val="6"/>
  </w:num>
  <w:num w:numId="9">
    <w:abstractNumId w:val="11"/>
  </w:num>
  <w:num w:numId="10">
    <w:abstractNumId w:val="1"/>
  </w:num>
  <w:num w:numId="11">
    <w:abstractNumId w:val="7"/>
  </w:num>
  <w:num w:numId="12">
    <w:abstractNumId w:val="12"/>
  </w:num>
  <w:num w:numId="13">
    <w:abstractNumId w:val="14"/>
  </w:num>
  <w:num w:numId="14">
    <w:abstractNumId w:val="15"/>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CCA"/>
    <w:rsid w:val="0003073F"/>
    <w:rsid w:val="00040FAE"/>
    <w:rsid w:val="00051287"/>
    <w:rsid w:val="00052A81"/>
    <w:rsid w:val="00057BF6"/>
    <w:rsid w:val="00072527"/>
    <w:rsid w:val="00085D4D"/>
    <w:rsid w:val="000871D5"/>
    <w:rsid w:val="00087F4B"/>
    <w:rsid w:val="00094570"/>
    <w:rsid w:val="000A0812"/>
    <w:rsid w:val="000A3EDD"/>
    <w:rsid w:val="000D2303"/>
    <w:rsid w:val="000D62F5"/>
    <w:rsid w:val="000F6CAB"/>
    <w:rsid w:val="00107165"/>
    <w:rsid w:val="001105E3"/>
    <w:rsid w:val="0011115C"/>
    <w:rsid w:val="001123E5"/>
    <w:rsid w:val="0012793F"/>
    <w:rsid w:val="00131E42"/>
    <w:rsid w:val="001505E4"/>
    <w:rsid w:val="0016089B"/>
    <w:rsid w:val="00172BEE"/>
    <w:rsid w:val="00195082"/>
    <w:rsid w:val="00196D28"/>
    <w:rsid w:val="001B69B7"/>
    <w:rsid w:val="001C03F6"/>
    <w:rsid w:val="001C35EC"/>
    <w:rsid w:val="001C730E"/>
    <w:rsid w:val="001D0C58"/>
    <w:rsid w:val="001E1DB8"/>
    <w:rsid w:val="001E535B"/>
    <w:rsid w:val="001F0179"/>
    <w:rsid w:val="001F0E43"/>
    <w:rsid w:val="001F4420"/>
    <w:rsid w:val="001F58EC"/>
    <w:rsid w:val="001F6C17"/>
    <w:rsid w:val="002137F8"/>
    <w:rsid w:val="002271C6"/>
    <w:rsid w:val="002340AB"/>
    <w:rsid w:val="002344E7"/>
    <w:rsid w:val="002855B4"/>
    <w:rsid w:val="00295086"/>
    <w:rsid w:val="002963AC"/>
    <w:rsid w:val="002B4E15"/>
    <w:rsid w:val="002C0B25"/>
    <w:rsid w:val="002C4054"/>
    <w:rsid w:val="002C5E61"/>
    <w:rsid w:val="002D5627"/>
    <w:rsid w:val="002E5602"/>
    <w:rsid w:val="002E60C3"/>
    <w:rsid w:val="002E6754"/>
    <w:rsid w:val="002F31C8"/>
    <w:rsid w:val="002F3EA2"/>
    <w:rsid w:val="002F74A1"/>
    <w:rsid w:val="0030066D"/>
    <w:rsid w:val="00341493"/>
    <w:rsid w:val="003417C8"/>
    <w:rsid w:val="00341A99"/>
    <w:rsid w:val="00343580"/>
    <w:rsid w:val="00356A8A"/>
    <w:rsid w:val="00365A9A"/>
    <w:rsid w:val="003749D8"/>
    <w:rsid w:val="00392258"/>
    <w:rsid w:val="00395476"/>
    <w:rsid w:val="003A0ED0"/>
    <w:rsid w:val="003B7DA4"/>
    <w:rsid w:val="003C5751"/>
    <w:rsid w:val="003D4166"/>
    <w:rsid w:val="003E7F2E"/>
    <w:rsid w:val="003F45E7"/>
    <w:rsid w:val="003F7911"/>
    <w:rsid w:val="00401E04"/>
    <w:rsid w:val="0040393E"/>
    <w:rsid w:val="004260B2"/>
    <w:rsid w:val="0044424B"/>
    <w:rsid w:val="004547C4"/>
    <w:rsid w:val="00456C0E"/>
    <w:rsid w:val="00457063"/>
    <w:rsid w:val="004621CF"/>
    <w:rsid w:val="004809A6"/>
    <w:rsid w:val="00480ED9"/>
    <w:rsid w:val="00492CCA"/>
    <w:rsid w:val="004C10F8"/>
    <w:rsid w:val="004C183B"/>
    <w:rsid w:val="004D0AF3"/>
    <w:rsid w:val="004D1360"/>
    <w:rsid w:val="004D29BF"/>
    <w:rsid w:val="004D45CE"/>
    <w:rsid w:val="004E5BFE"/>
    <w:rsid w:val="004E7BD0"/>
    <w:rsid w:val="00510CFA"/>
    <w:rsid w:val="00524CAD"/>
    <w:rsid w:val="005308AF"/>
    <w:rsid w:val="0055418A"/>
    <w:rsid w:val="00565E16"/>
    <w:rsid w:val="005842B4"/>
    <w:rsid w:val="00597AB0"/>
    <w:rsid w:val="005C2B7F"/>
    <w:rsid w:val="005C4D26"/>
    <w:rsid w:val="005C5183"/>
    <w:rsid w:val="005C57DF"/>
    <w:rsid w:val="005E2ED6"/>
    <w:rsid w:val="006010EE"/>
    <w:rsid w:val="00602C20"/>
    <w:rsid w:val="00613A56"/>
    <w:rsid w:val="00627EDA"/>
    <w:rsid w:val="00632A80"/>
    <w:rsid w:val="00652C50"/>
    <w:rsid w:val="006727EC"/>
    <w:rsid w:val="00675380"/>
    <w:rsid w:val="00690C21"/>
    <w:rsid w:val="0069560C"/>
    <w:rsid w:val="006B3DEC"/>
    <w:rsid w:val="006D27FC"/>
    <w:rsid w:val="006D4443"/>
    <w:rsid w:val="006D4BC8"/>
    <w:rsid w:val="006E2BF8"/>
    <w:rsid w:val="006E2D4D"/>
    <w:rsid w:val="006F663C"/>
    <w:rsid w:val="007026BE"/>
    <w:rsid w:val="007059B1"/>
    <w:rsid w:val="00705F44"/>
    <w:rsid w:val="00712F82"/>
    <w:rsid w:val="00715476"/>
    <w:rsid w:val="007242A0"/>
    <w:rsid w:val="00725610"/>
    <w:rsid w:val="007348FD"/>
    <w:rsid w:val="00743B3F"/>
    <w:rsid w:val="00745060"/>
    <w:rsid w:val="00745D9F"/>
    <w:rsid w:val="0075033D"/>
    <w:rsid w:val="0075518B"/>
    <w:rsid w:val="007558CC"/>
    <w:rsid w:val="00767464"/>
    <w:rsid w:val="00767D7E"/>
    <w:rsid w:val="00777B41"/>
    <w:rsid w:val="00781E46"/>
    <w:rsid w:val="007A767A"/>
    <w:rsid w:val="007B4CA6"/>
    <w:rsid w:val="007B58FF"/>
    <w:rsid w:val="007C4256"/>
    <w:rsid w:val="007C6062"/>
    <w:rsid w:val="007E32A3"/>
    <w:rsid w:val="007E7739"/>
    <w:rsid w:val="0080241F"/>
    <w:rsid w:val="00833371"/>
    <w:rsid w:val="00836CAD"/>
    <w:rsid w:val="0085137F"/>
    <w:rsid w:val="0085167E"/>
    <w:rsid w:val="00862A14"/>
    <w:rsid w:val="00865CEF"/>
    <w:rsid w:val="00866850"/>
    <w:rsid w:val="00877B88"/>
    <w:rsid w:val="00880712"/>
    <w:rsid w:val="00885A6C"/>
    <w:rsid w:val="008942FA"/>
    <w:rsid w:val="008B0703"/>
    <w:rsid w:val="008C252A"/>
    <w:rsid w:val="008C6805"/>
    <w:rsid w:val="008F1EA1"/>
    <w:rsid w:val="008F3425"/>
    <w:rsid w:val="009143DE"/>
    <w:rsid w:val="00917D0D"/>
    <w:rsid w:val="009248F7"/>
    <w:rsid w:val="00933430"/>
    <w:rsid w:val="009349D8"/>
    <w:rsid w:val="00935B63"/>
    <w:rsid w:val="00940ACA"/>
    <w:rsid w:val="00941EE8"/>
    <w:rsid w:val="00944116"/>
    <w:rsid w:val="00957C3C"/>
    <w:rsid w:val="0096023F"/>
    <w:rsid w:val="00960285"/>
    <w:rsid w:val="0096162D"/>
    <w:rsid w:val="00964C34"/>
    <w:rsid w:val="0096640E"/>
    <w:rsid w:val="00967581"/>
    <w:rsid w:val="00971C16"/>
    <w:rsid w:val="00977040"/>
    <w:rsid w:val="00981651"/>
    <w:rsid w:val="009852CE"/>
    <w:rsid w:val="00995164"/>
    <w:rsid w:val="009A0975"/>
    <w:rsid w:val="009A4490"/>
    <w:rsid w:val="009D3C42"/>
    <w:rsid w:val="009E172A"/>
    <w:rsid w:val="009F2066"/>
    <w:rsid w:val="00A0690A"/>
    <w:rsid w:val="00A14475"/>
    <w:rsid w:val="00A1789D"/>
    <w:rsid w:val="00A17B3A"/>
    <w:rsid w:val="00A222A1"/>
    <w:rsid w:val="00A30654"/>
    <w:rsid w:val="00A31906"/>
    <w:rsid w:val="00A3378D"/>
    <w:rsid w:val="00A47FBD"/>
    <w:rsid w:val="00A55888"/>
    <w:rsid w:val="00A55EFE"/>
    <w:rsid w:val="00A9164E"/>
    <w:rsid w:val="00AA0A5B"/>
    <w:rsid w:val="00AA2120"/>
    <w:rsid w:val="00AA55E8"/>
    <w:rsid w:val="00AB0A2D"/>
    <w:rsid w:val="00AB0B21"/>
    <w:rsid w:val="00AB639E"/>
    <w:rsid w:val="00AC1133"/>
    <w:rsid w:val="00AC1F58"/>
    <w:rsid w:val="00AD065F"/>
    <w:rsid w:val="00AE4849"/>
    <w:rsid w:val="00AE5FF1"/>
    <w:rsid w:val="00AF45C7"/>
    <w:rsid w:val="00AF4AE1"/>
    <w:rsid w:val="00B10EAE"/>
    <w:rsid w:val="00B12C8A"/>
    <w:rsid w:val="00B32AC3"/>
    <w:rsid w:val="00B37B56"/>
    <w:rsid w:val="00B37FA0"/>
    <w:rsid w:val="00B56181"/>
    <w:rsid w:val="00B56422"/>
    <w:rsid w:val="00B65BEB"/>
    <w:rsid w:val="00B65C1A"/>
    <w:rsid w:val="00B664FD"/>
    <w:rsid w:val="00B73A72"/>
    <w:rsid w:val="00B8268F"/>
    <w:rsid w:val="00B8480E"/>
    <w:rsid w:val="00B911C3"/>
    <w:rsid w:val="00B94439"/>
    <w:rsid w:val="00BA4112"/>
    <w:rsid w:val="00BB3C5A"/>
    <w:rsid w:val="00BC7315"/>
    <w:rsid w:val="00BE2272"/>
    <w:rsid w:val="00C0446D"/>
    <w:rsid w:val="00C104D9"/>
    <w:rsid w:val="00C11B3F"/>
    <w:rsid w:val="00C16B3F"/>
    <w:rsid w:val="00C241CE"/>
    <w:rsid w:val="00C33797"/>
    <w:rsid w:val="00C415A7"/>
    <w:rsid w:val="00C4325A"/>
    <w:rsid w:val="00C503CB"/>
    <w:rsid w:val="00C5149B"/>
    <w:rsid w:val="00C5218B"/>
    <w:rsid w:val="00C63840"/>
    <w:rsid w:val="00C708C9"/>
    <w:rsid w:val="00C708F2"/>
    <w:rsid w:val="00C93CC5"/>
    <w:rsid w:val="00CA3593"/>
    <w:rsid w:val="00CB4F74"/>
    <w:rsid w:val="00CC27B8"/>
    <w:rsid w:val="00CD06FF"/>
    <w:rsid w:val="00CD742F"/>
    <w:rsid w:val="00CE1218"/>
    <w:rsid w:val="00CE1CE2"/>
    <w:rsid w:val="00CE397B"/>
    <w:rsid w:val="00CE3FF1"/>
    <w:rsid w:val="00CF3778"/>
    <w:rsid w:val="00CF4075"/>
    <w:rsid w:val="00CF5473"/>
    <w:rsid w:val="00D10056"/>
    <w:rsid w:val="00D15866"/>
    <w:rsid w:val="00D21486"/>
    <w:rsid w:val="00D22E07"/>
    <w:rsid w:val="00D255C1"/>
    <w:rsid w:val="00D425F8"/>
    <w:rsid w:val="00D427D4"/>
    <w:rsid w:val="00D44801"/>
    <w:rsid w:val="00D4630D"/>
    <w:rsid w:val="00D56BCD"/>
    <w:rsid w:val="00D80A64"/>
    <w:rsid w:val="00D8646A"/>
    <w:rsid w:val="00D92FC7"/>
    <w:rsid w:val="00DC322E"/>
    <w:rsid w:val="00DD4B8B"/>
    <w:rsid w:val="00DD7C63"/>
    <w:rsid w:val="00DE1AC3"/>
    <w:rsid w:val="00DE6B86"/>
    <w:rsid w:val="00DF0048"/>
    <w:rsid w:val="00E23CB3"/>
    <w:rsid w:val="00E32CAB"/>
    <w:rsid w:val="00E335BA"/>
    <w:rsid w:val="00E43418"/>
    <w:rsid w:val="00E5136E"/>
    <w:rsid w:val="00E732DA"/>
    <w:rsid w:val="00E74A63"/>
    <w:rsid w:val="00E9051E"/>
    <w:rsid w:val="00EA2F18"/>
    <w:rsid w:val="00EA6B80"/>
    <w:rsid w:val="00EC5C5F"/>
    <w:rsid w:val="00EC6E2D"/>
    <w:rsid w:val="00ED1E34"/>
    <w:rsid w:val="00F41541"/>
    <w:rsid w:val="00F52ED8"/>
    <w:rsid w:val="00F548D9"/>
    <w:rsid w:val="00F574AA"/>
    <w:rsid w:val="00F64DC6"/>
    <w:rsid w:val="00F841D9"/>
    <w:rsid w:val="00F94739"/>
    <w:rsid w:val="00F95E10"/>
    <w:rsid w:val="00FC505B"/>
    <w:rsid w:val="00FE2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7B315"/>
  <w15:docId w15:val="{8B49D481-4407-47A9-B5D2-22E3C160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7540"/>
    <w:rPr>
      <w:rFonts w:eastAsia="Times New Roman" w:cs="Times New Roman"/>
    </w:rPr>
  </w:style>
  <w:style w:type="paragraph" w:styleId="1">
    <w:name w:val="heading 1"/>
    <w:basedOn w:val="a"/>
    <w:next w:val="a"/>
    <w:link w:val="10"/>
    <w:uiPriority w:val="9"/>
    <w:qFormat/>
    <w:rsid w:val="000B3F01"/>
    <w:pPr>
      <w:keepNext/>
      <w:keepLines/>
      <w:spacing w:before="240" w:after="0"/>
      <w:outlineLvl w:val="0"/>
    </w:pPr>
    <w:rPr>
      <w:rFonts w:ascii="Calibri Light" w:eastAsia="MS Gothic" w:hAnsi="Calibri Light"/>
      <w:color w:val="2E74B5"/>
      <w:sz w:val="32"/>
      <w:szCs w:val="32"/>
      <w:lang w:val="x-none" w:eastAsia="x-none"/>
    </w:rPr>
  </w:style>
  <w:style w:type="paragraph" w:styleId="2">
    <w:name w:val="heading 2"/>
    <w:basedOn w:val="a"/>
    <w:next w:val="a"/>
    <w:link w:val="20"/>
    <w:uiPriority w:val="9"/>
    <w:semiHidden/>
    <w:unhideWhenUsed/>
    <w:qFormat/>
    <w:rsid w:val="000B3F01"/>
    <w:pPr>
      <w:keepNext/>
      <w:spacing w:before="240" w:after="60"/>
      <w:outlineLvl w:val="1"/>
    </w:pPr>
    <w:rPr>
      <w:rFonts w:ascii="Cambria" w:eastAsia="Calibri" w:hAnsi="Cambria"/>
      <w:b/>
      <w:bCs/>
      <w:i/>
      <w:iCs/>
      <w:sz w:val="28"/>
      <w:szCs w:val="28"/>
      <w:lang w:val="ru-RU" w:eastAsia="x-none"/>
    </w:rPr>
  </w:style>
  <w:style w:type="paragraph" w:styleId="3">
    <w:name w:val="heading 3"/>
    <w:basedOn w:val="a"/>
    <w:next w:val="a"/>
    <w:link w:val="30"/>
    <w:uiPriority w:val="9"/>
    <w:semiHidden/>
    <w:unhideWhenUsed/>
    <w:qFormat/>
    <w:rsid w:val="000B3F01"/>
    <w:pPr>
      <w:keepNext/>
      <w:keepLines/>
      <w:spacing w:before="40" w:after="0"/>
      <w:outlineLvl w:val="2"/>
    </w:pPr>
    <w:rPr>
      <w:rFonts w:ascii="Calibri Light" w:eastAsia="MS Gothic" w:hAnsi="Calibri Light"/>
      <w:color w:val="1F4D78"/>
      <w:sz w:val="24"/>
      <w:szCs w:val="24"/>
      <w:lang w:val="x-none" w:eastAsia="x-none"/>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rsid w:val="000B3F01"/>
    <w:rPr>
      <w:rFonts w:ascii="Calibri Light" w:eastAsia="MS Gothic" w:hAnsi="Calibri Light" w:cs="Times New Roman"/>
      <w:color w:val="2E74B5"/>
      <w:sz w:val="32"/>
      <w:szCs w:val="32"/>
      <w:lang w:val="x-none" w:eastAsia="x-none"/>
    </w:rPr>
  </w:style>
  <w:style w:type="character" w:customStyle="1" w:styleId="20">
    <w:name w:val="Заголовок 2 Знак"/>
    <w:basedOn w:val="a0"/>
    <w:link w:val="2"/>
    <w:rsid w:val="000B3F01"/>
    <w:rPr>
      <w:rFonts w:ascii="Cambria" w:eastAsia="Calibri" w:hAnsi="Cambria" w:cs="Times New Roman"/>
      <w:b/>
      <w:bCs/>
      <w:i/>
      <w:iCs/>
      <w:sz w:val="28"/>
      <w:szCs w:val="28"/>
      <w:lang w:eastAsia="x-none"/>
    </w:rPr>
  </w:style>
  <w:style w:type="character" w:customStyle="1" w:styleId="30">
    <w:name w:val="Заголовок 3 Знак"/>
    <w:basedOn w:val="a0"/>
    <w:link w:val="3"/>
    <w:rsid w:val="000B3F01"/>
    <w:rPr>
      <w:rFonts w:ascii="Calibri Light" w:eastAsia="MS Gothic" w:hAnsi="Calibri Light" w:cs="Times New Roman"/>
      <w:color w:val="1F4D78"/>
      <w:sz w:val="24"/>
      <w:szCs w:val="24"/>
      <w:lang w:val="x-none" w:eastAsia="x-none"/>
    </w:rPr>
  </w:style>
  <w:style w:type="character" w:customStyle="1" w:styleId="40">
    <w:name w:val="Основной текст (4)"/>
    <w:rsid w:val="000B3F01"/>
    <w:rPr>
      <w:rFonts w:eastAsia="Times New Roman"/>
      <w:sz w:val="25"/>
      <w:shd w:val="clear" w:color="auto" w:fill="FFFFFF"/>
    </w:rPr>
  </w:style>
  <w:style w:type="character" w:customStyle="1" w:styleId="41">
    <w:name w:val="Основной текст (4)_"/>
    <w:link w:val="410"/>
    <w:locked/>
    <w:rsid w:val="000B3F01"/>
    <w:rPr>
      <w:rFonts w:eastAsia="Times New Roman"/>
      <w:sz w:val="25"/>
      <w:shd w:val="clear" w:color="auto" w:fill="FFFFFF"/>
    </w:rPr>
  </w:style>
  <w:style w:type="paragraph" w:customStyle="1" w:styleId="410">
    <w:name w:val="Основной текст (4)1"/>
    <w:basedOn w:val="a"/>
    <w:link w:val="41"/>
    <w:rsid w:val="000B3F01"/>
    <w:pPr>
      <w:shd w:val="clear" w:color="auto" w:fill="FFFFFF"/>
      <w:spacing w:after="480" w:line="240" w:lineRule="atLeast"/>
      <w:jc w:val="center"/>
    </w:pPr>
    <w:rPr>
      <w:rFonts w:asciiTheme="minorHAnsi" w:hAnsiTheme="minorHAnsi" w:cstheme="minorBidi"/>
      <w:sz w:val="25"/>
      <w:lang w:val="ru-RU"/>
    </w:rPr>
  </w:style>
  <w:style w:type="paragraph" w:styleId="a4">
    <w:name w:val="annotation text"/>
    <w:basedOn w:val="a"/>
    <w:link w:val="a5"/>
    <w:semiHidden/>
    <w:rsid w:val="000B3F01"/>
    <w:rPr>
      <w:sz w:val="20"/>
      <w:szCs w:val="20"/>
      <w:lang w:val="x-none" w:eastAsia="x-none"/>
    </w:rPr>
  </w:style>
  <w:style w:type="character" w:customStyle="1" w:styleId="a5">
    <w:name w:val="Текст примітки Знак"/>
    <w:basedOn w:val="a0"/>
    <w:link w:val="a4"/>
    <w:semiHidden/>
    <w:rsid w:val="000B3F01"/>
    <w:rPr>
      <w:rFonts w:ascii="Calibri" w:eastAsia="Times New Roman" w:hAnsi="Calibri" w:cs="Times New Roman"/>
      <w:sz w:val="20"/>
      <w:szCs w:val="20"/>
      <w:lang w:val="x-none" w:eastAsia="x-none"/>
    </w:rPr>
  </w:style>
  <w:style w:type="character" w:styleId="a6">
    <w:name w:val="annotation reference"/>
    <w:semiHidden/>
    <w:rsid w:val="000B3F01"/>
    <w:rPr>
      <w:sz w:val="16"/>
    </w:rPr>
  </w:style>
  <w:style w:type="paragraph" w:styleId="a7">
    <w:name w:val="Balloon Text"/>
    <w:basedOn w:val="a"/>
    <w:link w:val="a8"/>
    <w:semiHidden/>
    <w:rsid w:val="000B3F01"/>
    <w:pPr>
      <w:spacing w:after="0" w:line="240" w:lineRule="auto"/>
    </w:pPr>
    <w:rPr>
      <w:rFonts w:ascii="Tahoma" w:hAnsi="Tahoma"/>
      <w:sz w:val="16"/>
      <w:szCs w:val="16"/>
      <w:lang w:val="x-none" w:eastAsia="x-none"/>
    </w:rPr>
  </w:style>
  <w:style w:type="character" w:customStyle="1" w:styleId="a8">
    <w:name w:val="Текст у виносці Знак"/>
    <w:basedOn w:val="a0"/>
    <w:link w:val="a7"/>
    <w:semiHidden/>
    <w:rsid w:val="000B3F01"/>
    <w:rPr>
      <w:rFonts w:ascii="Tahoma" w:eastAsia="Times New Roman" w:hAnsi="Tahoma" w:cs="Times New Roman"/>
      <w:sz w:val="16"/>
      <w:szCs w:val="16"/>
      <w:lang w:val="x-none" w:eastAsia="x-none"/>
    </w:rPr>
  </w:style>
  <w:style w:type="paragraph" w:styleId="a9">
    <w:name w:val="header"/>
    <w:basedOn w:val="a"/>
    <w:link w:val="aa"/>
    <w:uiPriority w:val="99"/>
    <w:rsid w:val="000B3F01"/>
    <w:pPr>
      <w:tabs>
        <w:tab w:val="center" w:pos="4677"/>
        <w:tab w:val="right" w:pos="9355"/>
      </w:tabs>
    </w:pPr>
    <w:rPr>
      <w:sz w:val="20"/>
      <w:szCs w:val="20"/>
      <w:lang w:val="x-none" w:eastAsia="x-none"/>
    </w:rPr>
  </w:style>
  <w:style w:type="character" w:customStyle="1" w:styleId="aa">
    <w:name w:val="Верхній колонтитул Знак"/>
    <w:basedOn w:val="a0"/>
    <w:link w:val="a9"/>
    <w:uiPriority w:val="99"/>
    <w:rsid w:val="000B3F01"/>
    <w:rPr>
      <w:rFonts w:ascii="Calibri" w:eastAsia="Times New Roman" w:hAnsi="Calibri" w:cs="Times New Roman"/>
      <w:sz w:val="20"/>
      <w:szCs w:val="20"/>
      <w:lang w:val="x-none" w:eastAsia="x-none"/>
    </w:rPr>
  </w:style>
  <w:style w:type="paragraph" w:styleId="ab">
    <w:name w:val="footer"/>
    <w:basedOn w:val="a"/>
    <w:link w:val="ac"/>
    <w:uiPriority w:val="99"/>
    <w:rsid w:val="000B3F01"/>
    <w:pPr>
      <w:tabs>
        <w:tab w:val="center" w:pos="4677"/>
        <w:tab w:val="right" w:pos="9355"/>
      </w:tabs>
    </w:pPr>
    <w:rPr>
      <w:sz w:val="20"/>
      <w:szCs w:val="20"/>
      <w:lang w:val="x-none" w:eastAsia="x-none"/>
    </w:rPr>
  </w:style>
  <w:style w:type="character" w:customStyle="1" w:styleId="ac">
    <w:name w:val="Нижній колонтитул Знак"/>
    <w:basedOn w:val="a0"/>
    <w:link w:val="ab"/>
    <w:uiPriority w:val="99"/>
    <w:rsid w:val="000B3F01"/>
    <w:rPr>
      <w:rFonts w:ascii="Calibri" w:eastAsia="Times New Roman" w:hAnsi="Calibri" w:cs="Times New Roman"/>
      <w:sz w:val="20"/>
      <w:szCs w:val="20"/>
      <w:lang w:val="x-none" w:eastAsia="x-none"/>
    </w:rPr>
  </w:style>
  <w:style w:type="character" w:customStyle="1" w:styleId="ad">
    <w:name w:val="Тема примітки Знак"/>
    <w:link w:val="ae"/>
    <w:semiHidden/>
    <w:rsid w:val="000B3F01"/>
    <w:rPr>
      <w:rFonts w:eastAsia="Times New Roman"/>
      <w:b/>
      <w:bCs/>
    </w:rPr>
  </w:style>
  <w:style w:type="paragraph" w:styleId="ae">
    <w:name w:val="annotation subject"/>
    <w:basedOn w:val="a4"/>
    <w:next w:val="a4"/>
    <w:link w:val="ad"/>
    <w:semiHidden/>
    <w:rsid w:val="000B3F01"/>
    <w:rPr>
      <w:rFonts w:asciiTheme="minorHAnsi" w:hAnsiTheme="minorHAnsi" w:cstheme="minorBidi"/>
      <w:b/>
      <w:bCs/>
      <w:sz w:val="22"/>
      <w:szCs w:val="22"/>
      <w:lang w:val="ru-RU" w:eastAsia="en-US"/>
    </w:rPr>
  </w:style>
  <w:style w:type="character" w:customStyle="1" w:styleId="11">
    <w:name w:val="Тема примечания Знак1"/>
    <w:basedOn w:val="a5"/>
    <w:uiPriority w:val="99"/>
    <w:semiHidden/>
    <w:rsid w:val="000B3F01"/>
    <w:rPr>
      <w:rFonts w:ascii="Calibri" w:eastAsia="Times New Roman" w:hAnsi="Calibri" w:cs="Times New Roman"/>
      <w:b/>
      <w:bCs/>
      <w:sz w:val="20"/>
      <w:szCs w:val="20"/>
      <w:lang w:val="x-none" w:eastAsia="x-none"/>
    </w:rPr>
  </w:style>
  <w:style w:type="paragraph" w:styleId="HTML">
    <w:name w:val="HTML Preformatted"/>
    <w:basedOn w:val="a"/>
    <w:link w:val="HTML0"/>
    <w:qFormat/>
    <w:rsid w:val="000B3F01"/>
    <w:rPr>
      <w:rFonts w:ascii="Courier New" w:hAnsi="Courier New"/>
      <w:sz w:val="20"/>
      <w:szCs w:val="20"/>
      <w:lang w:val="ru-RU" w:eastAsia="x-none"/>
    </w:rPr>
  </w:style>
  <w:style w:type="character" w:customStyle="1" w:styleId="HTML0">
    <w:name w:val="Стандартний HTML Знак"/>
    <w:basedOn w:val="a0"/>
    <w:link w:val="HTML"/>
    <w:qFormat/>
    <w:rsid w:val="000B3F01"/>
    <w:rPr>
      <w:rFonts w:ascii="Courier New" w:eastAsia="Times New Roman" w:hAnsi="Courier New" w:cs="Times New Roman"/>
      <w:sz w:val="20"/>
      <w:szCs w:val="20"/>
      <w:lang w:eastAsia="x-none"/>
    </w:rPr>
  </w:style>
  <w:style w:type="paragraph" w:customStyle="1" w:styleId="12">
    <w:name w:val="Без интервала1"/>
    <w:rsid w:val="000B3F01"/>
    <w:pPr>
      <w:spacing w:after="0" w:line="240" w:lineRule="auto"/>
    </w:pPr>
    <w:rPr>
      <w:rFonts w:ascii="Times New Roman" w:eastAsia="Times New Roman" w:hAnsi="Times New Roman" w:cs="Times New Roman"/>
      <w:sz w:val="24"/>
    </w:rPr>
  </w:style>
  <w:style w:type="character" w:styleId="af">
    <w:name w:val="Hyperlink"/>
    <w:uiPriority w:val="99"/>
    <w:rsid w:val="000B3F01"/>
    <w:rPr>
      <w:color w:val="0000FF"/>
      <w:u w:val="single"/>
    </w:rPr>
  </w:style>
  <w:style w:type="paragraph" w:customStyle="1" w:styleId="110">
    <w:name w:val="Без интервала11"/>
    <w:rsid w:val="000B3F01"/>
    <w:pPr>
      <w:spacing w:after="0" w:line="240" w:lineRule="auto"/>
    </w:pPr>
    <w:rPr>
      <w:rFonts w:ascii="Times New Roman" w:eastAsia="Times New Roman" w:hAnsi="Times New Roman" w:cs="Times New Roman"/>
      <w:sz w:val="24"/>
    </w:rPr>
  </w:style>
  <w:style w:type="paragraph" w:styleId="af0">
    <w:name w:val="List Paragraph"/>
    <w:aliases w:val="название табл/рис,Список уровня 2,Bullet Number,Bullet 1,Use Case List Paragraph,lp1,List Paragraph1,lp11,List Paragraph11,List Paragraph (numbered (a)),заголовок 1.1,Chapter10,List Paragraph"/>
    <w:basedOn w:val="a"/>
    <w:link w:val="af1"/>
    <w:uiPriority w:val="34"/>
    <w:qFormat/>
    <w:rsid w:val="000B3F01"/>
    <w:pPr>
      <w:ind w:left="720"/>
      <w:contextualSpacing/>
    </w:pPr>
  </w:style>
  <w:style w:type="character" w:styleId="af2">
    <w:name w:val="FollowedHyperlink"/>
    <w:rsid w:val="000B3F01"/>
    <w:rPr>
      <w:color w:val="954F72"/>
      <w:u w:val="single"/>
    </w:rPr>
  </w:style>
  <w:style w:type="paragraph" w:styleId="af3">
    <w:name w:val="Normal (Web)"/>
    <w:basedOn w:val="a"/>
    <w:uiPriority w:val="99"/>
    <w:unhideWhenUsed/>
    <w:rsid w:val="000B3F01"/>
    <w:pPr>
      <w:spacing w:before="100" w:beforeAutospacing="1" w:after="100" w:afterAutospacing="1" w:line="240" w:lineRule="auto"/>
    </w:pPr>
    <w:rPr>
      <w:rFonts w:ascii="Times New Roman" w:hAnsi="Times New Roman"/>
      <w:sz w:val="24"/>
      <w:szCs w:val="24"/>
      <w:lang w:eastAsia="uk-UA"/>
    </w:rPr>
  </w:style>
  <w:style w:type="paragraph" w:styleId="af4">
    <w:name w:val="TOC Heading"/>
    <w:basedOn w:val="1"/>
    <w:next w:val="a"/>
    <w:uiPriority w:val="39"/>
    <w:qFormat/>
    <w:rsid w:val="000B3F01"/>
    <w:pPr>
      <w:spacing w:line="259" w:lineRule="auto"/>
      <w:outlineLvl w:val="9"/>
    </w:pPr>
    <w:rPr>
      <w:lang w:eastAsia="uk-UA"/>
    </w:rPr>
  </w:style>
  <w:style w:type="paragraph" w:customStyle="1" w:styleId="xfmc8">
    <w:name w:val="xfmc8"/>
    <w:basedOn w:val="a"/>
    <w:uiPriority w:val="99"/>
    <w:rsid w:val="000B3F01"/>
    <w:pPr>
      <w:spacing w:before="100" w:beforeAutospacing="1" w:after="100" w:afterAutospacing="1" w:line="240" w:lineRule="auto"/>
    </w:pPr>
    <w:rPr>
      <w:rFonts w:ascii="Times New Roman" w:eastAsia="Calibri" w:hAnsi="Times New Roman"/>
      <w:sz w:val="24"/>
      <w:szCs w:val="24"/>
      <w:lang w:eastAsia="uk-UA"/>
    </w:rPr>
  </w:style>
  <w:style w:type="character" w:customStyle="1" w:styleId="rvts44">
    <w:name w:val="rvts44"/>
    <w:basedOn w:val="a0"/>
    <w:rsid w:val="000B3F01"/>
  </w:style>
  <w:style w:type="paragraph" w:styleId="21">
    <w:name w:val="List Bullet 2"/>
    <w:basedOn w:val="a"/>
    <w:autoRedefine/>
    <w:rsid w:val="000B3F01"/>
    <w:pPr>
      <w:widowControl w:val="0"/>
      <w:tabs>
        <w:tab w:val="left" w:pos="-4"/>
        <w:tab w:val="left" w:pos="1256"/>
      </w:tabs>
      <w:autoSpaceDE w:val="0"/>
      <w:autoSpaceDN w:val="0"/>
      <w:adjustRightInd w:val="0"/>
      <w:spacing w:after="0" w:line="240" w:lineRule="auto"/>
      <w:ind w:firstLine="457"/>
      <w:jc w:val="both"/>
    </w:pPr>
    <w:rPr>
      <w:rFonts w:ascii="Times New Roman CYR" w:hAnsi="Times New Roman CYR" w:cs="Times New Roman CYR"/>
      <w:sz w:val="24"/>
      <w:szCs w:val="24"/>
      <w:lang w:val="ru-RU" w:eastAsia="uk-UA"/>
    </w:rPr>
  </w:style>
  <w:style w:type="paragraph" w:styleId="af5">
    <w:name w:val="Body Text"/>
    <w:basedOn w:val="a"/>
    <w:link w:val="af6"/>
    <w:rsid w:val="000B3F01"/>
    <w:pPr>
      <w:autoSpaceDE w:val="0"/>
      <w:autoSpaceDN w:val="0"/>
      <w:spacing w:after="120" w:line="240" w:lineRule="auto"/>
      <w:jc w:val="both"/>
    </w:pPr>
    <w:rPr>
      <w:rFonts w:ascii="Arial" w:hAnsi="Arial"/>
      <w:sz w:val="20"/>
      <w:szCs w:val="20"/>
      <w:lang w:val="en-GB"/>
    </w:rPr>
  </w:style>
  <w:style w:type="character" w:customStyle="1" w:styleId="af6">
    <w:name w:val="Основний текст Знак"/>
    <w:basedOn w:val="a0"/>
    <w:link w:val="af5"/>
    <w:rsid w:val="000B3F01"/>
    <w:rPr>
      <w:rFonts w:ascii="Arial" w:eastAsia="Times New Roman" w:hAnsi="Arial" w:cs="Times New Roman"/>
      <w:sz w:val="20"/>
      <w:szCs w:val="20"/>
      <w:lang w:val="en-GB" w:eastAsia="ru-RU"/>
    </w:rPr>
  </w:style>
  <w:style w:type="character" w:customStyle="1" w:styleId="FontStyle70">
    <w:name w:val="Font Style70"/>
    <w:rsid w:val="000B3F01"/>
    <w:rPr>
      <w:rFonts w:ascii="Times New Roman" w:hAnsi="Times New Roman" w:cs="Times New Roman"/>
      <w:sz w:val="22"/>
      <w:szCs w:val="22"/>
    </w:rPr>
  </w:style>
  <w:style w:type="paragraph" w:customStyle="1" w:styleId="rvps21">
    <w:name w:val="rvps21"/>
    <w:basedOn w:val="a"/>
    <w:rsid w:val="000B3F01"/>
    <w:pPr>
      <w:spacing w:after="150" w:line="240" w:lineRule="auto"/>
      <w:ind w:firstLine="450"/>
      <w:jc w:val="both"/>
    </w:pPr>
    <w:rPr>
      <w:rFonts w:ascii="Times New Roman" w:hAnsi="Times New Roman"/>
      <w:sz w:val="24"/>
      <w:szCs w:val="24"/>
      <w:lang w:eastAsia="uk-UA"/>
    </w:rPr>
  </w:style>
  <w:style w:type="paragraph" w:customStyle="1" w:styleId="13">
    <w:name w:val="Обычный1"/>
    <w:rsid w:val="000B3F01"/>
    <w:pPr>
      <w:spacing w:after="0"/>
    </w:pPr>
    <w:rPr>
      <w:rFonts w:ascii="Arial" w:eastAsia="Arial" w:hAnsi="Arial" w:cs="Arial"/>
      <w:color w:val="000000"/>
      <w:szCs w:val="20"/>
    </w:rPr>
  </w:style>
  <w:style w:type="paragraph" w:styleId="af7">
    <w:name w:val="No Spacing"/>
    <w:uiPriority w:val="1"/>
    <w:qFormat/>
    <w:rsid w:val="000B3F01"/>
    <w:pPr>
      <w:spacing w:after="0" w:line="240" w:lineRule="auto"/>
    </w:pPr>
    <w:rPr>
      <w:rFonts w:cs="Times New Roman"/>
    </w:rPr>
  </w:style>
  <w:style w:type="paragraph" w:customStyle="1" w:styleId="Default">
    <w:name w:val="Default"/>
    <w:rsid w:val="000B3F01"/>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1"/>
    <w:uiPriority w:val="39"/>
    <w:rsid w:val="000B3F01"/>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B3F01"/>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0B3F01"/>
  </w:style>
  <w:style w:type="character" w:customStyle="1" w:styleId="18">
    <w:name w:val="Основной текст (18)_"/>
    <w:link w:val="180"/>
    <w:rsid w:val="000B3F01"/>
    <w:rPr>
      <w:rFonts w:eastAsia="Microsoft Sans Serif"/>
      <w:b/>
      <w:bCs/>
      <w:sz w:val="28"/>
      <w:szCs w:val="28"/>
      <w:shd w:val="clear" w:color="auto" w:fill="FFFFFF"/>
    </w:rPr>
  </w:style>
  <w:style w:type="paragraph" w:customStyle="1" w:styleId="180">
    <w:name w:val="Основной текст (18)"/>
    <w:basedOn w:val="a"/>
    <w:link w:val="18"/>
    <w:rsid w:val="000B3F01"/>
    <w:pPr>
      <w:shd w:val="clear" w:color="auto" w:fill="FFFFFF"/>
      <w:spacing w:before="300" w:after="0" w:line="240" w:lineRule="atLeast"/>
      <w:ind w:hanging="1220"/>
      <w:jc w:val="both"/>
    </w:pPr>
    <w:rPr>
      <w:rFonts w:asciiTheme="minorHAnsi" w:eastAsia="Microsoft Sans Serif" w:hAnsiTheme="minorHAnsi" w:cstheme="minorBidi"/>
      <w:b/>
      <w:bCs/>
      <w:sz w:val="28"/>
      <w:szCs w:val="28"/>
      <w:lang w:val="ru-RU"/>
    </w:rPr>
  </w:style>
  <w:style w:type="paragraph" w:styleId="af9">
    <w:name w:val="Revision"/>
    <w:hidden/>
    <w:uiPriority w:val="99"/>
    <w:semiHidden/>
    <w:rsid w:val="000B3F01"/>
    <w:pPr>
      <w:spacing w:after="0" w:line="240" w:lineRule="auto"/>
    </w:pPr>
    <w:rPr>
      <w:rFonts w:eastAsia="Times New Roman" w:cs="Times New Roman"/>
    </w:rPr>
  </w:style>
  <w:style w:type="character" w:customStyle="1" w:styleId="42">
    <w:name w:val="4"/>
    <w:rsid w:val="000B3F01"/>
  </w:style>
  <w:style w:type="numbering" w:customStyle="1" w:styleId="14">
    <w:name w:val="Нет списка1"/>
    <w:next w:val="a2"/>
    <w:uiPriority w:val="99"/>
    <w:semiHidden/>
    <w:unhideWhenUsed/>
    <w:rsid w:val="000B3F01"/>
  </w:style>
  <w:style w:type="paragraph" w:styleId="afa">
    <w:name w:val="endnote text"/>
    <w:basedOn w:val="a"/>
    <w:link w:val="afb"/>
    <w:uiPriority w:val="99"/>
    <w:semiHidden/>
    <w:unhideWhenUsed/>
    <w:rsid w:val="000B3F01"/>
    <w:pPr>
      <w:spacing w:after="160" w:line="259" w:lineRule="auto"/>
    </w:pPr>
    <w:rPr>
      <w:rFonts w:eastAsia="Calibri"/>
      <w:sz w:val="20"/>
      <w:szCs w:val="20"/>
    </w:rPr>
  </w:style>
  <w:style w:type="character" w:customStyle="1" w:styleId="afb">
    <w:name w:val="Текст кінцевої виноски Знак"/>
    <w:basedOn w:val="a0"/>
    <w:link w:val="afa"/>
    <w:uiPriority w:val="99"/>
    <w:semiHidden/>
    <w:rsid w:val="000B3F01"/>
    <w:rPr>
      <w:rFonts w:ascii="Calibri" w:eastAsia="Calibri" w:hAnsi="Calibri" w:cs="Times New Roman"/>
      <w:sz w:val="20"/>
      <w:szCs w:val="20"/>
      <w:lang w:val="uk-UA"/>
    </w:rPr>
  </w:style>
  <w:style w:type="character" w:styleId="afc">
    <w:name w:val="endnote reference"/>
    <w:uiPriority w:val="99"/>
    <w:semiHidden/>
    <w:unhideWhenUsed/>
    <w:rsid w:val="000B3F01"/>
    <w:rPr>
      <w:vertAlign w:val="superscript"/>
    </w:rPr>
  </w:style>
  <w:style w:type="paragraph" w:styleId="afd">
    <w:name w:val="footnote text"/>
    <w:basedOn w:val="a"/>
    <w:link w:val="afe"/>
    <w:uiPriority w:val="99"/>
    <w:semiHidden/>
    <w:unhideWhenUsed/>
    <w:rsid w:val="000B3F01"/>
    <w:pPr>
      <w:spacing w:after="160" w:line="259" w:lineRule="auto"/>
    </w:pPr>
    <w:rPr>
      <w:rFonts w:eastAsia="Calibri"/>
      <w:sz w:val="20"/>
      <w:szCs w:val="20"/>
    </w:rPr>
  </w:style>
  <w:style w:type="character" w:customStyle="1" w:styleId="afe">
    <w:name w:val="Текст виноски Знак"/>
    <w:basedOn w:val="a0"/>
    <w:link w:val="afd"/>
    <w:uiPriority w:val="99"/>
    <w:semiHidden/>
    <w:rsid w:val="000B3F01"/>
    <w:rPr>
      <w:rFonts w:ascii="Calibri" w:eastAsia="Calibri" w:hAnsi="Calibri" w:cs="Times New Roman"/>
      <w:sz w:val="20"/>
      <w:szCs w:val="20"/>
      <w:lang w:val="uk-UA"/>
    </w:rPr>
  </w:style>
  <w:style w:type="character" w:styleId="aff">
    <w:name w:val="footnote reference"/>
    <w:uiPriority w:val="99"/>
    <w:semiHidden/>
    <w:unhideWhenUsed/>
    <w:rsid w:val="000B3F01"/>
    <w:rPr>
      <w:vertAlign w:val="superscript"/>
    </w:rPr>
  </w:style>
  <w:style w:type="character" w:customStyle="1" w:styleId="rvts37">
    <w:name w:val="rvts37"/>
    <w:rsid w:val="000B3F01"/>
  </w:style>
  <w:style w:type="character" w:customStyle="1" w:styleId="normaltextrun">
    <w:name w:val="normaltextrun"/>
    <w:rsid w:val="000B3F01"/>
  </w:style>
  <w:style w:type="character" w:customStyle="1" w:styleId="spellingerror">
    <w:name w:val="spellingerror"/>
    <w:rsid w:val="000B3F01"/>
  </w:style>
  <w:style w:type="table" w:customStyle="1" w:styleId="15">
    <w:name w:val="Сетка таблицы1"/>
    <w:basedOn w:val="a1"/>
    <w:next w:val="af8"/>
    <w:uiPriority w:val="39"/>
    <w:rsid w:val="000B3F0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закрита згадка1"/>
    <w:uiPriority w:val="99"/>
    <w:semiHidden/>
    <w:unhideWhenUsed/>
    <w:rsid w:val="000B3F01"/>
    <w:rPr>
      <w:color w:val="605E5C"/>
      <w:shd w:val="clear" w:color="auto" w:fill="E1DFDD"/>
    </w:rPr>
  </w:style>
  <w:style w:type="paragraph" w:styleId="af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e">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0">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1">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2">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3">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4">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5">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6">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7">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8">
    <w:basedOn w:val="TableNormal0"/>
    <w:pPr>
      <w:spacing w:after="0" w:line="240" w:lineRule="auto"/>
    </w:pPr>
    <w:rPr>
      <w:sz w:val="20"/>
      <w:szCs w:val="20"/>
    </w:rPr>
    <w:tblPr>
      <w:tblStyleRowBandSize w:val="1"/>
      <w:tblStyleColBandSize w:val="1"/>
      <w:tblCellMar>
        <w:left w:w="115" w:type="dxa"/>
        <w:right w:w="115" w:type="dxa"/>
      </w:tblCellMar>
    </w:tblPr>
  </w:style>
  <w:style w:type="paragraph" w:customStyle="1" w:styleId="rvps14">
    <w:name w:val="rvps14"/>
    <w:basedOn w:val="a"/>
    <w:rsid w:val="008C6805"/>
    <w:pPr>
      <w:spacing w:before="100" w:beforeAutospacing="1" w:after="100" w:afterAutospacing="1" w:line="240" w:lineRule="auto"/>
    </w:pPr>
    <w:rPr>
      <w:rFonts w:ascii="Times New Roman" w:hAnsi="Times New Roman"/>
      <w:sz w:val="24"/>
      <w:szCs w:val="24"/>
      <w:lang w:val="ru-RU"/>
    </w:rPr>
  </w:style>
  <w:style w:type="character" w:customStyle="1" w:styleId="af1">
    <w:name w:val="Абзац списку Знак"/>
    <w:aliases w:val="название табл/рис Знак,Список уровня 2 Знак,Bullet Number Знак,Bullet 1 Знак,Use Case List Paragraph Знак,lp1 Знак,List Paragraph1 Знак,lp11 Знак,List Paragraph11 Знак,List Paragraph (numbered (a)) Знак,заголовок 1.1 Знак"/>
    <w:link w:val="af0"/>
    <w:uiPriority w:val="34"/>
    <w:rsid w:val="004D45CE"/>
    <w:rPr>
      <w:rFonts w:eastAsia="Times New Roman" w:cs="Times New Roman"/>
    </w:rPr>
  </w:style>
  <w:style w:type="character" w:customStyle="1" w:styleId="HTML1">
    <w:name w:val="Стандартный HTML Знак1"/>
    <w:qFormat/>
    <w:locked/>
    <w:rsid w:val="00AC1F58"/>
    <w:rPr>
      <w:rFonts w:ascii="Courier New" w:eastAsia="Times New Roman" w:hAnsi="Courier New" w:cs="Courier New"/>
      <w:color w:val="000000"/>
      <w:sz w:val="18"/>
      <w:szCs w:val="18"/>
      <w:lang w:eastAsia="ru-RU"/>
    </w:rPr>
  </w:style>
  <w:style w:type="character" w:styleId="afff9">
    <w:name w:val="Unresolved Mention"/>
    <w:basedOn w:val="a0"/>
    <w:uiPriority w:val="99"/>
    <w:semiHidden/>
    <w:unhideWhenUsed/>
    <w:rsid w:val="005C2B7F"/>
    <w:rPr>
      <w:color w:val="605E5C"/>
      <w:shd w:val="clear" w:color="auto" w:fill="E1DFDD"/>
    </w:rPr>
  </w:style>
  <w:style w:type="character" w:customStyle="1" w:styleId="22">
    <w:name w:val="Основной текст (2) + Полужирный"/>
    <w:rsid w:val="003E7F2E"/>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0">
    <w:name w:val="Основной текст (6)_"/>
    <w:link w:val="61"/>
    <w:rsid w:val="003E7F2E"/>
    <w:rPr>
      <w:b/>
      <w:bCs/>
      <w:sz w:val="16"/>
      <w:szCs w:val="16"/>
      <w:shd w:val="clear" w:color="auto" w:fill="FFFFFF"/>
    </w:rPr>
  </w:style>
  <w:style w:type="paragraph" w:customStyle="1" w:styleId="61">
    <w:name w:val="Основной текст (6)"/>
    <w:basedOn w:val="a"/>
    <w:link w:val="60"/>
    <w:rsid w:val="003E7F2E"/>
    <w:pPr>
      <w:widowControl w:val="0"/>
      <w:shd w:val="clear" w:color="auto" w:fill="FFFFFF"/>
      <w:spacing w:before="300" w:after="0" w:line="0" w:lineRule="atLeast"/>
    </w:pPr>
    <w:rPr>
      <w:rFonts w:eastAsia="Calibri" w:cs="Calibri"/>
      <w:b/>
      <w:bCs/>
      <w:sz w:val="16"/>
      <w:szCs w:val="16"/>
    </w:rPr>
  </w:style>
  <w:style w:type="character" w:customStyle="1" w:styleId="28pt">
    <w:name w:val="Основной текст (2) + 8 pt"/>
    <w:aliases w:val="Полужирный"/>
    <w:rsid w:val="003E7F2E"/>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uk-UA" w:eastAsia="uk-UA" w:bidi="uk-UA"/>
    </w:rPr>
  </w:style>
  <w:style w:type="character" w:customStyle="1" w:styleId="311pt">
    <w:name w:val="Основной текст (3) + 11 pt"/>
    <w:aliases w:val="Интервал 0 pt"/>
    <w:rsid w:val="003E7F2E"/>
    <w:rPr>
      <w:rFonts w:ascii="Times New Roman" w:eastAsia="Times New Roman" w:hAnsi="Times New Roman" w:cs="Times New Roman" w:hint="default"/>
      <w:b/>
      <w:bCs/>
      <w:i w:val="0"/>
      <w:iCs w:val="0"/>
      <w:smallCaps w:val="0"/>
      <w:color w:val="000000"/>
      <w:spacing w:val="-10"/>
      <w:w w:val="100"/>
      <w:position w:val="0"/>
      <w:sz w:val="22"/>
      <w:szCs w:val="22"/>
      <w:u w:val="singl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79242">
      <w:bodyDiv w:val="1"/>
      <w:marLeft w:val="0"/>
      <w:marRight w:val="0"/>
      <w:marTop w:val="0"/>
      <w:marBottom w:val="0"/>
      <w:divBdr>
        <w:top w:val="none" w:sz="0" w:space="0" w:color="auto"/>
        <w:left w:val="none" w:sz="0" w:space="0" w:color="auto"/>
        <w:bottom w:val="none" w:sz="0" w:space="0" w:color="auto"/>
        <w:right w:val="none" w:sz="0" w:space="0" w:color="auto"/>
      </w:divBdr>
      <w:divsChild>
        <w:div w:id="265234410">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zorro.gov.ua/tender/UA-2022-09-28-010617-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rozorro.gov.ua/tender/UA-2022-09-29-002110-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tender/UA-2022-09-23-010189-a" TargetMode="External"/><Relationship Id="rId5" Type="http://schemas.openxmlformats.org/officeDocument/2006/relationships/settings" Target="settings.xml"/><Relationship Id="rId15" Type="http://schemas.openxmlformats.org/officeDocument/2006/relationships/hyperlink" Target="https://prozorro.gov.ua/tender/UA-2022-09-26-002102-a" TargetMode="External"/><Relationship Id="rId10" Type="http://schemas.openxmlformats.org/officeDocument/2006/relationships/hyperlink" Target="https://prozorro.gov.ua/tender/UA-2022-09-21-002602-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rozorro.gov.ua/tender/UA-2022-09-16-009175-a" TargetMode="External"/><Relationship Id="rId14" Type="http://schemas.openxmlformats.org/officeDocument/2006/relationships/hyperlink" Target="https://prozorro.gov.ua/tender/UA-2022-09-28-00603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Ff66+SeKGe+NQvUCbdqyHlz+Q==">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C9C998-4AC2-426C-BBF4-1F7AD257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1039</Words>
  <Characters>5928</Characters>
  <Application>Microsoft Office Word</Application>
  <DocSecurity>0</DocSecurity>
  <Lines>49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Швець Валерій Андрійович</dc:creator>
  <cp:lastModifiedBy>Довгич Юрій Володимирович</cp:lastModifiedBy>
  <cp:revision>5</cp:revision>
  <cp:lastPrinted>2021-11-03T11:57:00Z</cp:lastPrinted>
  <dcterms:created xsi:type="dcterms:W3CDTF">2022-09-27T16:02:00Z</dcterms:created>
  <dcterms:modified xsi:type="dcterms:W3CDTF">2022-09-30T09:39:00Z</dcterms:modified>
</cp:coreProperties>
</file>