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Проектний менеджер до Офісу доброчесності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Ця вакансія для тих, хто розділяє та транслює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цінності доброчесності, взаємодії, розвитку, результативності та незалежності.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Національне агентство з питань запобігання корупції – це державна організація нового зразка. Ми робимо все для нашої перемоги, будуємо доброчесну владу та справедливе суспільство в Україні, аби пришвидшити її вступ до ЄС. У всіх сферах своєї діяльності ми впроваджуємо найкращі практики та інструменти.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посилення команди ми шукаємо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проектного менеджера до Офісу доброчесності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оловного спеціаліста відділу просвітницької роботи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Управління просвітницької роботи та навчальних програм).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 Офіс доброчесності: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Місія Офісу доброчесності НАЗК – запускати просвітницькі проєкти для поширення доброчесності. 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 прагнемо зробити доброчесність новою нормою для українців, а для цього потрібна команда однодумців, що спільно працюватимуть над інституціоналізацією та забезпеченням сталості теми антикорупції та доброчесності серед молоді (від школи до закладів вищої освіти). 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посиланням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детальна інформація, що команда Офісу вже  зробила в зазначеному напрямку. Але очікуємо, що новий проєктний менеджер долучиться до масштабування цих ініціатив. 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Основні задачі, якими потрібно займатись: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line="240" w:lineRule="auto"/>
        <w:ind w:left="0" w:hanging="284"/>
        <w:rPr>
          <w:rFonts w:ascii="Arial" w:cs="Arial" w:eastAsia="Arial" w:hAnsi="Arial"/>
          <w:color w:val="405e6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Планування  проєктів та ініціатив відповідно до стратегічних пріоритетів, включно із часовою шкалою, необхідними ресурсами, потенційними партнерами тощо;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line="240" w:lineRule="auto"/>
        <w:ind w:left="0" w:hanging="284"/>
        <w:rPr>
          <w:rFonts w:ascii="Arial" w:cs="Arial" w:eastAsia="Arial" w:hAnsi="Arial"/>
          <w:color w:val="405e6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Планування та підготовка змісту та структури просвітницьких та освітніх матеріалів, підготовка рекомендацій до них;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line="240" w:lineRule="auto"/>
        <w:ind w:left="0" w:hanging="284"/>
        <w:rPr>
          <w:rFonts w:ascii="Arial" w:cs="Arial" w:eastAsia="Arial" w:hAnsi="Arial"/>
          <w:color w:val="405e6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Координація партнерів та підрядників тощо в рамках просвітницьких  проєктів;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line="240" w:lineRule="auto"/>
        <w:ind w:left="0" w:hanging="284"/>
        <w:rPr>
          <w:rFonts w:ascii="Arial" w:cs="Arial" w:eastAsia="Arial" w:hAnsi="Arial"/>
          <w:color w:val="405e6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Реалізація запланованих проєктів та ініціатив, включно із підготовкою необхідних матеріалів, організацією заходів, збором та опрацюванням зворотнього зв’язку, вимірюванням ефективності проєктів та ініціатив, комунікацією з учасниками та партнерами, підготовка звітності тощо;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line="240" w:lineRule="auto"/>
        <w:ind w:left="0" w:hanging="284"/>
        <w:rPr>
          <w:rFonts w:ascii="Arial" w:cs="Arial" w:eastAsia="Arial" w:hAnsi="Arial"/>
          <w:color w:val="405e6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Комунікація зі структурними підрозділами апарату Національного агентства, командою, експертами та партнерами з метою реалізації навчально- методичних та інформаційно-просвітницьких заходів.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Arial" w:cs="Arial" w:eastAsia="Arial" w:hAnsi="Arial"/>
          <w:color w:val="405e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Які основні результати мають бути досягнуті на посаді: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line="240" w:lineRule="auto"/>
        <w:ind w:left="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Розроблено серію просвітницьких матеріалів на тему антикорупції та доброчесності для молоді; 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line="240" w:lineRule="auto"/>
        <w:ind w:left="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Розроблено навчальний курс про доброчесність та антикорупцію для студентів та інтегровано його в освітні плани закладів вищої освіти України; 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line="240" w:lineRule="auto"/>
        <w:ind w:left="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 співпраці з партнерами сформовано стандарт діяльності закладу вищої освіти як інституції та рекомендації щодо трансформації освітнього середовища на засадах прозорості, відкритості, партисипативності та доброчесності;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0" w:line="240" w:lineRule="auto"/>
        <w:ind w:left="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Розроблено «дорожню карту» і методичні та навчальні матеріали щодо впровадження золотого стандарту діяльності закладу вищої освіти як інституції;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line="240" w:lineRule="auto"/>
        <w:ind w:left="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Розроблено навчальний курс про доброчесність та антикорупцію для майбутніх педагогів.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Arial" w:cs="Arial" w:eastAsia="Arial" w:hAnsi="Arial"/>
          <w:color w:val="405e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Arial" w:cs="Arial" w:eastAsia="Arial" w:hAnsi="Arial"/>
          <w:color w:val="405e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Наш ідеальний кандидат/ка: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0" w:line="240" w:lineRule="auto"/>
        <w:ind w:left="0" w:hanging="360"/>
        <w:rPr>
          <w:rFonts w:ascii="Arial" w:cs="Arial" w:eastAsia="Arial" w:hAnsi="Arial"/>
          <w:color w:val="405e6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Має вищу освіту у галузях права, політології, філософії, державного управління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0" w:line="240" w:lineRule="auto"/>
        <w:ind w:left="0" w:hanging="360"/>
        <w:rPr>
          <w:rFonts w:ascii="Arial" w:cs="Arial" w:eastAsia="Arial" w:hAnsi="Arial"/>
          <w:color w:val="405e6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Має</w:t>
      </w:r>
      <w:r w:rsidDel="00000000" w:rsidR="00000000" w:rsidRPr="00000000">
        <w:rPr>
          <w:rFonts w:ascii="Arial" w:cs="Arial" w:eastAsia="Arial" w:hAnsi="Arial"/>
          <w:color w:val="405e66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досвід роботи з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молоддю, в молодіжних організаціях/ в просвітницьких або освітніх проєктах/ в сфері антикорупції/антикорупційної просвіти;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0" w:line="240" w:lineRule="auto"/>
        <w:ind w:left="0" w:hanging="360"/>
        <w:rPr>
          <w:rFonts w:ascii="Arial" w:cs="Arial" w:eastAsia="Arial" w:hAnsi="Arial"/>
          <w:color w:val="405e6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Володіння  англійською мовою (рівень - В2/С1 буде перевагою)</w:t>
      </w:r>
      <w:r w:rsidDel="00000000" w:rsidR="00000000" w:rsidRPr="00000000">
        <w:rPr>
          <w:rFonts w:ascii="Arial" w:cs="Arial" w:eastAsia="Arial" w:hAnsi="Arial"/>
          <w:color w:val="405e66"/>
          <w:sz w:val="24"/>
          <w:szCs w:val="24"/>
          <w:rtl w:val="0"/>
        </w:rPr>
        <w:t xml:space="preserve">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0" w:line="240" w:lineRule="auto"/>
        <w:ind w:left="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Має розуміння методів планування та управління проєктами, включаючи основи проєктного менеджменту;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0" w:line="240" w:lineRule="auto"/>
        <w:ind w:left="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Має</w:t>
      </w:r>
      <w:r w:rsidDel="00000000" w:rsidR="00000000" w:rsidRPr="00000000">
        <w:rPr>
          <w:rFonts w:ascii="Arial" w:cs="Arial" w:eastAsia="Arial" w:hAnsi="Arial"/>
          <w:color w:val="405e66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знання в сфері: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розробки освітніх матеріалів;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проведення інформаційних та освітіх заходів; 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after="0" w:line="240" w:lineRule="auto"/>
        <w:ind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Орієнтований(а) на результат, відповідальний(а), легко адаптується до змін, постійно розвивається, проактивний(а), доброчесний(а);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Має розвинені організаторські та комунікативні навички;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after="0" w:line="240" w:lineRule="auto"/>
        <w:ind w:left="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Має знання законодавства (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Конституції України, Закону України «Про державну службу», Закону України «Про запобігання корупції», Закон України «Про освіту»).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Робота в НАЗК – це: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Робота в одному з найкращих державних органів України;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Можливість працювати за методологіями OKR (objectives and key results) та КРІ (key performance indicators);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Цікаві проєкти, які дають можливість творити Україну тут і зараз;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Професійний та кар'єрний розвиток;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Можливість працювати з найкращими експертами антикорупційного напрямку;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Команда, яка розділяє та транслює цінності доброчесності, верховенства права, розвитку, результативності та незалежності;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Гідна оплата праці.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Більше про Офіс доброчесності НАЗК: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rtl w:val="0"/>
        </w:rPr>
        <w:t xml:space="preserve">Facebook: 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https://www.facebook.com/prosvita.nazk/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rtl w:val="0"/>
        </w:rPr>
        <w:t xml:space="preserve"> 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rtl w:val="0"/>
        </w:rPr>
        <w:t xml:space="preserve">Web: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https://prosvita.nazk.gov.ua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Якщо зацікавила вакансія та маєте відповідні знання і досвід – заповнюйте форму на 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сайті та відправляйте резюме.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Термін прийому резюме – до 04.11.2022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Rule="auto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cs="Noto Sans" w:eastAsia="Noto Sans" w:hAnsi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cs="Noto Sans" w:eastAsia="Noto Sans" w:hAnsi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cs="Noto Sans" w:eastAsia="Noto Sans" w:hAnsi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cs="Noto Sans" w:eastAsia="Noto Sans" w:hAnsi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cs="Noto Sans" w:eastAsia="Noto Sans" w:hAnsi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cs="Noto Sans" w:eastAsia="Noto Sans" w:hAnsi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cs="Noto Sans" w:eastAsia="Noto Sans" w:hAnsi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cs="Noto Sans" w:eastAsia="Noto Sans" w:hAnsi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link w:val="10"/>
    <w:uiPriority w:val="9"/>
    <w:qFormat w:val="1"/>
    <w:rsid w:val="00140E6D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10" w:customStyle="1">
    <w:name w:val="Заголовок 1 Знак"/>
    <w:basedOn w:val="a0"/>
    <w:link w:val="1"/>
    <w:uiPriority w:val="9"/>
    <w:rsid w:val="00140E6D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ru-RU"/>
    </w:rPr>
  </w:style>
  <w:style w:type="paragraph" w:styleId="menu-item" w:customStyle="1">
    <w:name w:val="menu-item"/>
    <w:basedOn w:val="a"/>
    <w:rsid w:val="00140E6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 w:val="1"/>
    <w:rsid w:val="00140E6D"/>
    <w:rPr>
      <w:color w:val="0000ff"/>
      <w:u w:val="single"/>
    </w:rPr>
  </w:style>
  <w:style w:type="paragraph" w:styleId="articleinfo" w:customStyle="1">
    <w:name w:val="article_info"/>
    <w:basedOn w:val="a"/>
    <w:rsid w:val="00140E6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 w:val="1"/>
    <w:unhideWhenUsed w:val="1"/>
    <w:rsid w:val="00140E6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6">
    <w:name w:val="Strong"/>
    <w:basedOn w:val="a0"/>
    <w:uiPriority w:val="22"/>
    <w:qFormat w:val="1"/>
    <w:rsid w:val="00140E6D"/>
    <w:rPr>
      <w:b w:val="1"/>
      <w:bCs w:val="1"/>
    </w:rPr>
  </w:style>
  <w:style w:type="paragraph" w:styleId="a7">
    <w:name w:val="List Paragraph"/>
    <w:basedOn w:val="a"/>
    <w:uiPriority w:val="34"/>
    <w:qFormat w:val="1"/>
    <w:rsid w:val="00C94DF2"/>
    <w:pPr>
      <w:ind w:left="720"/>
      <w:contextualSpacing w:val="1"/>
    </w:pPr>
  </w:style>
  <w:style w:type="paragraph" w:styleId="a8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UnresolvedMention" w:customStyle="1">
    <w:name w:val="Unresolved Mention"/>
    <w:basedOn w:val="a0"/>
    <w:uiPriority w:val="99"/>
    <w:semiHidden w:val="1"/>
    <w:unhideWhenUsed w:val="1"/>
    <w:rsid w:val="00306A54"/>
    <w:rPr>
      <w:color w:val="605e5c"/>
      <w:shd w:color="auto" w:fill="e1dfdd" w:val="clear"/>
    </w:rPr>
  </w:style>
  <w:style w:type="character" w:styleId="a9">
    <w:name w:val="annotation reference"/>
    <w:basedOn w:val="a0"/>
    <w:uiPriority w:val="99"/>
    <w:semiHidden w:val="1"/>
    <w:unhideWhenUsed w:val="1"/>
    <w:rsid w:val="00FA0826"/>
    <w:rPr>
      <w:sz w:val="16"/>
      <w:szCs w:val="16"/>
    </w:rPr>
  </w:style>
  <w:style w:type="paragraph" w:styleId="aa">
    <w:name w:val="annotation text"/>
    <w:basedOn w:val="a"/>
    <w:link w:val="ab"/>
    <w:uiPriority w:val="99"/>
    <w:semiHidden w:val="1"/>
    <w:unhideWhenUsed w:val="1"/>
    <w:rsid w:val="00FA0826"/>
    <w:pPr>
      <w:spacing w:line="240" w:lineRule="auto"/>
    </w:pPr>
    <w:rPr>
      <w:sz w:val="20"/>
      <w:szCs w:val="20"/>
    </w:rPr>
  </w:style>
  <w:style w:type="character" w:styleId="ab" w:customStyle="1">
    <w:name w:val="Текст примечания Знак"/>
    <w:basedOn w:val="a0"/>
    <w:link w:val="aa"/>
    <w:uiPriority w:val="99"/>
    <w:semiHidden w:val="1"/>
    <w:rsid w:val="00FA082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 w:val="1"/>
    <w:unhideWhenUsed w:val="1"/>
    <w:rsid w:val="00FA0826"/>
    <w:rPr>
      <w:b w:val="1"/>
      <w:bCs w:val="1"/>
    </w:rPr>
  </w:style>
  <w:style w:type="character" w:styleId="ad" w:customStyle="1">
    <w:name w:val="Тема примечания Знак"/>
    <w:basedOn w:val="ab"/>
    <w:link w:val="ac"/>
    <w:uiPriority w:val="99"/>
    <w:semiHidden w:val="1"/>
    <w:rsid w:val="00FA0826"/>
    <w:rPr>
      <w:b w:val="1"/>
      <w:bCs w:val="1"/>
      <w:sz w:val="20"/>
      <w:szCs w:val="20"/>
    </w:rPr>
  </w:style>
  <w:style w:type="paragraph" w:styleId="ae">
    <w:name w:val="Balloon Text"/>
    <w:basedOn w:val="a"/>
    <w:link w:val="af"/>
    <w:uiPriority w:val="99"/>
    <w:semiHidden w:val="1"/>
    <w:unhideWhenUsed w:val="1"/>
    <w:rsid w:val="00FA082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f" w:customStyle="1">
    <w:name w:val="Текст выноски Знак"/>
    <w:basedOn w:val="a0"/>
    <w:link w:val="ae"/>
    <w:uiPriority w:val="99"/>
    <w:semiHidden w:val="1"/>
    <w:rsid w:val="00FA0826"/>
    <w:rPr>
      <w:rFonts w:ascii="Segoe UI" w:cs="Segoe UI" w:hAnsi="Segoe UI"/>
      <w:sz w:val="18"/>
      <w:szCs w:val="18"/>
    </w:rPr>
  </w:style>
  <w:style w:type="character" w:styleId="af0">
    <w:name w:val="FollowedHyperlink"/>
    <w:basedOn w:val="a0"/>
    <w:uiPriority w:val="99"/>
    <w:semiHidden w:val="1"/>
    <w:unhideWhenUsed w:val="1"/>
    <w:rsid w:val="00FA0826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rosvita.nazk.gov.ua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prosvita.nazk.gov.ua/dobrochesnist/navchaj-inshyh" TargetMode="External"/><Relationship Id="rId8" Type="http://schemas.openxmlformats.org/officeDocument/2006/relationships/hyperlink" Target="https://www.facebook.com/prosvita.nazk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+HpwmFjAHlYOg81nEkkMvovm+A==">AMUW2mV8irP9H0Mqpc3jHWmv8hWjbSvbWKNiCSGl8R71sk3hldsoVxvim5BahdpQwVHxZi10zjMr/NfAeJeu1jH0dbPgrgpqz8sgnVa1amfrad8OTjDHIwE=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2022-10-25T13:21:00Z</dcterms:created>
  <dc:creator>Світлана Прудка</dc:creator>
</cp:coreProperties>
</file>