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2107" w14:textId="77777777" w:rsidR="00DC2E6F" w:rsidRPr="009B1694" w:rsidRDefault="00DC2E6F" w:rsidP="0098383E">
      <w:pPr>
        <w:contextualSpacing/>
        <w:jc w:val="center"/>
        <w:rPr>
          <w:rFonts w:ascii="Times New Roman" w:hAnsi="Times New Roman" w:cs="Times New Roman"/>
          <w:b/>
          <w:sz w:val="28"/>
          <w:szCs w:val="28"/>
        </w:rPr>
      </w:pPr>
      <w:bookmarkStart w:id="0" w:name="_GoBack"/>
      <w:bookmarkEnd w:id="0"/>
    </w:p>
    <w:p w14:paraId="15DA6E09" w14:textId="4F8650A1" w:rsidR="0098383E" w:rsidRPr="000B46FA" w:rsidRDefault="0098383E" w:rsidP="0098383E">
      <w:pPr>
        <w:contextualSpacing/>
        <w:jc w:val="center"/>
        <w:rPr>
          <w:rFonts w:ascii="Times New Roman" w:hAnsi="Times New Roman" w:cs="Times New Roman"/>
          <w:b/>
          <w:sz w:val="28"/>
          <w:szCs w:val="28"/>
          <w:lang w:val="uk-UA"/>
        </w:rPr>
      </w:pPr>
      <w:r w:rsidRPr="000B46FA">
        <w:rPr>
          <w:rFonts w:ascii="Times New Roman" w:hAnsi="Times New Roman" w:cs="Times New Roman"/>
          <w:b/>
          <w:sz w:val="28"/>
          <w:szCs w:val="28"/>
          <w:lang w:val="uk-UA"/>
        </w:rPr>
        <w:t>Розділ 1.</w:t>
      </w:r>
      <w:r w:rsidRPr="000B46FA">
        <w:rPr>
          <w:rFonts w:ascii="Times New Roman" w:hAnsi="Times New Roman" w:cs="Times New Roman"/>
          <w:b/>
          <w:sz w:val="28"/>
          <w:szCs w:val="28"/>
          <w:lang w:val="uk-UA"/>
        </w:rPr>
        <w:br/>
        <w:t>ПІДВИЩЕННЯ ЕФЕКТИВНОСТІ СИСТЕМИ ЗАПОБІГАННЯ І ПРОТИДІЇ КОРУПЦІЇ</w:t>
      </w:r>
    </w:p>
    <w:p w14:paraId="4FBD5069" w14:textId="77777777" w:rsidR="0098383E" w:rsidRPr="000B46FA" w:rsidRDefault="0098383E"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4CD001C6" w14:textId="77777777" w:rsidR="00DC2E6F" w:rsidRPr="000B46FA" w:rsidRDefault="00DC2E6F" w:rsidP="0098383E">
      <w:pPr>
        <w:spacing w:line="240" w:lineRule="auto"/>
        <w:contextualSpacing/>
        <w:jc w:val="center"/>
        <w:rPr>
          <w:rFonts w:ascii="Times New Roman" w:hAnsi="Times New Roman" w:cs="Times New Roman"/>
          <w:b/>
          <w:sz w:val="28"/>
          <w:szCs w:val="24"/>
          <w:lang w:val="uk-UA"/>
        </w:rPr>
      </w:pPr>
    </w:p>
    <w:p w14:paraId="6C647400" w14:textId="3E787F3F" w:rsidR="0098383E" w:rsidRPr="000B46FA" w:rsidRDefault="0098383E" w:rsidP="00AB5407">
      <w:pPr>
        <w:spacing w:line="240" w:lineRule="auto"/>
        <w:contextualSpacing/>
        <w:jc w:val="center"/>
        <w:outlineLvl w:val="0"/>
        <w:rPr>
          <w:rFonts w:ascii="Times New Roman" w:hAnsi="Times New Roman" w:cs="Times New Roman"/>
          <w:b/>
          <w:sz w:val="28"/>
          <w:szCs w:val="24"/>
          <w:lang w:val="uk-UA"/>
        </w:rPr>
      </w:pPr>
      <w:r w:rsidRPr="000B46FA">
        <w:rPr>
          <w:rFonts w:ascii="Times New Roman" w:hAnsi="Times New Roman" w:cs="Times New Roman"/>
          <w:b/>
          <w:sz w:val="28"/>
          <w:szCs w:val="24"/>
          <w:lang w:val="uk-UA"/>
        </w:rPr>
        <w:t>Підрозділ 1.4. Здійснення заходів фінансового контролю</w:t>
      </w:r>
    </w:p>
    <w:p w14:paraId="27F18C6D" w14:textId="5509B33A" w:rsidR="0098383E" w:rsidRPr="000B46FA" w:rsidRDefault="0098383E"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6779DBF8" w14:textId="77777777" w:rsidR="00DC2E6F" w:rsidRPr="000B46FA" w:rsidRDefault="00DC2E6F"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70CC0FF1" w14:textId="7FC55E6B" w:rsidR="00C31D0F" w:rsidRPr="000B46FA" w:rsidRDefault="0098383E" w:rsidP="00031D84">
      <w:pPr>
        <w:shd w:val="clear" w:color="auto" w:fill="FFFFFF"/>
        <w:spacing w:line="240" w:lineRule="auto"/>
        <w:ind w:firstLine="450"/>
        <w:jc w:val="both"/>
        <w:rPr>
          <w:rFonts w:ascii="Times New Roman" w:eastAsia="Times New Roman" w:hAnsi="Times New Roman" w:cs="Times New Roman"/>
          <w:b/>
          <w:bCs/>
          <w:sz w:val="24"/>
          <w:szCs w:val="24"/>
          <w:lang w:val="uk-UA" w:eastAsia="uk-UA"/>
        </w:rPr>
      </w:pPr>
      <w:r w:rsidRPr="000B46FA">
        <w:rPr>
          <w:rFonts w:ascii="Times New Roman" w:eastAsia="Times New Roman" w:hAnsi="Times New Roman" w:cs="Times New Roman"/>
          <w:b/>
          <w:bCs/>
          <w:sz w:val="24"/>
          <w:szCs w:val="24"/>
          <w:lang w:val="uk-UA" w:eastAsia="uk-UA"/>
        </w:rPr>
        <w:t>1.4.1.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14:paraId="03B0F2B2" w14:textId="6455EC8C" w:rsidR="008824D1" w:rsidRPr="000B46FA"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 xml:space="preserve">Закон України «Про запобігання корупції» містить перелік категорій посад та окремих ознак, що визначають коло суб’єктів декларування. </w:t>
      </w:r>
      <w:r w:rsidR="00DC2E6F" w:rsidRPr="000B46FA">
        <w:rPr>
          <w:rFonts w:ascii="Times New Roman" w:eastAsia="Times New Roman" w:hAnsi="Times New Roman" w:cs="Times New Roman"/>
          <w:sz w:val="24"/>
          <w:szCs w:val="24"/>
          <w:lang w:val="uk-UA" w:eastAsia="uk-UA"/>
        </w:rPr>
        <w:t xml:space="preserve">Зокрема, йдеться про </w:t>
      </w:r>
      <w:r w:rsidRPr="000B46FA">
        <w:rPr>
          <w:rFonts w:ascii="Times New Roman" w:eastAsia="Times New Roman" w:hAnsi="Times New Roman" w:cs="Times New Roman"/>
          <w:sz w:val="24"/>
          <w:szCs w:val="24"/>
          <w:lang w:val="uk-UA" w:eastAsia="uk-UA"/>
        </w:rPr>
        <w:t xml:space="preserve">достатньо широкий перелік осіб, які мають подавати декларацію  особи, уповноваженої на виконання функцій держави або місцевого самоврядування. </w:t>
      </w:r>
    </w:p>
    <w:p w14:paraId="365B42A6" w14:textId="3B42BC66" w:rsidR="008824D1" w:rsidRPr="00DF680C"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Аналіз внесених змін до переліку декларантів свідчить, що лише фрагментарно вони були обумовлені змінами у законодавстві, створенням чи ліквідацією органів влади чи іншими об’єктивними причинами. Однак суттєва їх частина стала наслідком рішення законодавця про значний рівень корупційних ризиків, характерних певній посаді чи функції</w:t>
      </w:r>
      <w:r w:rsidR="003F4AEA" w:rsidRPr="003F4AEA">
        <w:rPr>
          <w:rFonts w:ascii="Times New Roman" w:eastAsia="Times New Roman" w:hAnsi="Times New Roman" w:cs="Times New Roman"/>
          <w:sz w:val="24"/>
          <w:szCs w:val="24"/>
          <w:lang w:val="uk-UA" w:eastAsia="uk-UA"/>
        </w:rPr>
        <w:t xml:space="preserve"> </w:t>
      </w:r>
      <w:r w:rsidR="003F4AEA" w:rsidRPr="00DF680C">
        <w:rPr>
          <w:rFonts w:ascii="Times New Roman" w:eastAsia="Times New Roman" w:hAnsi="Times New Roman" w:cs="Times New Roman"/>
          <w:sz w:val="24"/>
          <w:szCs w:val="24"/>
          <w:lang w:val="uk-UA" w:eastAsia="uk-UA"/>
        </w:rPr>
        <w:t>без попереднього обґрунтованого дослідження</w:t>
      </w:r>
      <w:r w:rsidRPr="00DF680C">
        <w:rPr>
          <w:rFonts w:ascii="Times New Roman" w:eastAsia="Times New Roman" w:hAnsi="Times New Roman" w:cs="Times New Roman"/>
          <w:sz w:val="24"/>
          <w:szCs w:val="24"/>
          <w:lang w:val="uk-UA" w:eastAsia="uk-UA"/>
        </w:rPr>
        <w:t xml:space="preserve">. </w:t>
      </w:r>
    </w:p>
    <w:p w14:paraId="6618A5AE" w14:textId="77777777" w:rsidR="008824D1" w:rsidRPr="00DF680C"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DF680C">
        <w:rPr>
          <w:rFonts w:ascii="Times New Roman" w:eastAsia="Times New Roman" w:hAnsi="Times New Roman" w:cs="Times New Roman"/>
          <w:sz w:val="24"/>
          <w:szCs w:val="24"/>
          <w:lang w:val="uk-UA" w:eastAsia="uk-UA"/>
        </w:rPr>
        <w:t>Підтверджують неоднозначність державної політики у цій сфері, а також нечіткість нормативних формулювань і численні звернення до НАЗК, у яких заявники просять роз’яснити чи мають вони статус декларанта.</w:t>
      </w:r>
    </w:p>
    <w:p w14:paraId="77449DBB" w14:textId="49D52503" w:rsidR="00DC2E6F" w:rsidRPr="00DF680C" w:rsidRDefault="00DC2E6F"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DF680C">
        <w:rPr>
          <w:rFonts w:ascii="Times New Roman" w:eastAsia="Times New Roman" w:hAnsi="Times New Roman" w:cs="Times New Roman"/>
          <w:sz w:val="24"/>
          <w:szCs w:val="24"/>
          <w:lang w:val="uk-UA" w:eastAsia="uk-UA"/>
        </w:rPr>
        <w:t>Основною причиною, що зумовила таку ситуацію, є недостатньо глиб</w:t>
      </w:r>
      <w:r w:rsidR="001210EC" w:rsidRPr="00DF680C">
        <w:rPr>
          <w:rFonts w:ascii="Times New Roman" w:eastAsia="Times New Roman" w:hAnsi="Times New Roman" w:cs="Times New Roman"/>
          <w:sz w:val="24"/>
          <w:szCs w:val="24"/>
          <w:lang w:val="uk-UA" w:eastAsia="uk-UA"/>
        </w:rPr>
        <w:t>оке</w:t>
      </w:r>
      <w:r w:rsidRPr="00DF680C">
        <w:rPr>
          <w:rFonts w:ascii="Times New Roman" w:eastAsia="Times New Roman" w:hAnsi="Times New Roman" w:cs="Times New Roman"/>
          <w:sz w:val="24"/>
          <w:szCs w:val="24"/>
          <w:lang w:val="uk-UA" w:eastAsia="uk-UA"/>
        </w:rPr>
        <w:t xml:space="preserve"> дослідження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декларантів, </w:t>
      </w:r>
      <w:r w:rsidR="001210EC" w:rsidRPr="00DF680C">
        <w:rPr>
          <w:rFonts w:ascii="Times New Roman" w:eastAsia="Times New Roman" w:hAnsi="Times New Roman" w:cs="Times New Roman"/>
          <w:sz w:val="24"/>
          <w:szCs w:val="24"/>
          <w:lang w:val="uk-UA" w:eastAsia="uk-UA"/>
        </w:rPr>
        <w:t xml:space="preserve">що </w:t>
      </w:r>
      <w:r w:rsidRPr="00DF680C">
        <w:rPr>
          <w:rFonts w:ascii="Times New Roman" w:eastAsia="Times New Roman" w:hAnsi="Times New Roman" w:cs="Times New Roman"/>
          <w:sz w:val="24"/>
          <w:szCs w:val="24"/>
          <w:lang w:val="uk-UA" w:eastAsia="uk-UA"/>
        </w:rPr>
        <w:t>призвод</w:t>
      </w:r>
      <w:r w:rsidR="001210EC" w:rsidRPr="00DF680C">
        <w:rPr>
          <w:rFonts w:ascii="Times New Roman" w:eastAsia="Times New Roman" w:hAnsi="Times New Roman" w:cs="Times New Roman"/>
          <w:sz w:val="24"/>
          <w:szCs w:val="24"/>
          <w:lang w:val="uk-UA" w:eastAsia="uk-UA"/>
        </w:rPr>
        <w:t>и</w:t>
      </w:r>
      <w:r w:rsidRPr="00DF680C">
        <w:rPr>
          <w:rFonts w:ascii="Times New Roman" w:eastAsia="Times New Roman" w:hAnsi="Times New Roman" w:cs="Times New Roman"/>
          <w:sz w:val="24"/>
          <w:szCs w:val="24"/>
          <w:lang w:val="uk-UA" w:eastAsia="uk-UA"/>
        </w:rPr>
        <w:t xml:space="preserve">ть до правової невизначеності та суперечливої судової практики, але й відносить до </w:t>
      </w:r>
      <w:r w:rsidR="00E25998" w:rsidRPr="00DF680C">
        <w:rPr>
          <w:rFonts w:ascii="Times New Roman" w:eastAsia="Times New Roman" w:hAnsi="Times New Roman" w:cs="Times New Roman"/>
          <w:sz w:val="24"/>
          <w:szCs w:val="24"/>
          <w:lang w:val="uk-UA" w:eastAsia="uk-UA"/>
        </w:rPr>
        <w:t xml:space="preserve">цього </w:t>
      </w:r>
      <w:r w:rsidRPr="00DF680C">
        <w:rPr>
          <w:rFonts w:ascii="Times New Roman" w:eastAsia="Times New Roman" w:hAnsi="Times New Roman" w:cs="Times New Roman"/>
          <w:sz w:val="24"/>
          <w:szCs w:val="24"/>
          <w:lang w:val="uk-UA" w:eastAsia="uk-UA"/>
        </w:rPr>
        <w:t xml:space="preserve">переліку осіб, службові обов’язки яких майже повністю виключають будь-які корупційні ризики. </w:t>
      </w:r>
    </w:p>
    <w:p w14:paraId="01334F3C" w14:textId="28734F98" w:rsidR="007F2321" w:rsidRPr="000B46FA" w:rsidRDefault="007F232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1" w:name="_Hlk113612553"/>
      <w:r w:rsidRPr="00DF680C">
        <w:rPr>
          <w:rFonts w:ascii="Times New Roman" w:eastAsia="Times New Roman" w:hAnsi="Times New Roman" w:cs="Times New Roman"/>
          <w:sz w:val="24"/>
          <w:szCs w:val="24"/>
          <w:lang w:val="uk-UA" w:eastAsia="uk-UA"/>
        </w:rPr>
        <w:t>Водночас існ</w:t>
      </w:r>
      <w:r w:rsidRPr="000B46FA">
        <w:rPr>
          <w:rFonts w:ascii="Times New Roman" w:eastAsia="Times New Roman" w:hAnsi="Times New Roman" w:cs="Times New Roman"/>
          <w:sz w:val="24"/>
          <w:szCs w:val="24"/>
          <w:lang w:val="uk-UA" w:eastAsia="uk-UA"/>
        </w:rPr>
        <w:t>ує кілька очевидних і гострих проблем, які потребують негайного розв’язання. Так, зокрема, враховуючи реформу децентралізації і суттєве збільшення внаслідок цього бюджетів комунальних підприємств, істотно зросла корупційна «привабливість» посад в юридичних особах приватного права, у статутному капіталі яких комунальна частка власності перевищує 50 відсотків. Зазначене зумовлює необхідність поширення на таких осіб заходів фінансового контролю.</w:t>
      </w:r>
    </w:p>
    <w:bookmarkEnd w:id="1"/>
    <w:p w14:paraId="447FEF7B" w14:textId="13F10A3F" w:rsidR="001B4C62" w:rsidRPr="000B46FA" w:rsidRDefault="001B4C62"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Іншою загальновизнаною проблемою є ділення законодавцем фактично однакових за змістом категорій: «</w:t>
      </w:r>
      <w:r w:rsidRPr="000B46FA">
        <w:rPr>
          <w:rFonts w:ascii="Times New Roman" w:eastAsia="Times New Roman" w:hAnsi="Times New Roman" w:cs="Times New Roman"/>
          <w:sz w:val="24"/>
          <w:szCs w:val="24"/>
          <w:lang w:val="uk-UA"/>
        </w:rPr>
        <w:t xml:space="preserve">посада з високим рівнем корупційних ризиків» та </w:t>
      </w:r>
      <w:r w:rsidR="007F2321" w:rsidRPr="000B46FA">
        <w:rPr>
          <w:rFonts w:ascii="Times New Roman" w:eastAsia="Times New Roman" w:hAnsi="Times New Roman" w:cs="Times New Roman"/>
          <w:sz w:val="24"/>
          <w:szCs w:val="24"/>
          <w:lang w:val="uk-UA"/>
        </w:rPr>
        <w:t>«</w:t>
      </w:r>
      <w:r w:rsidRPr="000B46FA">
        <w:rPr>
          <w:rFonts w:ascii="Times New Roman" w:eastAsia="Times New Roman" w:hAnsi="Times New Roman" w:cs="Times New Roman"/>
          <w:sz w:val="24"/>
          <w:szCs w:val="24"/>
          <w:lang w:val="uk-UA"/>
        </w:rPr>
        <w:t>посада з підвищеним рівнем корупційних ризиків»</w:t>
      </w:r>
      <w:r w:rsidR="0049220D" w:rsidRPr="000B46FA">
        <w:rPr>
          <w:rFonts w:ascii="Times New Roman" w:eastAsia="Times New Roman" w:hAnsi="Times New Roman" w:cs="Times New Roman"/>
          <w:sz w:val="24"/>
          <w:szCs w:val="24"/>
          <w:lang w:val="uk-UA"/>
        </w:rPr>
        <w:t>, а також між категоріями «особи, які займають відповідальне становище» та «особи, які займають особливо відповідальне становище»</w:t>
      </w:r>
      <w:r w:rsidRPr="000B46FA">
        <w:rPr>
          <w:rFonts w:ascii="Times New Roman" w:eastAsia="Times New Roman" w:hAnsi="Times New Roman" w:cs="Times New Roman"/>
          <w:sz w:val="24"/>
          <w:szCs w:val="24"/>
          <w:lang w:val="uk-UA"/>
        </w:rPr>
        <w:t>. Правова визначеність і техніка нормопроектування однозначно вимагають об’єднання цих категорій</w:t>
      </w:r>
      <w:r w:rsidR="00DC2E6F" w:rsidRPr="000B46FA">
        <w:rPr>
          <w:rFonts w:ascii="Times New Roman" w:eastAsia="Times New Roman" w:hAnsi="Times New Roman" w:cs="Times New Roman"/>
          <w:sz w:val="24"/>
          <w:szCs w:val="24"/>
          <w:lang w:val="uk-UA"/>
        </w:rPr>
        <w:t>.</w:t>
      </w:r>
    </w:p>
    <w:p w14:paraId="473D7514" w14:textId="013DDF02" w:rsidR="0031363B" w:rsidRPr="000B46FA" w:rsidRDefault="0031363B"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3DA0FB1C" w14:textId="63CE4187" w:rsidR="00DC2E6F" w:rsidRPr="000B46FA" w:rsidRDefault="00DC2E6F"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7AB4D3F9" w14:textId="0634E1EF" w:rsidR="00DC2E6F" w:rsidRPr="000B46FA" w:rsidRDefault="00DC2E6F"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7F2ED21F" w14:textId="07B428A4" w:rsidR="008824D1" w:rsidRPr="000B46FA" w:rsidRDefault="008824D1" w:rsidP="00AB5407">
      <w:pPr>
        <w:spacing w:after="0" w:line="240" w:lineRule="auto"/>
        <w:ind w:firstLine="567"/>
        <w:outlineLvl w:val="0"/>
        <w:rPr>
          <w:rFonts w:ascii="Times New Roman" w:eastAsia="Times New Roman" w:hAnsi="Times New Roman" w:cs="Times New Roman"/>
          <w:b/>
          <w:color w:val="000000"/>
          <w:sz w:val="24"/>
          <w:szCs w:val="26"/>
          <w:lang w:val="uk-UA" w:eastAsia="uk-UA" w:bidi="uk-UA"/>
        </w:rPr>
      </w:pPr>
      <w:r w:rsidRPr="000B46FA">
        <w:rPr>
          <w:rFonts w:ascii="Times New Roman" w:eastAsia="Times New Roman" w:hAnsi="Times New Roman" w:cs="Times New Roman"/>
          <w:b/>
          <w:color w:val="000000"/>
          <w:sz w:val="24"/>
          <w:szCs w:val="26"/>
          <w:lang w:val="uk-UA" w:eastAsia="uk-UA" w:bidi="uk-UA"/>
        </w:rPr>
        <w:lastRenderedPageBreak/>
        <w:t>Очікувані стратегічні результати:</w:t>
      </w:r>
    </w:p>
    <w:p w14:paraId="2587D1C1" w14:textId="77777777" w:rsidR="008824D1" w:rsidRPr="000B46FA" w:rsidRDefault="008824D1" w:rsidP="008824D1">
      <w:pPr>
        <w:spacing w:after="0" w:line="240" w:lineRule="auto"/>
        <w:ind w:firstLine="567"/>
        <w:rPr>
          <w:rFonts w:ascii="Times New Roman" w:eastAsia="Times New Roman" w:hAnsi="Times New Roman" w:cs="Times New Roman"/>
          <w:b/>
          <w:color w:val="000000"/>
          <w:sz w:val="24"/>
          <w:szCs w:val="26"/>
          <w:lang w:val="uk-UA" w:eastAsia="uk-UA" w:bidi="uk-UA"/>
        </w:rPr>
      </w:pPr>
    </w:p>
    <w:tbl>
      <w:tblPr>
        <w:tblStyle w:val="a3"/>
        <w:tblW w:w="0" w:type="auto"/>
        <w:tblLook w:val="04A0" w:firstRow="1" w:lastRow="0" w:firstColumn="1" w:lastColumn="0" w:noHBand="0" w:noVBand="1"/>
      </w:tblPr>
      <w:tblGrid>
        <w:gridCol w:w="4572"/>
        <w:gridCol w:w="5309"/>
        <w:gridCol w:w="995"/>
        <w:gridCol w:w="2368"/>
        <w:gridCol w:w="1424"/>
      </w:tblGrid>
      <w:tr w:rsidR="002A0F40" w:rsidRPr="000B46FA" w14:paraId="065C52F5" w14:textId="77777777" w:rsidTr="008824D1">
        <w:trPr>
          <w:trHeight w:val="470"/>
        </w:trPr>
        <w:tc>
          <w:tcPr>
            <w:tcW w:w="0" w:type="auto"/>
            <w:shd w:val="clear" w:color="auto" w:fill="E2EFD9" w:themeFill="accent6" w:themeFillTint="33"/>
            <w:vAlign w:val="center"/>
          </w:tcPr>
          <w:p w14:paraId="27AD729B" w14:textId="77777777" w:rsidR="008824D1" w:rsidRPr="000B7D7F" w:rsidRDefault="008824D1" w:rsidP="0031363B">
            <w:pPr>
              <w:jc w:val="center"/>
              <w:rPr>
                <w:rFonts w:ascii="Times New Roman" w:eastAsia="Times New Roman" w:hAnsi="Times New Roman" w:cs="Times New Roman"/>
                <w:b/>
                <w:sz w:val="24"/>
                <w:szCs w:val="20"/>
                <w:lang w:eastAsia="uk-UA" w:bidi="uk-UA"/>
              </w:rPr>
            </w:pPr>
            <w:r w:rsidRPr="000B7D7F">
              <w:rPr>
                <w:rFonts w:ascii="Times New Roman" w:eastAsia="Times New Roman" w:hAnsi="Times New Roman" w:cs="Times New Roman"/>
                <w:b/>
                <w:sz w:val="24"/>
                <w:szCs w:val="20"/>
                <w:lang w:eastAsia="uk-UA" w:bidi="uk-UA"/>
              </w:rPr>
              <w:t xml:space="preserve">Очікуваний </w:t>
            </w:r>
          </w:p>
          <w:p w14:paraId="44126B31" w14:textId="77777777" w:rsidR="008824D1" w:rsidRPr="000B7D7F" w:rsidRDefault="008824D1" w:rsidP="0031363B">
            <w:pPr>
              <w:jc w:val="center"/>
              <w:rPr>
                <w:rFonts w:ascii="Times New Roman" w:eastAsia="Times New Roman" w:hAnsi="Times New Roman" w:cs="Times New Roman"/>
                <w:b/>
                <w:color w:val="000000"/>
                <w:sz w:val="24"/>
                <w:szCs w:val="20"/>
                <w:lang w:eastAsia="uk-UA" w:bidi="uk-UA"/>
              </w:rPr>
            </w:pPr>
            <w:r w:rsidRPr="000B7D7F">
              <w:rPr>
                <w:rFonts w:ascii="Times New Roman" w:eastAsia="Times New Roman" w:hAnsi="Times New Roman" w:cs="Times New Roman"/>
                <w:b/>
                <w:sz w:val="24"/>
                <w:szCs w:val="20"/>
                <w:lang w:eastAsia="uk-UA" w:bidi="uk-UA"/>
              </w:rPr>
              <w:t>стратегічний результат</w:t>
            </w:r>
          </w:p>
        </w:tc>
        <w:tc>
          <w:tcPr>
            <w:tcW w:w="0" w:type="auto"/>
            <w:shd w:val="clear" w:color="auto" w:fill="E2EFD9" w:themeFill="accent6" w:themeFillTint="33"/>
            <w:vAlign w:val="center"/>
          </w:tcPr>
          <w:p w14:paraId="11A70A33" w14:textId="77777777" w:rsidR="008824D1" w:rsidRPr="000B7D7F" w:rsidRDefault="008824D1" w:rsidP="0031363B">
            <w:pPr>
              <w:jc w:val="center"/>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rPr>
              <w:t>Показник (індикатор) досягнення</w:t>
            </w:r>
          </w:p>
        </w:tc>
        <w:tc>
          <w:tcPr>
            <w:tcW w:w="0" w:type="auto"/>
            <w:shd w:val="clear" w:color="auto" w:fill="E2EFD9" w:themeFill="accent6" w:themeFillTint="33"/>
          </w:tcPr>
          <w:p w14:paraId="503F005F" w14:textId="77777777" w:rsidR="008824D1" w:rsidRPr="000B7D7F" w:rsidRDefault="008824D1" w:rsidP="0031363B">
            <w:pPr>
              <w:jc w:val="center"/>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rPr>
              <w:t>Частка</w:t>
            </w:r>
          </w:p>
          <w:p w14:paraId="1BFE1F0C" w14:textId="77777777" w:rsidR="008824D1" w:rsidRPr="000B7D7F" w:rsidRDefault="008824D1" w:rsidP="0031363B">
            <w:pPr>
              <w:jc w:val="center"/>
              <w:rPr>
                <w:rFonts w:ascii="Times New Roman" w:eastAsia="Times New Roman" w:hAnsi="Times New Roman" w:cs="Times New Roman"/>
                <w:b/>
                <w:sz w:val="24"/>
                <w:szCs w:val="20"/>
              </w:rPr>
            </w:pPr>
            <w:r w:rsidRPr="000B7D7F">
              <w:rPr>
                <w:rFonts w:ascii="Times New Roman" w:eastAsia="Times New Roman" w:hAnsi="Times New Roman" w:cs="Times New Roman"/>
                <w:b/>
                <w:i/>
                <w:sz w:val="24"/>
                <w:szCs w:val="20"/>
              </w:rPr>
              <w:t>(у %)</w:t>
            </w:r>
          </w:p>
        </w:tc>
        <w:tc>
          <w:tcPr>
            <w:tcW w:w="0" w:type="auto"/>
            <w:shd w:val="clear" w:color="auto" w:fill="E2EFD9" w:themeFill="accent6" w:themeFillTint="33"/>
            <w:vAlign w:val="center"/>
          </w:tcPr>
          <w:p w14:paraId="7EF9BD5D" w14:textId="77777777" w:rsidR="008824D1" w:rsidRPr="000B7D7F" w:rsidRDefault="008824D1" w:rsidP="0031363B">
            <w:pPr>
              <w:jc w:val="center"/>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rPr>
              <w:t>Джерело даних</w:t>
            </w:r>
          </w:p>
        </w:tc>
        <w:tc>
          <w:tcPr>
            <w:tcW w:w="0" w:type="auto"/>
            <w:tcBorders>
              <w:top w:val="single" w:sz="4" w:space="0" w:color="auto"/>
              <w:left w:val="single" w:sz="4" w:space="0" w:color="auto"/>
              <w:right w:val="single" w:sz="4" w:space="0" w:color="auto"/>
            </w:tcBorders>
            <w:shd w:val="clear" w:color="auto" w:fill="E2EFD9" w:themeFill="accent6" w:themeFillTint="33"/>
            <w:vAlign w:val="center"/>
          </w:tcPr>
          <w:p w14:paraId="4DE286DB" w14:textId="77777777" w:rsidR="008824D1" w:rsidRPr="000B7D7F" w:rsidRDefault="008824D1" w:rsidP="0031363B">
            <w:pPr>
              <w:jc w:val="center"/>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rPr>
              <w:t>Базовий показник</w:t>
            </w:r>
          </w:p>
        </w:tc>
      </w:tr>
      <w:tr w:rsidR="002A0F40" w:rsidRPr="000B46FA" w14:paraId="4CA9C705" w14:textId="77777777" w:rsidTr="000B7D7F">
        <w:trPr>
          <w:trHeight w:val="3633"/>
        </w:trPr>
        <w:tc>
          <w:tcPr>
            <w:tcW w:w="0" w:type="auto"/>
          </w:tcPr>
          <w:p w14:paraId="1EE73ADA" w14:textId="77777777" w:rsidR="008824D1" w:rsidRPr="000B7D7F" w:rsidRDefault="008824D1" w:rsidP="0031363B">
            <w:pPr>
              <w:widowControl w:val="0"/>
              <w:tabs>
                <w:tab w:val="left" w:pos="1274"/>
              </w:tabs>
              <w:ind w:firstLine="313"/>
              <w:jc w:val="both"/>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lang w:eastAsia="uk-UA" w:bidi="uk-UA"/>
              </w:rPr>
              <w:t xml:space="preserve">1.4.1.1. </w:t>
            </w:r>
            <w:r w:rsidRPr="000B7D7F">
              <w:rPr>
                <w:rFonts w:ascii="Times New Roman" w:eastAsia="Times New Roman" w:hAnsi="Times New Roman" w:cs="Times New Roman"/>
                <w:b/>
                <w:sz w:val="24"/>
                <w:szCs w:val="20"/>
              </w:rPr>
              <w:t>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14:paraId="2F68FB3D" w14:textId="77777777" w:rsidR="008824D1" w:rsidRPr="000B7D7F" w:rsidRDefault="008824D1" w:rsidP="0031363B">
            <w:pPr>
              <w:ind w:firstLine="708"/>
              <w:jc w:val="both"/>
              <w:rPr>
                <w:rFonts w:ascii="Times New Roman" w:eastAsia="Times New Roman" w:hAnsi="Times New Roman" w:cs="Times New Roman"/>
                <w:sz w:val="24"/>
                <w:szCs w:val="20"/>
              </w:rPr>
            </w:pPr>
          </w:p>
        </w:tc>
        <w:tc>
          <w:tcPr>
            <w:tcW w:w="0" w:type="auto"/>
          </w:tcPr>
          <w:p w14:paraId="1CEFF66D" w14:textId="21715C71" w:rsidR="00983717" w:rsidRPr="000B46FA" w:rsidRDefault="008824D1" w:rsidP="00983717">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00983717" w:rsidRPr="000B46FA">
              <w:rPr>
                <w:rFonts w:ascii="Times New Roman" w:eastAsia="Times New Roman" w:hAnsi="Times New Roman" w:cs="Times New Roman"/>
                <w:sz w:val="20"/>
                <w:szCs w:val="20"/>
                <w:lang w:eastAsia="uk-UA" w:bidi="uk-UA"/>
              </w:rPr>
              <w:t>Набрав чинності закон, яким визначено, що обов’язок з декларування та заходи фінансового контролю поширюються на:</w:t>
            </w:r>
          </w:p>
          <w:p w14:paraId="3CCD7D07" w14:textId="0D23E4AD" w:rsidR="00983717" w:rsidRPr="000B7D7F" w:rsidRDefault="00983717" w:rsidP="00983717">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xml:space="preserve">- осіб, які </w:t>
            </w:r>
            <w:r w:rsidR="00A70200" w:rsidRPr="000B7D7F">
              <w:rPr>
                <w:rFonts w:ascii="Times New Roman" w:eastAsia="Times New Roman" w:hAnsi="Times New Roman" w:cs="Times New Roman"/>
                <w:sz w:val="16"/>
                <w:szCs w:val="20"/>
                <w:lang w:eastAsia="uk-UA"/>
              </w:rPr>
              <w:t>постійно</w:t>
            </w:r>
            <w:r w:rsidR="00A70200" w:rsidRPr="000B7D7F">
              <w:rPr>
                <w:rFonts w:ascii="Times New Roman" w:eastAsia="Times New Roman" w:hAnsi="Times New Roman" w:cs="Times New Roman"/>
                <w:sz w:val="20"/>
                <w:szCs w:val="20"/>
                <w:lang w:eastAsia="uk-UA"/>
              </w:rPr>
              <w:t xml:space="preserve"> </w:t>
            </w:r>
            <w:r w:rsidRPr="000B7D7F">
              <w:rPr>
                <w:rFonts w:ascii="Times New Roman" w:eastAsia="Times New Roman" w:hAnsi="Times New Roman" w:cs="Times New Roman"/>
                <w:sz w:val="16"/>
                <w:szCs w:val="20"/>
                <w:lang w:eastAsia="uk-UA" w:bidi="uk-UA"/>
              </w:rPr>
              <w:t>обіймають посади керівників, заступників керівників юридичних осіб публічного права або тимчасово виконують їх обов’язки, осіб, які</w:t>
            </w:r>
            <w:r w:rsidR="00A70200" w:rsidRPr="000B7D7F">
              <w:rPr>
                <w:rFonts w:ascii="Times New Roman" w:eastAsia="Times New Roman" w:hAnsi="Times New Roman" w:cs="Times New Roman"/>
                <w:sz w:val="16"/>
                <w:szCs w:val="20"/>
                <w:lang w:eastAsia="uk-UA" w:bidi="uk-UA"/>
              </w:rPr>
              <w:t xml:space="preserve"> </w:t>
            </w:r>
            <w:r w:rsidR="00A70200" w:rsidRPr="000B7D7F">
              <w:rPr>
                <w:rFonts w:ascii="Times New Roman" w:eastAsia="Times New Roman" w:hAnsi="Times New Roman" w:cs="Times New Roman"/>
                <w:sz w:val="16"/>
                <w:szCs w:val="20"/>
                <w:lang w:eastAsia="uk-UA"/>
              </w:rPr>
              <w:t>постійно</w:t>
            </w:r>
            <w:r w:rsidRPr="000B7D7F">
              <w:rPr>
                <w:rFonts w:ascii="Times New Roman" w:eastAsia="Times New Roman" w:hAnsi="Times New Roman" w:cs="Times New Roman"/>
                <w:sz w:val="16"/>
                <w:szCs w:val="20"/>
                <w:lang w:eastAsia="uk-UA" w:bidi="uk-UA"/>
              </w:rPr>
              <w:t xml:space="preserve"> обіймають посади керівників структурних та/або відокремлених підрозділів юридичних осіб публічного права, їх заступників; </w:t>
            </w:r>
          </w:p>
          <w:p w14:paraId="32424FAF" w14:textId="77777777" w:rsidR="00983717" w:rsidRPr="000B7D7F" w:rsidRDefault="00983717" w:rsidP="00983717">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осіб, які постійно або тимчасово здійснюють повноваження одноосібного виконавчого органу (директор, генеральний директор тощо) та їх заступників, а також осіб, які входять до складу колегіального виконавчого органу (дирекції, правління, ради директорів тощо) господарського товариства, у статутному капіталі якого більше 50 відсотків акцій (часток) прямо чи опосередковано належить державі, державного або комунального господарського об’єднання, державної холдингової компанії;</w:t>
            </w:r>
          </w:p>
          <w:p w14:paraId="3482F5CB" w14:textId="60E72C6B" w:rsidR="008824D1" w:rsidRPr="001B31F5" w:rsidRDefault="001B31F5" w:rsidP="003A41BF">
            <w:pPr>
              <w:ind w:firstLine="284"/>
              <w:jc w:val="both"/>
              <w:rPr>
                <w:rFonts w:ascii="Times New Roman" w:eastAsia="Times New Roman" w:hAnsi="Times New Roman" w:cs="Times New Roman"/>
                <w:sz w:val="20"/>
                <w:szCs w:val="20"/>
                <w:lang w:eastAsia="uk-UA" w:bidi="uk-UA"/>
              </w:rPr>
            </w:pPr>
            <w:r w:rsidRPr="000B7D7F">
              <w:rPr>
                <w:rFonts w:ascii="Times New Roman" w:eastAsia="Times New Roman" w:hAnsi="Times New Roman" w:cs="Times New Roman"/>
                <w:sz w:val="16"/>
                <w:szCs w:val="20"/>
                <w:lang w:eastAsia="uk-UA"/>
              </w:rPr>
              <w:t>- членів Ради Національного банку України (крім Голови Національного банку України), осіб,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державного або комунального господарського об’єднання,</w:t>
            </w:r>
            <w:r w:rsidR="000B7D7F" w:rsidRPr="000B7D7F">
              <w:rPr>
                <w:rFonts w:ascii="Times New Roman" w:eastAsia="Times New Roman" w:hAnsi="Times New Roman" w:cs="Times New Roman"/>
                <w:sz w:val="16"/>
                <w:szCs w:val="20"/>
                <w:lang w:eastAsia="uk-UA"/>
              </w:rPr>
              <w:t xml:space="preserve"> державної холдингової компанії</w:t>
            </w:r>
          </w:p>
        </w:tc>
        <w:tc>
          <w:tcPr>
            <w:tcW w:w="0" w:type="auto"/>
          </w:tcPr>
          <w:p w14:paraId="1F1C4F47" w14:textId="36AD6AC7" w:rsidR="008824D1" w:rsidRPr="000B46FA" w:rsidRDefault="008824D1"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0" w:type="auto"/>
          </w:tcPr>
          <w:p w14:paraId="1C1A2B2A" w14:textId="44C5BE0F" w:rsidR="008824D1" w:rsidRPr="000B46FA" w:rsidRDefault="008824D1"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Офіційні друковані видання України</w:t>
            </w:r>
            <w:r w:rsidR="00E81509">
              <w:rPr>
                <w:rFonts w:ascii="Times New Roman" w:eastAsia="Times New Roman" w:hAnsi="Times New Roman" w:cs="Times New Roman"/>
                <w:color w:val="000000"/>
                <w:sz w:val="16"/>
                <w:szCs w:val="20"/>
                <w:lang w:eastAsia="uk-UA" w:bidi="uk-UA"/>
              </w:rPr>
              <w:t>;</w:t>
            </w:r>
          </w:p>
          <w:p w14:paraId="32F6B1F7" w14:textId="77777777" w:rsidR="008824D1" w:rsidRPr="000B46FA" w:rsidRDefault="008824D1"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2. Офіційний вебпортал парламенту України (https://www.rada.gov.ua/).</w:t>
            </w:r>
          </w:p>
        </w:tc>
        <w:tc>
          <w:tcPr>
            <w:tcW w:w="0" w:type="auto"/>
          </w:tcPr>
          <w:p w14:paraId="1571DFF7" w14:textId="1E86B15A" w:rsidR="008824D1" w:rsidRPr="000B46FA" w:rsidRDefault="008824D1" w:rsidP="0031363B">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Закон чинності не набрав</w:t>
            </w:r>
          </w:p>
        </w:tc>
      </w:tr>
      <w:tr w:rsidR="002A0F40" w:rsidRPr="000B46FA" w14:paraId="7B1B1A2F" w14:textId="77777777" w:rsidTr="008824D1">
        <w:trPr>
          <w:trHeight w:val="1030"/>
        </w:trPr>
        <w:tc>
          <w:tcPr>
            <w:tcW w:w="0" w:type="auto"/>
            <w:vMerge w:val="restart"/>
          </w:tcPr>
          <w:p w14:paraId="2844DED0" w14:textId="77777777" w:rsidR="008824D1" w:rsidRPr="000B7D7F" w:rsidRDefault="008824D1" w:rsidP="0031363B">
            <w:pPr>
              <w:ind w:firstLine="311"/>
              <w:jc w:val="both"/>
              <w:rPr>
                <w:rFonts w:ascii="Times New Roman" w:eastAsia="Times New Roman" w:hAnsi="Times New Roman" w:cs="Times New Roman"/>
                <w:b/>
                <w:sz w:val="24"/>
                <w:szCs w:val="20"/>
                <w:lang w:eastAsia="uk-UA" w:bidi="uk-UA"/>
              </w:rPr>
            </w:pPr>
            <w:r w:rsidRPr="000B7D7F">
              <w:rPr>
                <w:rFonts w:ascii="Times New Roman" w:eastAsia="Times New Roman" w:hAnsi="Times New Roman" w:cs="Times New Roman"/>
                <w:b/>
                <w:sz w:val="24"/>
                <w:szCs w:val="20"/>
                <w:lang w:eastAsia="uk-UA" w:bidi="uk-UA"/>
              </w:rPr>
              <w:t xml:space="preserve">1.4.1.2. </w:t>
            </w:r>
            <w:r w:rsidRPr="000B7D7F">
              <w:rPr>
                <w:rFonts w:ascii="Times New Roman" w:eastAsia="Times New Roman" w:hAnsi="Times New Roman" w:cs="Times New Roman"/>
                <w:b/>
                <w:sz w:val="24"/>
                <w:szCs w:val="20"/>
              </w:rPr>
              <w:t>Перелік суб’єктів декларування переглянуто та уточнено з урахуванням результатів оцінки корупційних ризиків, проведеної Національним агентством</w:t>
            </w:r>
          </w:p>
        </w:tc>
        <w:tc>
          <w:tcPr>
            <w:tcW w:w="0" w:type="auto"/>
          </w:tcPr>
          <w:p w14:paraId="4297A0CF" w14:textId="6981F262" w:rsidR="0033560A" w:rsidRPr="000B46FA" w:rsidRDefault="008824D1" w:rsidP="000B7D7F">
            <w:pPr>
              <w:ind w:firstLine="284"/>
              <w:jc w:val="both"/>
              <w:rPr>
                <w:rFonts w:ascii="Times New Roman" w:eastAsia="Times New Roman" w:hAnsi="Times New Roman" w:cs="Times New Roman"/>
                <w:bCs/>
                <w:sz w:val="20"/>
                <w:szCs w:val="20"/>
                <w:lang w:eastAsia="uk-UA" w:bidi="uk-UA"/>
              </w:rPr>
            </w:pPr>
            <w:r w:rsidRPr="000B46FA">
              <w:rPr>
                <w:rFonts w:ascii="Times New Roman" w:eastAsia="Times New Roman" w:hAnsi="Times New Roman" w:cs="Times New Roman"/>
                <w:b/>
                <w:sz w:val="20"/>
                <w:szCs w:val="20"/>
                <w:lang w:eastAsia="uk-UA" w:bidi="uk-UA"/>
              </w:rPr>
              <w:t xml:space="preserve">1. </w:t>
            </w:r>
            <w:r w:rsidRPr="000B46FA">
              <w:rPr>
                <w:rFonts w:ascii="Times New Roman" w:eastAsia="Times New Roman" w:hAnsi="Times New Roman" w:cs="Times New Roman"/>
                <w:bCs/>
                <w:sz w:val="20"/>
                <w:szCs w:val="20"/>
                <w:lang w:eastAsia="uk-UA" w:bidi="uk-UA"/>
              </w:rPr>
              <w:t>Розроблено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p>
        </w:tc>
        <w:tc>
          <w:tcPr>
            <w:tcW w:w="0" w:type="auto"/>
          </w:tcPr>
          <w:p w14:paraId="4E00EE8E" w14:textId="411751E4" w:rsidR="008824D1" w:rsidRPr="000B46FA" w:rsidRDefault="00DC2439"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6</w:t>
            </w:r>
            <w:r w:rsidR="008824D1" w:rsidRPr="000B46FA">
              <w:rPr>
                <w:rFonts w:ascii="Times New Roman" w:eastAsia="Times New Roman" w:hAnsi="Times New Roman" w:cs="Times New Roman"/>
                <w:b/>
                <w:sz w:val="20"/>
                <w:szCs w:val="20"/>
              </w:rPr>
              <w:t>0</w:t>
            </w:r>
            <w:r w:rsidR="00A15856" w:rsidRPr="000B46FA">
              <w:rPr>
                <w:rFonts w:ascii="Times New Roman" w:eastAsia="Times New Roman" w:hAnsi="Times New Roman" w:cs="Times New Roman"/>
                <w:b/>
                <w:sz w:val="20"/>
                <w:szCs w:val="20"/>
              </w:rPr>
              <w:t xml:space="preserve"> </w:t>
            </w:r>
            <w:r w:rsidR="008824D1" w:rsidRPr="000B46FA">
              <w:rPr>
                <w:rFonts w:ascii="Times New Roman" w:eastAsia="Times New Roman" w:hAnsi="Times New Roman" w:cs="Times New Roman"/>
                <w:b/>
                <w:sz w:val="20"/>
                <w:szCs w:val="20"/>
              </w:rPr>
              <w:t>%</w:t>
            </w:r>
          </w:p>
        </w:tc>
        <w:tc>
          <w:tcPr>
            <w:tcW w:w="0" w:type="auto"/>
          </w:tcPr>
          <w:p w14:paraId="39118288" w14:textId="77777777" w:rsidR="008824D1" w:rsidRDefault="008824D1"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 xml:space="preserve">Офіційний </w:t>
            </w:r>
            <w:r w:rsidR="000B7D7F">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сайт НАЗК</w:t>
            </w:r>
          </w:p>
          <w:p w14:paraId="14CC90C2" w14:textId="19E77E88" w:rsidR="000B7D7F" w:rsidRPr="000B46FA" w:rsidRDefault="000B7D7F" w:rsidP="00E81509">
            <w:pPr>
              <w:jc w:val="both"/>
              <w:rPr>
                <w:rFonts w:ascii="Times New Roman" w:eastAsia="Times New Roman" w:hAnsi="Times New Roman" w:cs="Times New Roman"/>
                <w:b/>
                <w:sz w:val="16"/>
                <w:szCs w:val="20"/>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p>
        </w:tc>
        <w:tc>
          <w:tcPr>
            <w:tcW w:w="0" w:type="auto"/>
          </w:tcPr>
          <w:p w14:paraId="06DA2DC9" w14:textId="77777777" w:rsidR="008824D1" w:rsidRPr="000B46FA" w:rsidRDefault="008824D1"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Методика відсутня</w:t>
            </w:r>
          </w:p>
        </w:tc>
      </w:tr>
      <w:tr w:rsidR="002A0F40" w:rsidRPr="000B46FA" w14:paraId="7FF0C9E5" w14:textId="77777777" w:rsidTr="008824D1">
        <w:trPr>
          <w:trHeight w:val="1221"/>
        </w:trPr>
        <w:tc>
          <w:tcPr>
            <w:tcW w:w="0" w:type="auto"/>
            <w:vMerge/>
          </w:tcPr>
          <w:p w14:paraId="59C876AE" w14:textId="77777777" w:rsidR="008824D1" w:rsidRPr="000B7D7F" w:rsidRDefault="008824D1" w:rsidP="0031363B">
            <w:pPr>
              <w:jc w:val="center"/>
              <w:rPr>
                <w:rFonts w:ascii="Times New Roman" w:eastAsia="Times New Roman" w:hAnsi="Times New Roman" w:cs="Times New Roman"/>
                <w:b/>
                <w:sz w:val="24"/>
                <w:szCs w:val="20"/>
                <w:lang w:eastAsia="uk-UA" w:bidi="uk-UA"/>
              </w:rPr>
            </w:pPr>
          </w:p>
        </w:tc>
        <w:tc>
          <w:tcPr>
            <w:tcW w:w="0" w:type="auto"/>
          </w:tcPr>
          <w:p w14:paraId="4B83CE1D" w14:textId="7E427356" w:rsidR="008824D1" w:rsidRPr="000B46FA" w:rsidRDefault="008824D1" w:rsidP="008824D1">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26458D" w:rsidRPr="000B46FA">
              <w:rPr>
                <w:rFonts w:ascii="Times New Roman" w:eastAsia="Times New Roman" w:hAnsi="Times New Roman" w:cs="Times New Roman"/>
                <w:b/>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00F6460A" w:rsidRPr="000B46FA">
              <w:rPr>
                <w:rFonts w:ascii="Times New Roman" w:eastAsia="Times New Roman" w:hAnsi="Times New Roman" w:cs="Times New Roman"/>
                <w:sz w:val="20"/>
                <w:szCs w:val="20"/>
                <w:lang w:eastAsia="uk-UA" w:bidi="uk-UA"/>
              </w:rPr>
              <w:t>З</w:t>
            </w:r>
            <w:r w:rsidRPr="000B46FA">
              <w:rPr>
                <w:rFonts w:ascii="Times New Roman" w:eastAsia="Times New Roman" w:hAnsi="Times New Roman" w:cs="Times New Roman"/>
                <w:sz w:val="20"/>
                <w:szCs w:val="20"/>
                <w:lang w:eastAsia="uk-UA" w:bidi="uk-UA"/>
              </w:rPr>
              <w:t>а результатами</w:t>
            </w:r>
            <w:r w:rsidR="00F6460A" w:rsidRPr="000B46FA">
              <w:rPr>
                <w:rFonts w:ascii="Times New Roman" w:eastAsia="Times New Roman" w:hAnsi="Times New Roman" w:cs="Times New Roman"/>
                <w:sz w:val="20"/>
                <w:szCs w:val="20"/>
                <w:lang w:eastAsia="uk-UA" w:bidi="uk-UA"/>
              </w:rPr>
              <w:t xml:space="preserve"> оцінки корупційних ризиків </w:t>
            </w:r>
            <w:r w:rsidRPr="000B46FA">
              <w:rPr>
                <w:rFonts w:ascii="Times New Roman" w:eastAsia="Times New Roman" w:hAnsi="Times New Roman" w:cs="Times New Roman"/>
                <w:sz w:val="20"/>
                <w:szCs w:val="20"/>
                <w:lang w:eastAsia="uk-UA" w:bidi="uk-UA"/>
              </w:rPr>
              <w:t>визначено перелік осіб</w:t>
            </w:r>
            <w:r w:rsidR="00F6460A" w:rsidRPr="000B46FA">
              <w:rPr>
                <w:rFonts w:ascii="Times New Roman" w:eastAsia="Times New Roman" w:hAnsi="Times New Roman" w:cs="Times New Roman"/>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bCs/>
                <w:sz w:val="20"/>
                <w:szCs w:val="20"/>
                <w:lang w:eastAsia="uk-UA" w:bidi="uk-UA"/>
              </w:rPr>
              <w:t>на яких має поширюватись обов’язок подавати декларацію особи, уповноваженої на виконання функцій держа</w:t>
            </w:r>
            <w:r w:rsidR="000B7D7F">
              <w:rPr>
                <w:rFonts w:ascii="Times New Roman" w:eastAsia="Times New Roman" w:hAnsi="Times New Roman" w:cs="Times New Roman"/>
                <w:bCs/>
                <w:sz w:val="20"/>
                <w:szCs w:val="20"/>
                <w:lang w:eastAsia="uk-UA" w:bidi="uk-UA"/>
              </w:rPr>
              <w:t>ви чи місцевого самоврядування</w:t>
            </w:r>
          </w:p>
        </w:tc>
        <w:tc>
          <w:tcPr>
            <w:tcW w:w="0" w:type="auto"/>
          </w:tcPr>
          <w:p w14:paraId="1A86FE30" w14:textId="01DE1D51"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0" w:type="auto"/>
          </w:tcPr>
          <w:p w14:paraId="4D2DE532" w14:textId="77777777" w:rsidR="000B7D7F" w:rsidRDefault="000B7D7F"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 xml:space="preserve">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сайт НАЗК</w:t>
            </w:r>
          </w:p>
          <w:p w14:paraId="47D22E23" w14:textId="74BE9AFC" w:rsidR="008824D1" w:rsidRPr="000B46FA" w:rsidRDefault="000B7D7F" w:rsidP="00E81509">
            <w:pPr>
              <w:jc w:val="both"/>
              <w:rPr>
                <w:rFonts w:ascii="Times New Roman" w:eastAsia="Times New Roman" w:hAnsi="Times New Roman" w:cs="Times New Roman"/>
                <w:b/>
                <w:sz w:val="16"/>
                <w:szCs w:val="20"/>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p>
        </w:tc>
        <w:tc>
          <w:tcPr>
            <w:tcW w:w="0" w:type="auto"/>
          </w:tcPr>
          <w:p w14:paraId="6540BF1E" w14:textId="77777777" w:rsidR="008824D1" w:rsidRPr="000B46FA" w:rsidRDefault="008824D1"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Оцінка ризиків не проведена</w:t>
            </w:r>
          </w:p>
        </w:tc>
      </w:tr>
      <w:tr w:rsidR="0033560A" w:rsidRPr="000B46FA" w14:paraId="54F7B21B" w14:textId="77777777" w:rsidTr="00216549">
        <w:trPr>
          <w:trHeight w:val="2535"/>
        </w:trPr>
        <w:tc>
          <w:tcPr>
            <w:tcW w:w="0" w:type="auto"/>
            <w:vMerge/>
          </w:tcPr>
          <w:p w14:paraId="537E5AE3" w14:textId="77777777" w:rsidR="0033560A" w:rsidRPr="000B7D7F" w:rsidRDefault="0033560A" w:rsidP="0031363B">
            <w:pPr>
              <w:jc w:val="center"/>
              <w:rPr>
                <w:rFonts w:ascii="Times New Roman" w:eastAsia="Times New Roman" w:hAnsi="Times New Roman" w:cs="Times New Roman"/>
                <w:b/>
                <w:sz w:val="24"/>
                <w:szCs w:val="20"/>
                <w:lang w:eastAsia="uk-UA" w:bidi="uk-UA"/>
              </w:rPr>
            </w:pPr>
          </w:p>
        </w:tc>
        <w:tc>
          <w:tcPr>
            <w:tcW w:w="0" w:type="auto"/>
          </w:tcPr>
          <w:p w14:paraId="3171AAAE" w14:textId="4F05CE40"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За результатами експертного опитування фахівців у сфері запобігання та протидії корупції встановлено, що:</w:t>
            </w:r>
          </w:p>
          <w:p w14:paraId="70ADA47C" w14:textId="6C1889C4" w:rsidR="0033560A" w:rsidRPr="000B7D7F" w:rsidRDefault="0033560A" w:rsidP="0031363B">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xml:space="preserve">- понад 75% фахівців у сфері запобігання та протидії корупції оцінюють якість проведеної оцінки корупційних ризиків  </w:t>
            </w:r>
            <w:r w:rsidR="000B46FA" w:rsidRPr="000B7D7F">
              <w:rPr>
                <w:rFonts w:ascii="Times New Roman" w:eastAsia="Times New Roman" w:hAnsi="Times New Roman" w:cs="Times New Roman"/>
                <w:sz w:val="16"/>
                <w:szCs w:val="20"/>
                <w:lang w:eastAsia="uk-UA" w:bidi="uk-UA"/>
              </w:rPr>
              <w:t>згідно з індикатором 2 до очікуваного стратегічного результату 1.4.1.2.</w:t>
            </w:r>
            <w:r w:rsidRPr="000B7D7F">
              <w:rPr>
                <w:rFonts w:ascii="Times New Roman" w:eastAsia="Times New Roman" w:hAnsi="Times New Roman" w:cs="Times New Roman"/>
                <w:sz w:val="16"/>
                <w:szCs w:val="20"/>
                <w:lang w:eastAsia="uk-UA" w:bidi="uk-UA"/>
              </w:rPr>
              <w:t xml:space="preserve">  як «високу» або «дуже високу» (20%);</w:t>
            </w:r>
          </w:p>
          <w:p w14:paraId="508C09A1" w14:textId="1CEE6E10" w:rsidR="0033560A" w:rsidRPr="000B7D7F" w:rsidRDefault="0033560A" w:rsidP="0031363B">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xml:space="preserve">- понад 50% фахівців у сфері запобігання та протидії корупції оцінюють якість проведеної оцінки корупційних ризиків  </w:t>
            </w:r>
            <w:r w:rsidR="000B46FA" w:rsidRPr="000B7D7F">
              <w:rPr>
                <w:rFonts w:ascii="Times New Roman" w:eastAsia="Times New Roman" w:hAnsi="Times New Roman" w:cs="Times New Roman"/>
                <w:sz w:val="16"/>
                <w:szCs w:val="20"/>
                <w:lang w:eastAsia="uk-UA" w:bidi="uk-UA"/>
              </w:rPr>
              <w:t xml:space="preserve">згідно з індикатором 2 до очікуваного стратегічного результату 1.4.1.2.  </w:t>
            </w:r>
            <w:r w:rsidRPr="000B7D7F">
              <w:rPr>
                <w:rFonts w:ascii="Times New Roman" w:eastAsia="Times New Roman" w:hAnsi="Times New Roman" w:cs="Times New Roman"/>
                <w:sz w:val="16"/>
                <w:szCs w:val="20"/>
                <w:lang w:eastAsia="uk-UA" w:bidi="uk-UA"/>
              </w:rPr>
              <w:t>як «високу» або «дуже високу» (15%);</w:t>
            </w:r>
          </w:p>
          <w:p w14:paraId="275A4493" w14:textId="719705BD"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7D7F">
              <w:rPr>
                <w:rFonts w:ascii="Times New Roman" w:eastAsia="Times New Roman" w:hAnsi="Times New Roman" w:cs="Times New Roman"/>
                <w:sz w:val="16"/>
                <w:szCs w:val="20"/>
                <w:lang w:eastAsia="uk-UA" w:bidi="uk-UA"/>
              </w:rPr>
              <w:t xml:space="preserve">- понад 25% фахівців у сфері запобігання та протидії корупції оцінюють якість проведеної оцінки корупційних ризиків  </w:t>
            </w:r>
            <w:r w:rsidR="000B46FA" w:rsidRPr="000B7D7F">
              <w:rPr>
                <w:rFonts w:ascii="Times New Roman" w:eastAsia="Times New Roman" w:hAnsi="Times New Roman" w:cs="Times New Roman"/>
                <w:sz w:val="16"/>
                <w:szCs w:val="20"/>
                <w:lang w:eastAsia="uk-UA" w:bidi="uk-UA"/>
              </w:rPr>
              <w:t xml:space="preserve">згідно з індикатором 2 до очікуваного стратегічного результату 1.4.1.2.  </w:t>
            </w:r>
            <w:r w:rsidRPr="000B7D7F">
              <w:rPr>
                <w:rFonts w:ascii="Times New Roman" w:eastAsia="Times New Roman" w:hAnsi="Times New Roman" w:cs="Times New Roman"/>
                <w:sz w:val="16"/>
                <w:szCs w:val="20"/>
                <w:lang w:eastAsia="uk-UA" w:bidi="uk-UA"/>
              </w:rPr>
              <w:t>як «</w:t>
            </w:r>
            <w:r w:rsidR="000B7D7F" w:rsidRPr="000B7D7F">
              <w:rPr>
                <w:rFonts w:ascii="Times New Roman" w:eastAsia="Times New Roman" w:hAnsi="Times New Roman" w:cs="Times New Roman"/>
                <w:sz w:val="16"/>
                <w:szCs w:val="20"/>
                <w:lang w:eastAsia="uk-UA" w:bidi="uk-UA"/>
              </w:rPr>
              <w:t>високу» або «дуже високу» (10%)</w:t>
            </w:r>
          </w:p>
        </w:tc>
        <w:tc>
          <w:tcPr>
            <w:tcW w:w="0" w:type="auto"/>
          </w:tcPr>
          <w:p w14:paraId="4D058222" w14:textId="5F169EFC" w:rsidR="0033560A" w:rsidRPr="000B46FA" w:rsidRDefault="0033560A"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0" w:type="auto"/>
          </w:tcPr>
          <w:p w14:paraId="675E3E2C" w14:textId="6F0F04BC" w:rsidR="0033560A" w:rsidRPr="000B46FA" w:rsidRDefault="0033560A" w:rsidP="00E81509">
            <w:pPr>
              <w:jc w:val="both"/>
              <w:rPr>
                <w:rFonts w:ascii="Times New Roman" w:eastAsia="Times New Roman" w:hAnsi="Times New Roman" w:cs="Times New Roman"/>
                <w:b/>
                <w:sz w:val="16"/>
                <w:szCs w:val="20"/>
              </w:rPr>
            </w:pPr>
            <w:r w:rsidRPr="000B46FA">
              <w:rPr>
                <w:rFonts w:ascii="Times New Roman" w:eastAsia="Times New Roman" w:hAnsi="Times New Roman" w:cs="Times New Roman"/>
                <w:sz w:val="16"/>
                <w:szCs w:val="20"/>
                <w:lang w:eastAsia="uk-UA" w:bidi="uk-UA"/>
              </w:rPr>
              <w:t>Експертне опитування</w:t>
            </w:r>
            <w:r w:rsidR="00A15856" w:rsidRPr="000B46FA">
              <w:rPr>
                <w:rFonts w:ascii="Times New Roman" w:eastAsia="Times New Roman" w:hAnsi="Times New Roman" w:cs="Times New Roman"/>
                <w:sz w:val="16"/>
                <w:szCs w:val="20"/>
                <w:lang w:val="ru-RU" w:eastAsia="uk-UA" w:bidi="uk-UA"/>
              </w:rPr>
              <w:t>,</w:t>
            </w:r>
            <w:r w:rsidRPr="000B46FA">
              <w:rPr>
                <w:rFonts w:ascii="Times New Roman" w:eastAsia="Times New Roman" w:hAnsi="Times New Roman" w:cs="Times New Roman"/>
                <w:sz w:val="16"/>
                <w:szCs w:val="20"/>
                <w:lang w:eastAsia="uk-UA" w:bidi="uk-UA"/>
              </w:rPr>
              <w:t xml:space="preserve"> організоване НАЗК</w:t>
            </w:r>
          </w:p>
        </w:tc>
        <w:tc>
          <w:tcPr>
            <w:tcW w:w="0" w:type="auto"/>
          </w:tcPr>
          <w:p w14:paraId="25840670" w14:textId="77777777" w:rsidR="0033560A" w:rsidRPr="000B46FA" w:rsidRDefault="0033560A"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Експертне опитування не проведено</w:t>
            </w:r>
          </w:p>
        </w:tc>
      </w:tr>
      <w:tr w:rsidR="002A0F40" w:rsidRPr="000B46FA" w14:paraId="3905D0DA" w14:textId="77777777" w:rsidTr="008824D1">
        <w:trPr>
          <w:trHeight w:val="470"/>
        </w:trPr>
        <w:tc>
          <w:tcPr>
            <w:tcW w:w="0" w:type="auto"/>
          </w:tcPr>
          <w:p w14:paraId="2A715F69" w14:textId="77777777" w:rsidR="008824D1" w:rsidRPr="000B7D7F" w:rsidRDefault="008824D1" w:rsidP="0031363B">
            <w:pPr>
              <w:ind w:firstLine="311"/>
              <w:jc w:val="both"/>
              <w:rPr>
                <w:rFonts w:ascii="Times New Roman" w:eastAsia="Times New Roman" w:hAnsi="Times New Roman" w:cs="Times New Roman"/>
                <w:b/>
                <w:sz w:val="24"/>
                <w:szCs w:val="20"/>
              </w:rPr>
            </w:pPr>
            <w:r w:rsidRPr="000B7D7F">
              <w:rPr>
                <w:rFonts w:ascii="Times New Roman" w:eastAsia="Times New Roman" w:hAnsi="Times New Roman" w:cs="Times New Roman"/>
                <w:b/>
                <w:sz w:val="24"/>
                <w:szCs w:val="20"/>
              </w:rPr>
              <w:t>1.4.1.3. Усунуто законодавче розмежування посад з високим та підвищеним рівнем корупційних ризиків</w:t>
            </w:r>
          </w:p>
        </w:tc>
        <w:tc>
          <w:tcPr>
            <w:tcW w:w="0" w:type="auto"/>
          </w:tcPr>
          <w:p w14:paraId="5C1E315A" w14:textId="4BDBE376" w:rsidR="001C5EEE" w:rsidRPr="000B46FA" w:rsidRDefault="008824D1" w:rsidP="001C5EEE">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001C5EEE" w:rsidRPr="000B46FA">
              <w:rPr>
                <w:rFonts w:ascii="Times New Roman" w:eastAsia="Times New Roman" w:hAnsi="Times New Roman" w:cs="Times New Roman"/>
                <w:sz w:val="20"/>
                <w:szCs w:val="20"/>
                <w:lang w:eastAsia="uk-UA" w:bidi="uk-UA"/>
              </w:rPr>
              <w:t>Набрав чинності закон, яким:</w:t>
            </w:r>
          </w:p>
          <w:p w14:paraId="0D58397E" w14:textId="22E2BF71" w:rsidR="001C5EEE" w:rsidRPr="000B7D7F" w:rsidRDefault="001C5EEE" w:rsidP="001C5EEE">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w:t>
            </w:r>
            <w:r w:rsidR="006A7DB7" w:rsidRPr="000B7D7F">
              <w:rPr>
                <w:rFonts w:ascii="Times New Roman" w:eastAsia="Times New Roman" w:hAnsi="Times New Roman" w:cs="Times New Roman"/>
                <w:sz w:val="16"/>
                <w:szCs w:val="20"/>
                <w:lang w:eastAsia="uk-UA" w:bidi="uk-UA"/>
              </w:rPr>
              <w:t>п</w:t>
            </w:r>
            <w:r w:rsidRPr="000B7D7F">
              <w:rPr>
                <w:rFonts w:ascii="Times New Roman" w:eastAsia="Times New Roman" w:hAnsi="Times New Roman" w:cs="Times New Roman"/>
                <w:sz w:val="16"/>
                <w:szCs w:val="20"/>
                <w:lang w:eastAsia="uk-UA" w:bidi="uk-UA"/>
              </w:rPr>
              <w:t>осади з високим та підвищеним рівнем корупційних ризиків об’єднано в одну категорію «посади з високим рівнем корупційних ризиків;</w:t>
            </w:r>
          </w:p>
          <w:p w14:paraId="16F0CEB8" w14:textId="4B4BE77C" w:rsidR="008824D1" w:rsidRPr="000B46FA" w:rsidRDefault="001C5EEE" w:rsidP="001C5EEE">
            <w:pPr>
              <w:ind w:firstLine="284"/>
              <w:jc w:val="both"/>
              <w:rPr>
                <w:rFonts w:ascii="Times New Roman" w:eastAsia="Times New Roman" w:hAnsi="Times New Roman" w:cs="Times New Roman"/>
                <w:b/>
                <w:sz w:val="20"/>
                <w:szCs w:val="20"/>
              </w:rPr>
            </w:pPr>
            <w:r w:rsidRPr="000B7D7F">
              <w:rPr>
                <w:rFonts w:ascii="Times New Roman" w:eastAsia="Times New Roman" w:hAnsi="Times New Roman" w:cs="Times New Roman"/>
                <w:sz w:val="16"/>
                <w:szCs w:val="20"/>
                <w:lang w:eastAsia="uk-UA" w:bidi="uk-UA"/>
              </w:rPr>
              <w:t xml:space="preserve">- осіб, які займають відповідальне та особливо відповідальне становище об’єднано в одну категорію «особи, які займають </w:t>
            </w:r>
            <w:r w:rsidR="000B7D7F" w:rsidRPr="000B7D7F">
              <w:rPr>
                <w:rFonts w:ascii="Times New Roman" w:eastAsia="Times New Roman" w:hAnsi="Times New Roman" w:cs="Times New Roman"/>
                <w:sz w:val="16"/>
                <w:szCs w:val="20"/>
                <w:lang w:eastAsia="uk-UA" w:bidi="uk-UA"/>
              </w:rPr>
              <w:t>відповідальне становище»</w:t>
            </w:r>
          </w:p>
        </w:tc>
        <w:tc>
          <w:tcPr>
            <w:tcW w:w="0" w:type="auto"/>
          </w:tcPr>
          <w:p w14:paraId="2F37150E" w14:textId="509AD628"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100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0" w:type="auto"/>
          </w:tcPr>
          <w:p w14:paraId="6F2F7401" w14:textId="400EE13B" w:rsidR="008824D1" w:rsidRPr="000B46FA" w:rsidRDefault="008824D1"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Офіційні друковані видання України</w:t>
            </w:r>
            <w:r w:rsidR="00E81509">
              <w:rPr>
                <w:rFonts w:ascii="Times New Roman" w:eastAsia="Times New Roman" w:hAnsi="Times New Roman" w:cs="Times New Roman"/>
                <w:color w:val="000000"/>
                <w:sz w:val="16"/>
                <w:szCs w:val="20"/>
                <w:lang w:eastAsia="uk-UA" w:bidi="uk-UA"/>
              </w:rPr>
              <w:t>;</w:t>
            </w:r>
          </w:p>
          <w:p w14:paraId="0A8233DE" w14:textId="77777777" w:rsidR="008824D1" w:rsidRPr="000B46FA" w:rsidRDefault="008824D1" w:rsidP="00E81509">
            <w:pPr>
              <w:jc w:val="both"/>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2. Офіційний вебпортал парламенту України (https://www.rada.gov.ua/)</w:t>
            </w:r>
          </w:p>
        </w:tc>
        <w:tc>
          <w:tcPr>
            <w:tcW w:w="0" w:type="auto"/>
          </w:tcPr>
          <w:p w14:paraId="400C7589" w14:textId="77777777" w:rsidR="008824D1" w:rsidRPr="000B46FA" w:rsidRDefault="008824D1" w:rsidP="0031363B">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Закон чинності не набрав</w:t>
            </w:r>
          </w:p>
        </w:tc>
      </w:tr>
    </w:tbl>
    <w:p w14:paraId="4CD112CD" w14:textId="77777777" w:rsidR="00341E92" w:rsidRPr="000B46FA" w:rsidRDefault="00341E92" w:rsidP="008824D1">
      <w:pPr>
        <w:ind w:firstLine="567"/>
        <w:rPr>
          <w:rFonts w:ascii="Times New Roman" w:hAnsi="Times New Roman" w:cs="Times New Roman"/>
          <w:b/>
          <w:sz w:val="24"/>
        </w:rPr>
      </w:pPr>
    </w:p>
    <w:p w14:paraId="7AF49D45" w14:textId="31EF8514" w:rsidR="008824D1" w:rsidRPr="000B46FA" w:rsidRDefault="008824D1" w:rsidP="00AB5407">
      <w:pPr>
        <w:ind w:firstLine="567"/>
        <w:outlineLvl w:val="0"/>
        <w:rPr>
          <w:rFonts w:ascii="Times New Roman" w:hAnsi="Times New Roman" w:cs="Times New Roman"/>
          <w:b/>
          <w:sz w:val="24"/>
        </w:rPr>
      </w:pPr>
      <w:r w:rsidRPr="000B46FA">
        <w:rPr>
          <w:rFonts w:ascii="Times New Roman" w:hAnsi="Times New Roman" w:cs="Times New Roman"/>
          <w:b/>
          <w:sz w:val="24"/>
        </w:rPr>
        <w:t>Заходи:</w:t>
      </w:r>
    </w:p>
    <w:tbl>
      <w:tblPr>
        <w:tblStyle w:val="a3"/>
        <w:tblW w:w="5110" w:type="pct"/>
        <w:tblLayout w:type="fixed"/>
        <w:tblLook w:val="04A0" w:firstRow="1" w:lastRow="0" w:firstColumn="1" w:lastColumn="0" w:noHBand="0" w:noVBand="1"/>
      </w:tblPr>
      <w:tblGrid>
        <w:gridCol w:w="5643"/>
        <w:gridCol w:w="1067"/>
        <w:gridCol w:w="936"/>
        <w:gridCol w:w="936"/>
        <w:gridCol w:w="1329"/>
        <w:gridCol w:w="1328"/>
        <w:gridCol w:w="1323"/>
        <w:gridCol w:w="136"/>
        <w:gridCol w:w="1067"/>
        <w:gridCol w:w="1226"/>
      </w:tblGrid>
      <w:tr w:rsidR="008824D1" w:rsidRPr="000B46FA" w14:paraId="0173CDF1" w14:textId="77777777" w:rsidTr="00A830FB">
        <w:trPr>
          <w:trHeight w:val="479"/>
        </w:trPr>
        <w:tc>
          <w:tcPr>
            <w:tcW w:w="5643" w:type="dxa"/>
            <w:vMerge w:val="restart"/>
            <w:shd w:val="clear" w:color="auto" w:fill="DEEAF6" w:themeFill="accent1" w:themeFillTint="33"/>
            <w:vAlign w:val="center"/>
          </w:tcPr>
          <w:p w14:paraId="15983E79" w14:textId="242D6212" w:rsidR="008824D1" w:rsidRPr="000B46FA" w:rsidRDefault="00E81509" w:rsidP="0031363B">
            <w:pPr>
              <w:jc w:val="center"/>
              <w:rPr>
                <w:rFonts w:ascii="Times New Roman" w:eastAsia="Times New Roman" w:hAnsi="Times New Roman" w:cs="Times New Roman"/>
                <w:b/>
                <w:sz w:val="24"/>
                <w:szCs w:val="24"/>
              </w:rPr>
            </w:pPr>
            <w:r w:rsidRPr="008F2C70">
              <w:rPr>
                <w:rFonts w:ascii="Times New Roman" w:eastAsia="Times New Roman" w:hAnsi="Times New Roman" w:cs="Times New Roman"/>
                <w:b/>
                <w:color w:val="000000"/>
                <w:sz w:val="20"/>
                <w:szCs w:val="20"/>
              </w:rPr>
              <w:t>Найменування та зміст заходу</w:t>
            </w:r>
          </w:p>
        </w:tc>
        <w:tc>
          <w:tcPr>
            <w:tcW w:w="2003" w:type="dxa"/>
            <w:gridSpan w:val="2"/>
            <w:shd w:val="clear" w:color="auto" w:fill="DEEAF6" w:themeFill="accent1" w:themeFillTint="33"/>
            <w:vAlign w:val="center"/>
          </w:tcPr>
          <w:p w14:paraId="0CA16EC5"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Строки виконання</w:t>
            </w:r>
          </w:p>
        </w:tc>
        <w:tc>
          <w:tcPr>
            <w:tcW w:w="936" w:type="dxa"/>
            <w:vMerge w:val="restart"/>
            <w:shd w:val="clear" w:color="auto" w:fill="DEEAF6" w:themeFill="accent1" w:themeFillTint="33"/>
            <w:vAlign w:val="center"/>
          </w:tcPr>
          <w:p w14:paraId="282321A2"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Виконавці</w:t>
            </w:r>
          </w:p>
        </w:tc>
        <w:tc>
          <w:tcPr>
            <w:tcW w:w="2657" w:type="dxa"/>
            <w:gridSpan w:val="2"/>
            <w:shd w:val="clear" w:color="auto" w:fill="DEEAF6" w:themeFill="accent1" w:themeFillTint="33"/>
            <w:vAlign w:val="center"/>
          </w:tcPr>
          <w:p w14:paraId="66CE01D1" w14:textId="77777777" w:rsidR="008824D1" w:rsidRPr="000B46FA" w:rsidRDefault="008824D1" w:rsidP="0031363B">
            <w:pPr>
              <w:jc w:val="center"/>
              <w:rPr>
                <w:rFonts w:ascii="Times New Roman" w:eastAsia="Times New Roman" w:hAnsi="Times New Roman" w:cs="Times New Roman"/>
                <w:b/>
              </w:rPr>
            </w:pPr>
            <w:r w:rsidRPr="00E81509">
              <w:rPr>
                <w:rFonts w:ascii="Times New Roman" w:eastAsia="Times New Roman" w:hAnsi="Times New Roman" w:cs="Times New Roman"/>
                <w:b/>
                <w:sz w:val="20"/>
              </w:rPr>
              <w:t>Фінансові ресурси</w:t>
            </w:r>
          </w:p>
        </w:tc>
        <w:tc>
          <w:tcPr>
            <w:tcW w:w="1323" w:type="dxa"/>
            <w:vMerge w:val="restart"/>
            <w:shd w:val="clear" w:color="auto" w:fill="DEEAF6" w:themeFill="accent1" w:themeFillTint="33"/>
            <w:vAlign w:val="center"/>
          </w:tcPr>
          <w:p w14:paraId="08289116"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Показник (індикатор) виконання</w:t>
            </w:r>
          </w:p>
        </w:tc>
        <w:tc>
          <w:tcPr>
            <w:tcW w:w="1203" w:type="dxa"/>
            <w:gridSpan w:val="2"/>
            <w:vMerge w:val="restart"/>
            <w:shd w:val="clear" w:color="auto" w:fill="DEEAF6" w:themeFill="accent1" w:themeFillTint="33"/>
            <w:vAlign w:val="center"/>
          </w:tcPr>
          <w:p w14:paraId="1752AA86"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Джерело даних</w:t>
            </w:r>
          </w:p>
        </w:tc>
        <w:tc>
          <w:tcPr>
            <w:tcW w:w="1226" w:type="dxa"/>
            <w:vMerge w:val="restart"/>
            <w:shd w:val="clear" w:color="auto" w:fill="DEEAF6" w:themeFill="accent1" w:themeFillTint="33"/>
            <w:vAlign w:val="center"/>
          </w:tcPr>
          <w:p w14:paraId="59648CA0" w14:textId="77777777" w:rsidR="008824D1" w:rsidRPr="000B46FA" w:rsidRDefault="008824D1" w:rsidP="0031363B">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16"/>
                <w:szCs w:val="16"/>
              </w:rPr>
              <w:t>Базовий показник</w:t>
            </w:r>
          </w:p>
        </w:tc>
      </w:tr>
      <w:tr w:rsidR="008824D1" w:rsidRPr="000B46FA" w14:paraId="60447DFD" w14:textId="77777777" w:rsidTr="00A830FB">
        <w:trPr>
          <w:trHeight w:val="473"/>
        </w:trPr>
        <w:tc>
          <w:tcPr>
            <w:tcW w:w="5643" w:type="dxa"/>
            <w:vMerge/>
            <w:shd w:val="clear" w:color="auto" w:fill="DEEAF6" w:themeFill="accent1" w:themeFillTint="33"/>
            <w:vAlign w:val="center"/>
          </w:tcPr>
          <w:p w14:paraId="52B034AC" w14:textId="77777777" w:rsidR="008824D1" w:rsidRPr="000B46FA" w:rsidRDefault="008824D1" w:rsidP="0031363B">
            <w:pPr>
              <w:jc w:val="center"/>
              <w:rPr>
                <w:rFonts w:ascii="Times New Roman" w:eastAsia="Times New Roman" w:hAnsi="Times New Roman" w:cs="Times New Roman"/>
                <w:b/>
                <w:sz w:val="20"/>
                <w:szCs w:val="20"/>
              </w:rPr>
            </w:pPr>
          </w:p>
        </w:tc>
        <w:tc>
          <w:tcPr>
            <w:tcW w:w="1067" w:type="dxa"/>
            <w:shd w:val="clear" w:color="auto" w:fill="DEEAF6" w:themeFill="accent1" w:themeFillTint="33"/>
            <w:vAlign w:val="center"/>
          </w:tcPr>
          <w:p w14:paraId="4CE18513"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36" w:type="dxa"/>
            <w:shd w:val="clear" w:color="auto" w:fill="DEEAF6" w:themeFill="accent1" w:themeFillTint="33"/>
            <w:vAlign w:val="center"/>
          </w:tcPr>
          <w:p w14:paraId="02BB0000"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936" w:type="dxa"/>
            <w:vMerge/>
            <w:shd w:val="clear" w:color="auto" w:fill="DEEAF6" w:themeFill="accent1" w:themeFillTint="33"/>
            <w:vAlign w:val="center"/>
          </w:tcPr>
          <w:p w14:paraId="5AFBA829" w14:textId="77777777" w:rsidR="008824D1" w:rsidRPr="000B46FA" w:rsidRDefault="008824D1" w:rsidP="0031363B">
            <w:pPr>
              <w:jc w:val="center"/>
              <w:rPr>
                <w:rFonts w:ascii="Times New Roman" w:eastAsia="Times New Roman" w:hAnsi="Times New Roman" w:cs="Times New Roman"/>
                <w:b/>
                <w:sz w:val="20"/>
                <w:szCs w:val="20"/>
              </w:rPr>
            </w:pPr>
          </w:p>
        </w:tc>
        <w:tc>
          <w:tcPr>
            <w:tcW w:w="1329" w:type="dxa"/>
            <w:shd w:val="clear" w:color="auto" w:fill="DEEAF6" w:themeFill="accent1" w:themeFillTint="33"/>
            <w:vAlign w:val="center"/>
          </w:tcPr>
          <w:p w14:paraId="036F1487"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28" w:type="dxa"/>
            <w:shd w:val="clear" w:color="auto" w:fill="DEEAF6" w:themeFill="accent1" w:themeFillTint="33"/>
            <w:vAlign w:val="center"/>
          </w:tcPr>
          <w:p w14:paraId="57732B2D"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323" w:type="dxa"/>
            <w:vMerge/>
            <w:shd w:val="clear" w:color="auto" w:fill="DEEAF6" w:themeFill="accent1" w:themeFillTint="33"/>
            <w:vAlign w:val="center"/>
          </w:tcPr>
          <w:p w14:paraId="784C36A9" w14:textId="77777777" w:rsidR="008824D1" w:rsidRPr="000B46FA" w:rsidRDefault="008824D1" w:rsidP="0031363B">
            <w:pPr>
              <w:jc w:val="center"/>
              <w:rPr>
                <w:rFonts w:ascii="Times New Roman" w:eastAsia="Times New Roman" w:hAnsi="Times New Roman" w:cs="Times New Roman"/>
                <w:b/>
                <w:sz w:val="20"/>
                <w:szCs w:val="20"/>
              </w:rPr>
            </w:pPr>
          </w:p>
        </w:tc>
        <w:tc>
          <w:tcPr>
            <w:tcW w:w="1203" w:type="dxa"/>
            <w:gridSpan w:val="2"/>
            <w:vMerge/>
            <w:shd w:val="clear" w:color="auto" w:fill="DEEAF6" w:themeFill="accent1" w:themeFillTint="33"/>
            <w:vAlign w:val="center"/>
          </w:tcPr>
          <w:p w14:paraId="1ED9DF04" w14:textId="77777777" w:rsidR="008824D1" w:rsidRPr="000B46FA" w:rsidRDefault="008824D1" w:rsidP="0031363B">
            <w:pPr>
              <w:jc w:val="center"/>
              <w:rPr>
                <w:rFonts w:ascii="Times New Roman" w:eastAsia="Times New Roman" w:hAnsi="Times New Roman" w:cs="Times New Roman"/>
                <w:b/>
                <w:sz w:val="20"/>
                <w:szCs w:val="20"/>
              </w:rPr>
            </w:pPr>
          </w:p>
        </w:tc>
        <w:tc>
          <w:tcPr>
            <w:tcW w:w="1226" w:type="dxa"/>
            <w:vMerge/>
            <w:shd w:val="clear" w:color="auto" w:fill="DEEAF6" w:themeFill="accent1" w:themeFillTint="33"/>
          </w:tcPr>
          <w:p w14:paraId="274D6C67" w14:textId="77777777" w:rsidR="008824D1" w:rsidRPr="000B46FA" w:rsidRDefault="008824D1" w:rsidP="0031363B">
            <w:pPr>
              <w:jc w:val="center"/>
              <w:rPr>
                <w:rFonts w:ascii="Times New Roman" w:eastAsia="Times New Roman" w:hAnsi="Times New Roman" w:cs="Times New Roman"/>
                <w:b/>
                <w:sz w:val="16"/>
                <w:szCs w:val="16"/>
              </w:rPr>
            </w:pPr>
          </w:p>
        </w:tc>
      </w:tr>
      <w:tr w:rsidR="00341E92" w:rsidRPr="000B46FA" w14:paraId="2A93CC48" w14:textId="77777777" w:rsidTr="00341E92">
        <w:trPr>
          <w:trHeight w:val="552"/>
        </w:trPr>
        <w:tc>
          <w:tcPr>
            <w:tcW w:w="14991" w:type="dxa"/>
            <w:gridSpan w:val="10"/>
            <w:shd w:val="clear" w:color="auto" w:fill="E2EFD9" w:themeFill="accent6" w:themeFillTint="33"/>
            <w:vAlign w:val="center"/>
          </w:tcPr>
          <w:p w14:paraId="3B43940F" w14:textId="61D34F0C" w:rsidR="00341E92" w:rsidRPr="000B46FA" w:rsidRDefault="00341E92" w:rsidP="00341E92">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1.4.1.1.</w:t>
            </w:r>
          </w:p>
        </w:tc>
      </w:tr>
      <w:tr w:rsidR="001C5EEE" w:rsidRPr="000B46FA" w14:paraId="36FD7784" w14:textId="77777777" w:rsidTr="00A830FB">
        <w:trPr>
          <w:trHeight w:val="230"/>
        </w:trPr>
        <w:tc>
          <w:tcPr>
            <w:tcW w:w="5643" w:type="dxa"/>
          </w:tcPr>
          <w:p w14:paraId="6F1BE0C7" w14:textId="639EE325" w:rsidR="001C5EEE" w:rsidRPr="000B46FA" w:rsidRDefault="001C5EEE" w:rsidP="001C5EEE">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1. </w:t>
            </w:r>
            <w:r w:rsidRPr="000B46FA">
              <w:rPr>
                <w:rFonts w:ascii="Times New Roman" w:eastAsia="Times New Roman" w:hAnsi="Times New Roman" w:cs="Times New Roman"/>
                <w:sz w:val="20"/>
                <w:szCs w:val="20"/>
                <w:lang w:eastAsia="uk-UA" w:bidi="uk-UA"/>
              </w:rPr>
              <w:t>Супровід в Уряді розробленого проекту Закону «</w:t>
            </w:r>
            <w:r w:rsidRPr="000B46FA">
              <w:rPr>
                <w:rFonts w:ascii="Times New Roman" w:eastAsia="Times New Roman" w:hAnsi="Times New Roman" w:cs="Times New Roman"/>
                <w:sz w:val="20"/>
                <w:szCs w:val="20"/>
                <w:lang w:eastAsia="ru-RU"/>
              </w:rPr>
              <w:t xml:space="preserve">Про внесення змін до Закону України </w:t>
            </w:r>
            <w:r w:rsidR="003A41BF" w:rsidRPr="000B46FA">
              <w:rPr>
                <w:rFonts w:ascii="Times New Roman" w:eastAsia="Times New Roman" w:hAnsi="Times New Roman" w:cs="Times New Roman"/>
                <w:sz w:val="20"/>
                <w:szCs w:val="20"/>
                <w:lang w:eastAsia="ru-RU"/>
              </w:rPr>
              <w:t>«</w:t>
            </w:r>
            <w:r w:rsidRPr="000B46FA">
              <w:rPr>
                <w:rFonts w:ascii="Times New Roman" w:eastAsia="Times New Roman" w:hAnsi="Times New Roman" w:cs="Times New Roman"/>
                <w:sz w:val="20"/>
                <w:szCs w:val="20"/>
                <w:lang w:eastAsia="ru-RU"/>
              </w:rPr>
              <w:t>Про запобігання корупції</w:t>
            </w:r>
            <w:r w:rsidR="003A41BF" w:rsidRPr="000B46FA">
              <w:rPr>
                <w:rFonts w:ascii="Times New Roman" w:eastAsia="Times New Roman" w:hAnsi="Times New Roman" w:cs="Times New Roman"/>
                <w:sz w:val="20"/>
                <w:szCs w:val="20"/>
                <w:lang w:eastAsia="ru-RU"/>
              </w:rPr>
              <w:t>»</w:t>
            </w:r>
            <w:r w:rsidRPr="000B46FA">
              <w:rPr>
                <w:rFonts w:ascii="Times New Roman" w:eastAsia="Times New Roman" w:hAnsi="Times New Roman" w:cs="Times New Roman"/>
                <w:sz w:val="20"/>
                <w:szCs w:val="20"/>
                <w:lang w:eastAsia="ru-RU"/>
              </w:rPr>
              <w:t xml:space="preserve"> щодо удосконалення деяких антикорупційних механізмів», яким зокрема, передбачено розширення</w:t>
            </w:r>
            <w:r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sz w:val="20"/>
                <w:szCs w:val="20"/>
              </w:rPr>
              <w:t xml:space="preserve">заходів фінансового контролю, передбачених Законом України «Про запобігання корупції», </w:t>
            </w:r>
            <w:r w:rsidRPr="000B46FA">
              <w:rPr>
                <w:rFonts w:ascii="Times New Roman" w:eastAsia="Times New Roman" w:hAnsi="Times New Roman" w:cs="Times New Roman"/>
                <w:sz w:val="20"/>
                <w:szCs w:val="20"/>
                <w:lang w:eastAsia="ru-RU"/>
              </w:rPr>
              <w:t>на визначене коло посадових осіб суб’єктів господарювання, у статутному капіталі яких державна або комунальна частка перевищує 50 відсотків</w:t>
            </w:r>
          </w:p>
        </w:tc>
        <w:tc>
          <w:tcPr>
            <w:tcW w:w="1067" w:type="dxa"/>
          </w:tcPr>
          <w:p w14:paraId="4D2F6415" w14:textId="77777777" w:rsidR="000B7D7F"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p>
          <w:p w14:paraId="1B8B2E14" w14:textId="342D695A"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sidR="000B7D7F">
              <w:rPr>
                <w:rFonts w:ascii="Times New Roman" w:eastAsia="Times New Roman" w:hAnsi="Times New Roman" w:cs="Times New Roman"/>
                <w:sz w:val="16"/>
                <w:szCs w:val="16"/>
                <w:lang w:eastAsia="uk-UA" w:bidi="uk-UA"/>
              </w:rPr>
              <w:t xml:space="preserve"> р.</w:t>
            </w:r>
            <w:r w:rsidRPr="000B46FA">
              <w:rPr>
                <w:rFonts w:ascii="Times New Roman" w:eastAsia="Times New Roman" w:hAnsi="Times New Roman" w:cs="Times New Roman"/>
                <w:sz w:val="16"/>
                <w:szCs w:val="16"/>
                <w:lang w:eastAsia="uk-UA" w:bidi="uk-UA"/>
              </w:rPr>
              <w:t xml:space="preserve"> </w:t>
            </w:r>
          </w:p>
        </w:tc>
        <w:tc>
          <w:tcPr>
            <w:tcW w:w="936" w:type="dxa"/>
          </w:tcPr>
          <w:p w14:paraId="77ED8E09" w14:textId="75088CCE" w:rsidR="001C5EEE" w:rsidRPr="000B46FA" w:rsidRDefault="00ED26E9"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 2023</w:t>
            </w:r>
            <w:r w:rsidR="000B7D7F">
              <w:rPr>
                <w:rFonts w:ascii="Times New Roman" w:eastAsia="Times New Roman" w:hAnsi="Times New Roman" w:cs="Times New Roman"/>
                <w:sz w:val="16"/>
                <w:szCs w:val="16"/>
                <w:lang w:eastAsia="uk-UA" w:bidi="uk-UA"/>
              </w:rPr>
              <w:t xml:space="preserve"> р.</w:t>
            </w:r>
          </w:p>
        </w:tc>
        <w:tc>
          <w:tcPr>
            <w:tcW w:w="936" w:type="dxa"/>
          </w:tcPr>
          <w:p w14:paraId="6F6EF41D" w14:textId="1518874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НАЗК </w:t>
            </w:r>
          </w:p>
        </w:tc>
        <w:tc>
          <w:tcPr>
            <w:tcW w:w="1329" w:type="dxa"/>
          </w:tcPr>
          <w:p w14:paraId="0E97FEB0" w14:textId="2B036351" w:rsidR="001C5EEE" w:rsidRPr="000B46FA" w:rsidRDefault="00A15856"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78126D0B" w14:textId="50852A6D"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5EE274B" w14:textId="1FB9697F"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203" w:type="dxa"/>
            <w:gridSpan w:val="2"/>
          </w:tcPr>
          <w:p w14:paraId="2710F512" w14:textId="397E4D43"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r w:rsidR="00E81509">
              <w:rPr>
                <w:rFonts w:ascii="Times New Roman" w:eastAsia="Times New Roman" w:hAnsi="Times New Roman" w:cs="Times New Roman"/>
                <w:sz w:val="16"/>
                <w:szCs w:val="16"/>
                <w:lang w:eastAsia="uk-UA" w:bidi="uk-UA"/>
              </w:rPr>
              <w:t>;</w:t>
            </w:r>
          </w:p>
          <w:p w14:paraId="0EDBDFE0" w14:textId="50967566"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226" w:type="dxa"/>
          </w:tcPr>
          <w:p w14:paraId="24283EC9" w14:textId="3722BD4C" w:rsidR="001C5EEE" w:rsidRPr="000B46FA" w:rsidRDefault="001C5EEE" w:rsidP="001C5EEE">
            <w:pPr>
              <w:jc w:val="center"/>
              <w:rPr>
                <w:rFonts w:ascii="Times New Roman" w:eastAsia="Times New Roman" w:hAnsi="Times New Roman" w:cs="Times New Roman"/>
                <w:color w:val="00B050"/>
                <w:sz w:val="16"/>
                <w:szCs w:val="16"/>
                <w:lang w:eastAsia="uk-UA" w:bidi="uk-UA"/>
              </w:rPr>
            </w:pPr>
            <w:r w:rsidRPr="000B46FA">
              <w:rPr>
                <w:rFonts w:ascii="Times New Roman" w:eastAsia="Times New Roman" w:hAnsi="Times New Roman" w:cs="Times New Roman"/>
                <w:sz w:val="16"/>
                <w:szCs w:val="16"/>
                <w:lang w:eastAsia="uk-UA" w:bidi="uk-UA"/>
              </w:rPr>
              <w:t>-“-</w:t>
            </w:r>
          </w:p>
        </w:tc>
      </w:tr>
      <w:tr w:rsidR="001C5EEE" w:rsidRPr="000B46FA" w14:paraId="1D5E2479" w14:textId="77777777" w:rsidTr="00A830FB">
        <w:trPr>
          <w:trHeight w:val="230"/>
        </w:trPr>
        <w:tc>
          <w:tcPr>
            <w:tcW w:w="5643" w:type="dxa"/>
          </w:tcPr>
          <w:p w14:paraId="34DEDC45" w14:textId="03039616" w:rsidR="001C5EEE" w:rsidRPr="000B46FA" w:rsidRDefault="001C5EEE" w:rsidP="001C5EEE">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2. </w:t>
            </w:r>
            <w:r w:rsidRPr="000B46FA">
              <w:rPr>
                <w:rFonts w:ascii="Times New Roman" w:eastAsia="Times New Roman" w:hAnsi="Times New Roman" w:cs="Times New Roman"/>
                <w:sz w:val="20"/>
                <w:szCs w:val="20"/>
                <w:lang w:eastAsia="uk-UA" w:bidi="uk-UA"/>
              </w:rPr>
              <w:t xml:space="preserve">Супроводження розгляду проекту закону, </w:t>
            </w:r>
            <w:r w:rsidR="000B46FA" w:rsidRPr="000B46FA">
              <w:rPr>
                <w:rFonts w:ascii="Times New Roman" w:eastAsia="Times New Roman" w:hAnsi="Times New Roman" w:cs="Times New Roman"/>
                <w:sz w:val="20"/>
                <w:szCs w:val="20"/>
                <w:lang w:eastAsia="uk-UA" w:bidi="uk-UA"/>
              </w:rPr>
              <w:t>зазначеного у описі заходу 1 до очікуваного стратегічного результату 1.4.1.1.</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7" w:type="dxa"/>
          </w:tcPr>
          <w:p w14:paraId="1059E207" w14:textId="1AE92BE2" w:rsidR="001C5EEE" w:rsidRPr="000B46FA" w:rsidRDefault="00ED26E9"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r w:rsidR="000B7D7F">
              <w:rPr>
                <w:rFonts w:ascii="Times New Roman" w:eastAsia="Times New Roman" w:hAnsi="Times New Roman" w:cs="Times New Roman"/>
                <w:sz w:val="16"/>
                <w:szCs w:val="16"/>
                <w:lang w:eastAsia="uk-UA" w:bidi="uk-UA"/>
              </w:rPr>
              <w:t xml:space="preserve"> р.</w:t>
            </w:r>
          </w:p>
        </w:tc>
        <w:tc>
          <w:tcPr>
            <w:tcW w:w="936" w:type="dxa"/>
          </w:tcPr>
          <w:p w14:paraId="6340F225" w14:textId="4018F7DC"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6" w:type="dxa"/>
          </w:tcPr>
          <w:p w14:paraId="4D9659D8" w14:textId="545F344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1C019C98" w14:textId="4684FF68" w:rsidR="001C5EEE" w:rsidRPr="000B46FA" w:rsidRDefault="00A15856"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04E146FE" w14:textId="00CF5358"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516D3499" w14:textId="6BAB248F"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203" w:type="dxa"/>
            <w:gridSpan w:val="2"/>
          </w:tcPr>
          <w:p w14:paraId="4F25B31C" w14:textId="7114E593"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sidR="00E81509">
              <w:rPr>
                <w:rFonts w:ascii="Times New Roman" w:eastAsia="Times New Roman" w:hAnsi="Times New Roman" w:cs="Times New Roman"/>
                <w:sz w:val="16"/>
                <w:szCs w:val="16"/>
                <w:lang w:eastAsia="uk-UA" w:bidi="uk-UA"/>
              </w:rPr>
              <w:t>;</w:t>
            </w:r>
          </w:p>
          <w:p w14:paraId="1EFF1479" w14:textId="745513D5"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вебпортал </w:t>
            </w:r>
            <w:r w:rsidRPr="000B46FA">
              <w:rPr>
                <w:rFonts w:ascii="Times New Roman" w:eastAsia="Times New Roman" w:hAnsi="Times New Roman" w:cs="Times New Roman"/>
                <w:sz w:val="16"/>
                <w:szCs w:val="16"/>
                <w:lang w:eastAsia="uk-UA" w:bidi="uk-UA"/>
              </w:rPr>
              <w:lastRenderedPageBreak/>
              <w:t>парламенту України (https://www.rada.gov.ua/)</w:t>
            </w:r>
          </w:p>
        </w:tc>
        <w:tc>
          <w:tcPr>
            <w:tcW w:w="1226" w:type="dxa"/>
          </w:tcPr>
          <w:p w14:paraId="3AC11C0E" w14:textId="76ED3E19" w:rsidR="001C5EEE" w:rsidRPr="000B46FA" w:rsidRDefault="001C5EEE" w:rsidP="001C5EEE">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lastRenderedPageBreak/>
              <w:t>-“-</w:t>
            </w:r>
          </w:p>
        </w:tc>
      </w:tr>
      <w:tr w:rsidR="008824D1" w:rsidRPr="000B46FA" w14:paraId="75BD69DD" w14:textId="77777777" w:rsidTr="00A830FB">
        <w:trPr>
          <w:trHeight w:val="470"/>
        </w:trPr>
        <w:tc>
          <w:tcPr>
            <w:tcW w:w="14991" w:type="dxa"/>
            <w:gridSpan w:val="10"/>
            <w:tcBorders>
              <w:right w:val="single" w:sz="4" w:space="0" w:color="auto"/>
            </w:tcBorders>
            <w:shd w:val="clear" w:color="auto" w:fill="E2EFD9" w:themeFill="accent6" w:themeFillTint="33"/>
            <w:vAlign w:val="center"/>
          </w:tcPr>
          <w:p w14:paraId="3FA9F233" w14:textId="77777777" w:rsidR="008824D1" w:rsidRPr="000B46FA" w:rsidRDefault="008824D1" w:rsidP="0031363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1.4.1.2.</w:t>
            </w:r>
          </w:p>
        </w:tc>
      </w:tr>
      <w:tr w:rsidR="008824D1" w:rsidRPr="000B46FA" w14:paraId="3EDF2C4D" w14:textId="77777777" w:rsidTr="00A830FB">
        <w:trPr>
          <w:trHeight w:val="230"/>
        </w:trPr>
        <w:tc>
          <w:tcPr>
            <w:tcW w:w="5643" w:type="dxa"/>
          </w:tcPr>
          <w:p w14:paraId="71755624" w14:textId="650FB962" w:rsidR="008824D1" w:rsidRPr="000B46FA" w:rsidRDefault="008824D1"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color w:val="000000"/>
                <w:sz w:val="20"/>
                <w:szCs w:val="20"/>
                <w:lang w:eastAsia="uk-UA" w:bidi="uk-UA"/>
              </w:rPr>
              <w:t>1.</w:t>
            </w:r>
            <w:r w:rsidRPr="000B46FA">
              <w:rPr>
                <w:rFonts w:ascii="Times New Roman" w:eastAsia="Times New Roman" w:hAnsi="Times New Roman" w:cs="Times New Roman"/>
                <w:color w:val="000000"/>
                <w:sz w:val="20"/>
                <w:szCs w:val="20"/>
                <w:lang w:eastAsia="uk-UA" w:bidi="uk-UA"/>
              </w:rPr>
              <w:t> Розроблення проекту</w:t>
            </w:r>
            <w:r w:rsidRPr="000B46FA">
              <w:rPr>
                <w:rFonts w:ascii="Times New Roman" w:eastAsia="Times New Roman" w:hAnsi="Times New Roman" w:cs="Times New Roman"/>
                <w:bCs/>
                <w:sz w:val="20"/>
                <w:szCs w:val="20"/>
                <w:lang w:eastAsia="uk-UA" w:bidi="uk-UA"/>
              </w:rPr>
              <w:t xml:space="preserve"> Мето</w:t>
            </w:r>
            <w:r w:rsidR="000B7D7F">
              <w:rPr>
                <w:rFonts w:ascii="Times New Roman" w:eastAsia="Times New Roman" w:hAnsi="Times New Roman" w:cs="Times New Roman"/>
                <w:bCs/>
                <w:sz w:val="20"/>
                <w:szCs w:val="20"/>
                <w:lang w:eastAsia="uk-UA" w:bidi="uk-UA"/>
              </w:rPr>
              <w:t>дики оцінки корупційних ризиків</w:t>
            </w:r>
          </w:p>
          <w:p w14:paraId="3D768815" w14:textId="77777777" w:rsidR="008824D1" w:rsidRPr="000B46FA" w:rsidRDefault="008824D1" w:rsidP="0031363B">
            <w:pPr>
              <w:ind w:firstLine="284"/>
              <w:jc w:val="both"/>
              <w:rPr>
                <w:rFonts w:ascii="Times New Roman" w:eastAsia="Times New Roman" w:hAnsi="Times New Roman" w:cs="Times New Roman"/>
                <w:color w:val="000000"/>
                <w:sz w:val="20"/>
                <w:szCs w:val="20"/>
                <w:lang w:eastAsia="uk-UA" w:bidi="uk-UA"/>
              </w:rPr>
            </w:pPr>
          </w:p>
        </w:tc>
        <w:tc>
          <w:tcPr>
            <w:tcW w:w="1067" w:type="dxa"/>
          </w:tcPr>
          <w:p w14:paraId="074F61C7" w14:textId="28D87FA2"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0B66C219" w14:textId="39671686"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2023</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0030F268" w14:textId="14A529EB"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70D03188" w14:textId="7E24AACC"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w:t>
            </w:r>
            <w:r w:rsidR="005A44B7" w:rsidRPr="000B46FA">
              <w:rPr>
                <w:rFonts w:ascii="Times New Roman" w:eastAsia="Times New Roman" w:hAnsi="Times New Roman" w:cs="Times New Roman"/>
                <w:color w:val="000000"/>
                <w:sz w:val="16"/>
                <w:szCs w:val="16"/>
                <w:lang w:eastAsia="uk-UA" w:bidi="uk-UA"/>
              </w:rPr>
              <w:t>4</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7E091F9F"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3F0F10AC" w14:textId="7EB5F781"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FFF5E57"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42D310DD"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Розроблено проект Методики</w:t>
            </w:r>
          </w:p>
          <w:p w14:paraId="363ABF49"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p>
        </w:tc>
        <w:tc>
          <w:tcPr>
            <w:tcW w:w="1067" w:type="dxa"/>
          </w:tcPr>
          <w:p w14:paraId="06C91490" w14:textId="5B7E428C"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r w:rsidR="000B7D7F">
              <w:rPr>
                <w:rFonts w:ascii="Times New Roman" w:eastAsia="Times New Roman" w:hAnsi="Times New Roman" w:cs="Times New Roman"/>
                <w:sz w:val="16"/>
                <w:szCs w:val="16"/>
                <w:lang w:eastAsia="uk-UA" w:bidi="uk-UA"/>
              </w:rPr>
              <w:t>веб</w:t>
            </w:r>
            <w:r w:rsidRPr="000B46FA">
              <w:rPr>
                <w:rFonts w:ascii="Times New Roman" w:eastAsia="Times New Roman" w:hAnsi="Times New Roman" w:cs="Times New Roman"/>
                <w:sz w:val="16"/>
                <w:szCs w:val="16"/>
                <w:lang w:eastAsia="uk-UA" w:bidi="uk-UA"/>
              </w:rPr>
              <w:t>сайт НАЗК (</w:t>
            </w:r>
            <w:hyperlink r:id="rId8" w:history="1">
              <w:r w:rsidRPr="000B46FA">
                <w:rPr>
                  <w:rStyle w:val="aa"/>
                  <w:rFonts w:ascii="Times New Roman" w:eastAsia="Times New Roman" w:hAnsi="Times New Roman" w:cs="Times New Roman"/>
                  <w:sz w:val="16"/>
                  <w:szCs w:val="16"/>
                  <w:lang w:eastAsia="uk-UA" w:bidi="uk-UA"/>
                </w:rPr>
                <w:t>https://nazk.gov.ua/uk/</w:t>
              </w:r>
            </w:hyperlink>
          </w:p>
        </w:tc>
        <w:tc>
          <w:tcPr>
            <w:tcW w:w="1226" w:type="dxa"/>
          </w:tcPr>
          <w:p w14:paraId="6B267EE6"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Проект Методики не розроблено</w:t>
            </w:r>
          </w:p>
        </w:tc>
      </w:tr>
      <w:tr w:rsidR="008824D1" w:rsidRPr="000B46FA" w14:paraId="20BCB61F" w14:textId="77777777" w:rsidTr="00A830FB">
        <w:trPr>
          <w:trHeight w:val="230"/>
        </w:trPr>
        <w:tc>
          <w:tcPr>
            <w:tcW w:w="5643" w:type="dxa"/>
          </w:tcPr>
          <w:p w14:paraId="12B34B6F" w14:textId="00933F0D" w:rsidR="008824D1" w:rsidRPr="000B46FA" w:rsidRDefault="008824D1" w:rsidP="0031363B">
            <w:pPr>
              <w:ind w:firstLine="312"/>
              <w:jc w:val="both"/>
              <w:rPr>
                <w:rFonts w:ascii="Times New Roman" w:eastAsia="Times New Roman" w:hAnsi="Times New Roman" w:cs="Times New Roman"/>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2.</w:t>
            </w:r>
            <w:r w:rsidRPr="000B46F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w:t>
            </w:r>
            <w:r w:rsidRPr="000B46FA">
              <w:rPr>
                <w:rFonts w:ascii="Times New Roman" w:eastAsia="Times New Roman" w:hAnsi="Times New Roman" w:cs="Times New Roman"/>
                <w:bCs/>
                <w:sz w:val="20"/>
                <w:szCs w:val="20"/>
                <w:lang w:eastAsia="uk-UA" w:bidi="uk-UA"/>
              </w:rPr>
              <w:t xml:space="preserve">Методики оцінки корупційних </w:t>
            </w:r>
            <w:r w:rsidR="000B7D7F">
              <w:rPr>
                <w:rFonts w:ascii="Times New Roman" w:eastAsia="Times New Roman" w:hAnsi="Times New Roman" w:cs="Times New Roman"/>
                <w:bCs/>
                <w:sz w:val="20"/>
                <w:szCs w:val="20"/>
                <w:lang w:eastAsia="uk-UA" w:bidi="uk-UA"/>
              </w:rPr>
              <w:t>ризиків</w:t>
            </w:r>
          </w:p>
        </w:tc>
        <w:tc>
          <w:tcPr>
            <w:tcW w:w="1067" w:type="dxa"/>
          </w:tcPr>
          <w:p w14:paraId="0361A36A" w14:textId="1F45DB77"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53C6D4ED" w14:textId="4B86D71C"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2025</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676D6324" w14:textId="4A09567A" w:rsidR="008824D1" w:rsidRPr="000B46FA" w:rsidRDefault="00582B9D" w:rsidP="0031363B">
            <w:pPr>
              <w:jc w:val="center"/>
              <w:rPr>
                <w:rFonts w:ascii="Times New Roman" w:eastAsia="Times New Roman" w:hAnsi="Times New Roman" w:cs="Times New Roman"/>
                <w:color w:val="000000"/>
                <w:sz w:val="16"/>
                <w:szCs w:val="16"/>
                <w:lang w:eastAsia="uk-UA" w:bidi="uk-UA"/>
              </w:rPr>
            </w:pPr>
            <w:r w:rsidRPr="0087098A">
              <w:rPr>
                <w:rFonts w:ascii="Times New Roman" w:hAnsi="Times New Roman"/>
                <w:sz w:val="24"/>
                <w:szCs w:val="24"/>
                <w:lang w:bidi="uk-UA"/>
              </w:rPr>
              <w:t>_"_</w:t>
            </w:r>
          </w:p>
        </w:tc>
        <w:tc>
          <w:tcPr>
            <w:tcW w:w="936" w:type="dxa"/>
          </w:tcPr>
          <w:p w14:paraId="6A815203"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7E34398B" w14:textId="6052A629"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4907E63"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264D5D3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7" w:type="dxa"/>
          </w:tcPr>
          <w:p w14:paraId="00FE5BEE" w14:textId="46FF0430"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r w:rsidR="000B7D7F">
              <w:rPr>
                <w:rFonts w:ascii="Times New Roman" w:eastAsia="Times New Roman" w:hAnsi="Times New Roman" w:cs="Times New Roman"/>
                <w:sz w:val="16"/>
                <w:szCs w:val="16"/>
                <w:lang w:eastAsia="uk-UA" w:bidi="uk-UA"/>
              </w:rPr>
              <w:t>веб</w:t>
            </w:r>
            <w:r w:rsidRPr="000B46FA">
              <w:rPr>
                <w:rFonts w:ascii="Times New Roman" w:eastAsia="Times New Roman" w:hAnsi="Times New Roman" w:cs="Times New Roman"/>
                <w:sz w:val="16"/>
                <w:szCs w:val="16"/>
                <w:lang w:eastAsia="uk-UA" w:bidi="uk-UA"/>
              </w:rPr>
              <w:t>сайт НАЗК (</w:t>
            </w:r>
            <w:hyperlink r:id="rId9"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3919757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 xml:space="preserve">Не проведено громадського обговорення проекту </w:t>
            </w:r>
          </w:p>
        </w:tc>
      </w:tr>
      <w:tr w:rsidR="008824D1" w:rsidRPr="000B46FA" w14:paraId="7E837300" w14:textId="77777777" w:rsidTr="00A830FB">
        <w:trPr>
          <w:trHeight w:val="230"/>
        </w:trPr>
        <w:tc>
          <w:tcPr>
            <w:tcW w:w="5643" w:type="dxa"/>
          </w:tcPr>
          <w:p w14:paraId="02A37851" w14:textId="77777777" w:rsidR="008824D1" w:rsidRPr="000B46FA" w:rsidRDefault="008824D1" w:rsidP="0031363B">
            <w:pPr>
              <w:ind w:firstLine="312"/>
              <w:jc w:val="both"/>
              <w:rPr>
                <w:rFonts w:ascii="Times New Roman" w:eastAsia="Times New Roman" w:hAnsi="Times New Roman" w:cs="Times New Roman"/>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3. </w:t>
            </w:r>
            <w:r w:rsidRPr="000B46FA">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w:t>
            </w:r>
            <w:r w:rsidRPr="000B46FA">
              <w:rPr>
                <w:rFonts w:ascii="Times New Roman" w:eastAsia="Times New Roman" w:hAnsi="Times New Roman" w:cs="Times New Roman"/>
                <w:color w:val="000000"/>
                <w:sz w:val="20"/>
                <w:szCs w:val="20"/>
                <w:lang w:val="ru-RU" w:eastAsia="uk-UA" w:bidi="uk-UA"/>
              </w:rPr>
              <w:t>Методики</w:t>
            </w:r>
            <w:r w:rsidRPr="000B46FA">
              <w:rPr>
                <w:rFonts w:ascii="Times New Roman" w:eastAsia="Times New Roman" w:hAnsi="Times New Roman" w:cs="Times New Roman"/>
                <w:color w:val="000000"/>
                <w:sz w:val="20"/>
                <w:szCs w:val="20"/>
                <w:lang w:eastAsia="uk-UA" w:bidi="uk-UA"/>
              </w:rPr>
              <w:t xml:space="preserve"> </w:t>
            </w:r>
            <w:r w:rsidRPr="000B46FA">
              <w:rPr>
                <w:rFonts w:ascii="Times New Roman" w:eastAsia="Times New Roman" w:hAnsi="Times New Roman" w:cs="Times New Roman"/>
                <w:bCs/>
                <w:sz w:val="20"/>
                <w:szCs w:val="20"/>
                <w:lang w:eastAsia="uk-UA" w:bidi="uk-UA"/>
              </w:rPr>
              <w:t>оцінки корупційних ризиків</w:t>
            </w:r>
          </w:p>
        </w:tc>
        <w:tc>
          <w:tcPr>
            <w:tcW w:w="1067" w:type="dxa"/>
          </w:tcPr>
          <w:p w14:paraId="544B5F9E" w14:textId="6347548C"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6A9FFFF9" w14:textId="5BADA20E"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2025</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09526D0C" w14:textId="480C173A" w:rsidR="008824D1" w:rsidRPr="000B46FA" w:rsidRDefault="00582B9D" w:rsidP="0031363B">
            <w:pPr>
              <w:jc w:val="center"/>
              <w:rPr>
                <w:rFonts w:ascii="Times New Roman" w:eastAsia="Times New Roman" w:hAnsi="Times New Roman" w:cs="Times New Roman"/>
                <w:color w:val="000000"/>
                <w:sz w:val="16"/>
                <w:szCs w:val="16"/>
                <w:lang w:eastAsia="uk-UA" w:bidi="uk-UA"/>
              </w:rPr>
            </w:pPr>
            <w:r w:rsidRPr="0087098A">
              <w:rPr>
                <w:rFonts w:ascii="Times New Roman" w:hAnsi="Times New Roman"/>
                <w:sz w:val="24"/>
                <w:szCs w:val="24"/>
                <w:lang w:bidi="uk-UA"/>
              </w:rPr>
              <w:t>_"_</w:t>
            </w:r>
          </w:p>
        </w:tc>
        <w:tc>
          <w:tcPr>
            <w:tcW w:w="936" w:type="dxa"/>
          </w:tcPr>
          <w:p w14:paraId="3A2E2772"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17AC2233" w14:textId="466009FD"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41A8B394"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7FFDFF51" w14:textId="28571671" w:rsidR="008824D1" w:rsidRPr="000B46FA" w:rsidRDefault="00751FCA"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Методика затверджена</w:t>
            </w:r>
          </w:p>
        </w:tc>
        <w:tc>
          <w:tcPr>
            <w:tcW w:w="1067" w:type="dxa"/>
          </w:tcPr>
          <w:p w14:paraId="4E38BC5D" w14:textId="00F128BC"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r w:rsidR="000B7D7F">
              <w:rPr>
                <w:rFonts w:ascii="Times New Roman" w:eastAsia="Times New Roman" w:hAnsi="Times New Roman" w:cs="Times New Roman"/>
                <w:sz w:val="16"/>
                <w:szCs w:val="16"/>
                <w:lang w:eastAsia="uk-UA" w:bidi="uk-UA"/>
              </w:rPr>
              <w:t>веб</w:t>
            </w:r>
            <w:r w:rsidRPr="000B46FA">
              <w:rPr>
                <w:rFonts w:ascii="Times New Roman" w:eastAsia="Times New Roman" w:hAnsi="Times New Roman" w:cs="Times New Roman"/>
                <w:sz w:val="16"/>
                <w:szCs w:val="16"/>
                <w:lang w:eastAsia="uk-UA" w:bidi="uk-UA"/>
              </w:rPr>
              <w:t>сайт НАЗК (</w:t>
            </w:r>
            <w:hyperlink r:id="rId10"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719F1206"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Методика не затверджена</w:t>
            </w:r>
          </w:p>
        </w:tc>
      </w:tr>
      <w:tr w:rsidR="008824D1" w:rsidRPr="000B46FA" w14:paraId="08831300" w14:textId="77777777" w:rsidTr="00A830FB">
        <w:trPr>
          <w:trHeight w:val="230"/>
        </w:trPr>
        <w:tc>
          <w:tcPr>
            <w:tcW w:w="5643" w:type="dxa"/>
          </w:tcPr>
          <w:p w14:paraId="13DFCCE6" w14:textId="1C1D64D1" w:rsidR="008824D1" w:rsidRPr="000B46FA" w:rsidRDefault="008824D1" w:rsidP="0031363B">
            <w:pPr>
              <w:ind w:firstLine="312"/>
              <w:jc w:val="both"/>
              <w:rPr>
                <w:rFonts w:ascii="Times New Roman" w:eastAsia="Times New Roman" w:hAnsi="Times New Roman" w:cs="Times New Roman"/>
                <w:b/>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 xml:space="preserve">4. </w:t>
            </w:r>
            <w:r w:rsidRPr="000B46FA">
              <w:rPr>
                <w:rFonts w:ascii="Times New Roman" w:eastAsia="Times New Roman" w:hAnsi="Times New Roman" w:cs="Times New Roman"/>
                <w:color w:val="000000"/>
                <w:sz w:val="20"/>
                <w:szCs w:val="20"/>
                <w:lang w:eastAsia="uk-UA" w:bidi="uk-UA"/>
              </w:rPr>
              <w:t>П</w:t>
            </w:r>
            <w:r w:rsidRPr="000B46FA">
              <w:rPr>
                <w:rFonts w:ascii="Times New Roman" w:eastAsia="Times New Roman" w:hAnsi="Times New Roman" w:cs="Times New Roman"/>
                <w:sz w:val="20"/>
                <w:szCs w:val="20"/>
                <w:lang w:eastAsia="uk-UA" w:bidi="uk-UA"/>
              </w:rPr>
              <w:t>роведення оцінки корупційних ризиків, за результатами якої визначено перелік осіб</w:t>
            </w:r>
            <w:r w:rsidR="00995152" w:rsidRPr="000B46FA">
              <w:rPr>
                <w:rFonts w:ascii="Times New Roman" w:eastAsia="Times New Roman" w:hAnsi="Times New Roman" w:cs="Times New Roman"/>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bCs/>
                <w:sz w:val="20"/>
                <w:szCs w:val="20"/>
                <w:lang w:eastAsia="uk-UA" w:bidi="uk-UA"/>
              </w:rPr>
              <w:t>на яких має поширюватись обов’язок подавати декларацію особи, уповноваженої на виконання функцій держ</w:t>
            </w:r>
            <w:r w:rsidR="000B7D7F">
              <w:rPr>
                <w:rFonts w:ascii="Times New Roman" w:eastAsia="Times New Roman" w:hAnsi="Times New Roman" w:cs="Times New Roman"/>
                <w:bCs/>
                <w:sz w:val="20"/>
                <w:szCs w:val="20"/>
                <w:lang w:eastAsia="uk-UA" w:bidi="uk-UA"/>
              </w:rPr>
              <w:t>ави чи місцевого самоврядування</w:t>
            </w:r>
          </w:p>
        </w:tc>
        <w:tc>
          <w:tcPr>
            <w:tcW w:w="1067" w:type="dxa"/>
          </w:tcPr>
          <w:p w14:paraId="0BC45DD0" w14:textId="12E3DAD3"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r w:rsidR="008824D1" w:rsidRPr="000B46FA">
              <w:rPr>
                <w:rFonts w:ascii="Times New Roman" w:eastAsia="Times New Roman" w:hAnsi="Times New Roman" w:cs="Times New Roman"/>
                <w:color w:val="000000"/>
                <w:sz w:val="16"/>
                <w:szCs w:val="16"/>
                <w:lang w:eastAsia="uk-UA" w:bidi="uk-UA"/>
              </w:rPr>
              <w:br/>
              <w:t>202</w:t>
            </w:r>
            <w:r w:rsidR="005A44B7" w:rsidRPr="000B46FA">
              <w:rPr>
                <w:rFonts w:ascii="Times New Roman" w:eastAsia="Times New Roman" w:hAnsi="Times New Roman" w:cs="Times New Roman"/>
                <w:color w:val="000000"/>
                <w:sz w:val="16"/>
                <w:szCs w:val="16"/>
                <w:lang w:eastAsia="uk-UA" w:bidi="uk-UA"/>
              </w:rPr>
              <w:t>5</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074FA844" w14:textId="4A4E8075" w:rsidR="008824D1" w:rsidRPr="000B46FA" w:rsidRDefault="00582B9D" w:rsidP="0031363B">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r w:rsidR="008824D1" w:rsidRPr="000B46FA">
              <w:rPr>
                <w:rFonts w:ascii="Times New Roman" w:eastAsia="Times New Roman" w:hAnsi="Times New Roman" w:cs="Times New Roman"/>
                <w:color w:val="000000"/>
                <w:sz w:val="16"/>
                <w:szCs w:val="16"/>
                <w:lang w:eastAsia="uk-UA" w:bidi="uk-UA"/>
              </w:rPr>
              <w:t xml:space="preserve"> 202</w:t>
            </w:r>
            <w:r w:rsidR="005A44B7" w:rsidRPr="000B46FA">
              <w:rPr>
                <w:rFonts w:ascii="Times New Roman" w:eastAsia="Times New Roman" w:hAnsi="Times New Roman" w:cs="Times New Roman"/>
                <w:color w:val="000000"/>
                <w:sz w:val="16"/>
                <w:szCs w:val="16"/>
                <w:lang w:eastAsia="uk-UA" w:bidi="uk-UA"/>
              </w:rPr>
              <w:t>5</w:t>
            </w:r>
            <w:r w:rsidR="000B7D7F">
              <w:rPr>
                <w:rFonts w:ascii="Times New Roman" w:eastAsia="Times New Roman" w:hAnsi="Times New Roman" w:cs="Times New Roman"/>
                <w:color w:val="000000"/>
                <w:sz w:val="16"/>
                <w:szCs w:val="16"/>
                <w:lang w:eastAsia="uk-UA" w:bidi="uk-UA"/>
              </w:rPr>
              <w:t xml:space="preserve"> р.</w:t>
            </w:r>
          </w:p>
        </w:tc>
        <w:tc>
          <w:tcPr>
            <w:tcW w:w="936" w:type="dxa"/>
          </w:tcPr>
          <w:p w14:paraId="15F6F8E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3EB81C66" w14:textId="655ED67F"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8264468"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2F1B0AF8"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Оцінка корупційних ризиків проведена</w:t>
            </w:r>
          </w:p>
        </w:tc>
        <w:tc>
          <w:tcPr>
            <w:tcW w:w="1067" w:type="dxa"/>
          </w:tcPr>
          <w:p w14:paraId="3B80A6FB" w14:textId="24354183"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r w:rsidR="000B7D7F">
              <w:rPr>
                <w:rFonts w:ascii="Times New Roman" w:eastAsia="Times New Roman" w:hAnsi="Times New Roman" w:cs="Times New Roman"/>
                <w:sz w:val="16"/>
                <w:szCs w:val="16"/>
                <w:lang w:eastAsia="uk-UA" w:bidi="uk-UA"/>
              </w:rPr>
              <w:t>веб</w:t>
            </w:r>
            <w:r w:rsidRPr="000B46FA">
              <w:rPr>
                <w:rFonts w:ascii="Times New Roman" w:eastAsia="Times New Roman" w:hAnsi="Times New Roman" w:cs="Times New Roman"/>
                <w:sz w:val="16"/>
                <w:szCs w:val="16"/>
                <w:lang w:eastAsia="uk-UA" w:bidi="uk-UA"/>
              </w:rPr>
              <w:t>сайт НАЗК (</w:t>
            </w:r>
            <w:hyperlink r:id="rId11"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5192D1AF"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Оцінка не проводилась</w:t>
            </w:r>
          </w:p>
        </w:tc>
      </w:tr>
      <w:tr w:rsidR="008824D1" w:rsidRPr="000B46FA" w14:paraId="0E76F6D8" w14:textId="77777777" w:rsidTr="00A830FB">
        <w:trPr>
          <w:trHeight w:val="470"/>
        </w:trPr>
        <w:tc>
          <w:tcPr>
            <w:tcW w:w="14991" w:type="dxa"/>
            <w:gridSpan w:val="10"/>
            <w:tcBorders>
              <w:right w:val="single" w:sz="4" w:space="0" w:color="auto"/>
            </w:tcBorders>
            <w:shd w:val="clear" w:color="auto" w:fill="E2EFD9" w:themeFill="accent6" w:themeFillTint="33"/>
            <w:vAlign w:val="center"/>
          </w:tcPr>
          <w:p w14:paraId="37CB548A" w14:textId="77777777" w:rsidR="008824D1" w:rsidRPr="000B46FA" w:rsidRDefault="008824D1" w:rsidP="0031363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1.4.1.3.</w:t>
            </w:r>
          </w:p>
        </w:tc>
      </w:tr>
      <w:tr w:rsidR="008824D1" w:rsidRPr="000B46FA" w14:paraId="08C29CF6" w14:textId="77777777" w:rsidTr="00A830FB">
        <w:trPr>
          <w:trHeight w:val="230"/>
        </w:trPr>
        <w:tc>
          <w:tcPr>
            <w:tcW w:w="5643" w:type="dxa"/>
          </w:tcPr>
          <w:p w14:paraId="540CC115" w14:textId="17A9D08D" w:rsidR="00182E3A" w:rsidRPr="000B46FA" w:rsidRDefault="005A44B7" w:rsidP="00182E3A">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008824D1" w:rsidRPr="000B46FA">
              <w:rPr>
                <w:rFonts w:ascii="Times New Roman" w:eastAsia="Times New Roman" w:hAnsi="Times New Roman" w:cs="Times New Roman"/>
                <w:b/>
                <w:sz w:val="20"/>
                <w:szCs w:val="20"/>
                <w:lang w:eastAsia="uk-UA" w:bidi="uk-UA"/>
              </w:rPr>
              <w:t>.</w:t>
            </w:r>
            <w:r w:rsidR="008824D1" w:rsidRPr="000B46FA">
              <w:rPr>
                <w:rFonts w:ascii="Times New Roman" w:eastAsia="Times New Roman" w:hAnsi="Times New Roman" w:cs="Times New Roman"/>
                <w:sz w:val="20"/>
                <w:szCs w:val="20"/>
                <w:lang w:eastAsia="uk-UA" w:bidi="uk-UA"/>
              </w:rPr>
              <w:t> Проведення громадського обговорення проекту закону,</w:t>
            </w:r>
            <w:r w:rsidRPr="000B46FA">
              <w:rPr>
                <w:rFonts w:ascii="Times New Roman" w:eastAsia="Times New Roman" w:hAnsi="Times New Roman" w:cs="Times New Roman"/>
                <w:sz w:val="20"/>
                <w:szCs w:val="20"/>
                <w:lang w:eastAsia="uk-UA" w:bidi="uk-UA"/>
              </w:rPr>
              <w:t xml:space="preserve"> яким</w:t>
            </w:r>
            <w:r w:rsidR="00182E3A" w:rsidRPr="000B46FA">
              <w:rPr>
                <w:rFonts w:ascii="Times New Roman" w:eastAsia="Times New Roman" w:hAnsi="Times New Roman" w:cs="Times New Roman"/>
                <w:sz w:val="20"/>
                <w:szCs w:val="20"/>
                <w:lang w:eastAsia="uk-UA" w:bidi="uk-UA"/>
              </w:rPr>
              <w:t>:</w:t>
            </w:r>
          </w:p>
          <w:p w14:paraId="0858362C" w14:textId="77777777" w:rsidR="00182E3A" w:rsidRPr="000B7D7F" w:rsidRDefault="00182E3A" w:rsidP="00182E3A">
            <w:pPr>
              <w:ind w:firstLine="284"/>
              <w:jc w:val="both"/>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  посади з високим та підвищеним рівнем корупційних ризиків об’єднано в одну категорію «посади з високим рівнем корупційних ризиків;</w:t>
            </w:r>
          </w:p>
          <w:p w14:paraId="4D46E84D" w14:textId="5730C2D0" w:rsidR="008824D1" w:rsidRPr="000B46FA" w:rsidRDefault="00182E3A" w:rsidP="00182E3A">
            <w:pPr>
              <w:ind w:firstLine="312"/>
              <w:jc w:val="both"/>
              <w:rPr>
                <w:rFonts w:ascii="Times New Roman" w:eastAsia="Times New Roman" w:hAnsi="Times New Roman" w:cs="Times New Roman"/>
                <w:sz w:val="20"/>
                <w:szCs w:val="20"/>
                <w:lang w:eastAsia="uk-UA" w:bidi="uk-UA"/>
              </w:rPr>
            </w:pPr>
            <w:r w:rsidRPr="000B7D7F">
              <w:rPr>
                <w:rFonts w:ascii="Times New Roman" w:eastAsia="Times New Roman" w:hAnsi="Times New Roman" w:cs="Times New Roman"/>
                <w:sz w:val="16"/>
                <w:szCs w:val="20"/>
                <w:lang w:eastAsia="uk-UA" w:bidi="uk-UA"/>
              </w:rPr>
              <w:t>- осіб, які займають відповідальне та особливо відповідальне становище об’єднано в одну категорію «особи, які за</w:t>
            </w:r>
            <w:r w:rsidR="000B7D7F">
              <w:rPr>
                <w:rFonts w:ascii="Times New Roman" w:eastAsia="Times New Roman" w:hAnsi="Times New Roman" w:cs="Times New Roman"/>
                <w:sz w:val="16"/>
                <w:szCs w:val="20"/>
                <w:lang w:eastAsia="uk-UA" w:bidi="uk-UA"/>
              </w:rPr>
              <w:t>ймають відповідальне становище»</w:t>
            </w:r>
          </w:p>
        </w:tc>
        <w:tc>
          <w:tcPr>
            <w:tcW w:w="1067" w:type="dxa"/>
          </w:tcPr>
          <w:p w14:paraId="1C4946D3" w14:textId="598B3994" w:rsidR="00A830FB" w:rsidRPr="000B46FA" w:rsidRDefault="00A830FB"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w:t>
            </w:r>
          </w:p>
          <w:p w14:paraId="2F6EDF15" w14:textId="0D1232FD"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2023 </w:t>
            </w:r>
            <w:r w:rsidR="000B7D7F">
              <w:rPr>
                <w:rFonts w:ascii="Times New Roman" w:eastAsia="Times New Roman" w:hAnsi="Times New Roman" w:cs="Times New Roman"/>
                <w:sz w:val="16"/>
                <w:szCs w:val="16"/>
                <w:lang w:eastAsia="uk-UA" w:bidi="uk-UA"/>
              </w:rPr>
              <w:t>р.</w:t>
            </w:r>
          </w:p>
        </w:tc>
        <w:tc>
          <w:tcPr>
            <w:tcW w:w="936" w:type="dxa"/>
          </w:tcPr>
          <w:p w14:paraId="7A8281D5" w14:textId="650C81A0" w:rsidR="00A830FB" w:rsidRPr="000B46FA" w:rsidRDefault="00A830FB"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45BE3234" w14:textId="5D234D6C"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2023 </w:t>
            </w:r>
            <w:r w:rsidR="000B7D7F">
              <w:rPr>
                <w:rFonts w:ascii="Times New Roman" w:eastAsia="Times New Roman" w:hAnsi="Times New Roman" w:cs="Times New Roman"/>
                <w:sz w:val="16"/>
                <w:szCs w:val="16"/>
                <w:lang w:eastAsia="uk-UA" w:bidi="uk-UA"/>
              </w:rPr>
              <w:t>р.</w:t>
            </w:r>
          </w:p>
        </w:tc>
        <w:tc>
          <w:tcPr>
            <w:tcW w:w="936" w:type="dxa"/>
          </w:tcPr>
          <w:p w14:paraId="2C98C165"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7B40049F" w14:textId="79F3E535" w:rsidR="008824D1"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61FE4C29"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3BC993B"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203" w:type="dxa"/>
            <w:gridSpan w:val="2"/>
          </w:tcPr>
          <w:p w14:paraId="254F728F" w14:textId="24D048C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r w:rsidR="000B7D7F">
              <w:rPr>
                <w:rFonts w:ascii="Times New Roman" w:eastAsia="Times New Roman" w:hAnsi="Times New Roman" w:cs="Times New Roman"/>
                <w:sz w:val="16"/>
                <w:szCs w:val="16"/>
                <w:lang w:eastAsia="uk-UA" w:bidi="uk-UA"/>
              </w:rPr>
              <w:t>веб</w:t>
            </w:r>
            <w:r w:rsidRPr="000B46FA">
              <w:rPr>
                <w:rFonts w:ascii="Times New Roman" w:eastAsia="Times New Roman" w:hAnsi="Times New Roman" w:cs="Times New Roman"/>
                <w:sz w:val="16"/>
                <w:szCs w:val="16"/>
                <w:lang w:eastAsia="uk-UA" w:bidi="uk-UA"/>
              </w:rPr>
              <w:t>сайт НАЗК (</w:t>
            </w:r>
            <w:hyperlink r:id="rId12"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sz w:val="16"/>
                <w:szCs w:val="16"/>
                <w:lang w:eastAsia="uk-UA" w:bidi="uk-UA"/>
              </w:rPr>
              <w:t>)</w:t>
            </w:r>
          </w:p>
        </w:tc>
        <w:tc>
          <w:tcPr>
            <w:tcW w:w="1226" w:type="dxa"/>
          </w:tcPr>
          <w:p w14:paraId="73EA90D1"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w:t>
            </w:r>
          </w:p>
        </w:tc>
      </w:tr>
      <w:tr w:rsidR="00A830FB" w:rsidRPr="000B46FA" w14:paraId="676AD430" w14:textId="77777777" w:rsidTr="00A830FB">
        <w:trPr>
          <w:trHeight w:val="230"/>
        </w:trPr>
        <w:tc>
          <w:tcPr>
            <w:tcW w:w="5643" w:type="dxa"/>
          </w:tcPr>
          <w:p w14:paraId="2D0C46BC" w14:textId="0F7C1A90" w:rsidR="00A830FB" w:rsidRPr="000B46FA" w:rsidRDefault="005A44B7" w:rsidP="00A830FB">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A830FB" w:rsidRPr="000B46FA">
              <w:rPr>
                <w:rFonts w:ascii="Times New Roman" w:eastAsia="Times New Roman" w:hAnsi="Times New Roman" w:cs="Times New Roman"/>
                <w:b/>
                <w:sz w:val="20"/>
                <w:szCs w:val="20"/>
                <w:lang w:eastAsia="uk-UA" w:bidi="uk-UA"/>
              </w:rPr>
              <w:t>. </w:t>
            </w:r>
            <w:r w:rsidR="00A830FB" w:rsidRPr="000B46FA">
              <w:rPr>
                <w:rFonts w:ascii="Times New Roman" w:eastAsia="Times New Roman" w:hAnsi="Times New Roman" w:cs="Times New Roman"/>
                <w:sz w:val="20"/>
                <w:szCs w:val="20"/>
                <w:lang w:eastAsia="uk-UA" w:bidi="uk-UA"/>
              </w:rPr>
              <w:t>Погодження проекту закону, зазначеного у</w:t>
            </w:r>
            <w:r w:rsidR="000B46FA" w:rsidRPr="000B46FA">
              <w:rPr>
                <w:rFonts w:ascii="Times New Roman" w:eastAsia="Times New Roman" w:hAnsi="Times New Roman" w:cs="Times New Roman"/>
                <w:sz w:val="20"/>
                <w:szCs w:val="20"/>
                <w:lang w:eastAsia="uk-UA" w:bidi="uk-UA"/>
              </w:rPr>
              <w:t xml:space="preserve"> описі заходу 1 до очікуваного стратегічного результату 1.4.1.3.</w:t>
            </w:r>
            <w:r w:rsidR="00A830FB" w:rsidRPr="000B46FA">
              <w:rPr>
                <w:rFonts w:ascii="Times New Roman" w:eastAsia="Times New Roman" w:hAnsi="Times New Roman" w:cs="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w:t>
            </w:r>
            <w:r w:rsidR="000B7D7F">
              <w:rPr>
                <w:rFonts w:ascii="Times New Roman" w:eastAsia="Times New Roman" w:hAnsi="Times New Roman" w:cs="Times New Roman"/>
                <w:sz w:val="20"/>
                <w:szCs w:val="20"/>
                <w:lang w:eastAsia="uk-UA" w:bidi="uk-UA"/>
              </w:rPr>
              <w:t>Уряді</w:t>
            </w:r>
          </w:p>
        </w:tc>
        <w:tc>
          <w:tcPr>
            <w:tcW w:w="1067" w:type="dxa"/>
          </w:tcPr>
          <w:p w14:paraId="43E7D90E"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w:t>
            </w:r>
          </w:p>
          <w:p w14:paraId="1481DA36" w14:textId="09ED1506"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sidR="000B7D7F">
              <w:rPr>
                <w:rFonts w:ascii="Times New Roman" w:eastAsia="Times New Roman" w:hAnsi="Times New Roman" w:cs="Times New Roman"/>
                <w:sz w:val="16"/>
                <w:szCs w:val="16"/>
                <w:lang w:eastAsia="uk-UA" w:bidi="uk-UA"/>
              </w:rPr>
              <w:t xml:space="preserve"> р.</w:t>
            </w:r>
          </w:p>
          <w:p w14:paraId="4B026B12" w14:textId="48CD6FD8" w:rsidR="00A830FB" w:rsidRPr="000B46FA" w:rsidRDefault="00A830FB" w:rsidP="00A830FB">
            <w:pPr>
              <w:jc w:val="center"/>
              <w:rPr>
                <w:rFonts w:ascii="Times New Roman" w:eastAsia="Times New Roman" w:hAnsi="Times New Roman" w:cs="Times New Roman"/>
                <w:sz w:val="16"/>
                <w:szCs w:val="16"/>
                <w:lang w:eastAsia="uk-UA" w:bidi="uk-UA"/>
              </w:rPr>
            </w:pPr>
          </w:p>
        </w:tc>
        <w:tc>
          <w:tcPr>
            <w:tcW w:w="936" w:type="dxa"/>
          </w:tcPr>
          <w:p w14:paraId="40548696" w14:textId="3820BD53" w:rsidR="00A830FB" w:rsidRPr="000B46FA" w:rsidRDefault="00ED26E9"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r w:rsidR="000B7D7F">
              <w:rPr>
                <w:rFonts w:ascii="Times New Roman" w:eastAsia="Times New Roman" w:hAnsi="Times New Roman" w:cs="Times New Roman"/>
                <w:sz w:val="16"/>
                <w:szCs w:val="16"/>
                <w:lang w:eastAsia="uk-UA" w:bidi="uk-UA"/>
              </w:rPr>
              <w:t xml:space="preserve"> р.</w:t>
            </w:r>
          </w:p>
        </w:tc>
        <w:tc>
          <w:tcPr>
            <w:tcW w:w="936" w:type="dxa"/>
          </w:tcPr>
          <w:p w14:paraId="05BBEFC1"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 заінтересовані органи</w:t>
            </w:r>
          </w:p>
        </w:tc>
        <w:tc>
          <w:tcPr>
            <w:tcW w:w="1329" w:type="dxa"/>
          </w:tcPr>
          <w:p w14:paraId="15E968A0" w14:textId="3A297E81" w:rsidR="00A830FB" w:rsidRPr="000B46FA" w:rsidRDefault="00A15856"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365F8DBB"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0ACCFCFA"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203" w:type="dxa"/>
            <w:gridSpan w:val="2"/>
          </w:tcPr>
          <w:p w14:paraId="7511C594" w14:textId="1B625AD1"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r w:rsidR="00E81509">
              <w:rPr>
                <w:rFonts w:ascii="Times New Roman" w:eastAsia="Times New Roman" w:hAnsi="Times New Roman" w:cs="Times New Roman"/>
                <w:sz w:val="16"/>
                <w:szCs w:val="16"/>
                <w:lang w:eastAsia="uk-UA" w:bidi="uk-UA"/>
              </w:rPr>
              <w:t>;</w:t>
            </w:r>
          </w:p>
          <w:p w14:paraId="45D5B8E6"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226" w:type="dxa"/>
          </w:tcPr>
          <w:p w14:paraId="33232C64" w14:textId="77777777" w:rsidR="00A830FB" w:rsidRPr="000B46FA" w:rsidRDefault="00A830FB" w:rsidP="00A830FB">
            <w:pPr>
              <w:jc w:val="center"/>
              <w:rPr>
                <w:rFonts w:ascii="Times New Roman" w:eastAsia="Times New Roman" w:hAnsi="Times New Roman" w:cs="Times New Roman"/>
                <w:color w:val="00B050"/>
                <w:sz w:val="16"/>
                <w:szCs w:val="16"/>
                <w:lang w:eastAsia="uk-UA" w:bidi="uk-UA"/>
              </w:rPr>
            </w:pPr>
            <w:r w:rsidRPr="000B46FA">
              <w:rPr>
                <w:rFonts w:ascii="Times New Roman" w:eastAsia="Times New Roman" w:hAnsi="Times New Roman" w:cs="Times New Roman"/>
                <w:sz w:val="16"/>
                <w:szCs w:val="16"/>
                <w:lang w:eastAsia="uk-UA" w:bidi="uk-UA"/>
              </w:rPr>
              <w:t>-“-</w:t>
            </w:r>
          </w:p>
        </w:tc>
      </w:tr>
      <w:tr w:rsidR="00CF0AE0" w:rsidRPr="000B46FA" w14:paraId="7CC07B13" w14:textId="77777777" w:rsidTr="00A830FB">
        <w:trPr>
          <w:trHeight w:val="230"/>
        </w:trPr>
        <w:tc>
          <w:tcPr>
            <w:tcW w:w="5643" w:type="dxa"/>
          </w:tcPr>
          <w:p w14:paraId="085B29CE" w14:textId="485928A9" w:rsidR="00CF0AE0" w:rsidRPr="000B46FA" w:rsidRDefault="00CF0AE0" w:rsidP="00CF0AE0">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w:t>
            </w:r>
            <w:r w:rsidR="000B46FA" w:rsidRPr="000B46FA">
              <w:rPr>
                <w:rFonts w:ascii="Times New Roman" w:eastAsia="Times New Roman" w:hAnsi="Times New Roman" w:cs="Times New Roman"/>
                <w:sz w:val="20"/>
                <w:szCs w:val="20"/>
                <w:lang w:eastAsia="uk-UA" w:bidi="uk-UA"/>
              </w:rPr>
              <w:t>у описі заходу 1 до очікуваного стратегічного результату 1.4.1.3.</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7" w:type="dxa"/>
          </w:tcPr>
          <w:p w14:paraId="65F263EA" w14:textId="3DC9D8C7" w:rsidR="00CF0AE0" w:rsidRPr="000B46FA" w:rsidRDefault="00ED26E9"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Листопад 2023</w:t>
            </w:r>
            <w:r w:rsidR="000B7D7F">
              <w:rPr>
                <w:rFonts w:ascii="Times New Roman" w:eastAsia="Times New Roman" w:hAnsi="Times New Roman" w:cs="Times New Roman"/>
                <w:sz w:val="16"/>
                <w:szCs w:val="16"/>
                <w:lang w:eastAsia="uk-UA" w:bidi="uk-UA"/>
              </w:rPr>
              <w:t xml:space="preserve"> р.</w:t>
            </w:r>
          </w:p>
        </w:tc>
        <w:tc>
          <w:tcPr>
            <w:tcW w:w="936" w:type="dxa"/>
          </w:tcPr>
          <w:p w14:paraId="1EEFE7C5" w14:textId="15CF00CE"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6" w:type="dxa"/>
          </w:tcPr>
          <w:p w14:paraId="749B2949"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7F8BC29D" w14:textId="0C910032" w:rsidR="00CF0AE0" w:rsidRPr="000B46FA" w:rsidRDefault="00A15856"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2FB5ECDC"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14C7615"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203" w:type="dxa"/>
            <w:gridSpan w:val="2"/>
          </w:tcPr>
          <w:p w14:paraId="1D5AEC62" w14:textId="55E923FB"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sidR="00E81509">
              <w:rPr>
                <w:rFonts w:ascii="Times New Roman" w:eastAsia="Times New Roman" w:hAnsi="Times New Roman" w:cs="Times New Roman"/>
                <w:sz w:val="16"/>
                <w:szCs w:val="16"/>
                <w:lang w:eastAsia="uk-UA" w:bidi="uk-UA"/>
              </w:rPr>
              <w:t>;</w:t>
            </w:r>
          </w:p>
          <w:p w14:paraId="442B1CAE"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вебпортал парламенту України </w:t>
            </w:r>
            <w:r w:rsidRPr="000B46FA">
              <w:rPr>
                <w:rFonts w:ascii="Times New Roman" w:eastAsia="Times New Roman" w:hAnsi="Times New Roman" w:cs="Times New Roman"/>
                <w:sz w:val="16"/>
                <w:szCs w:val="16"/>
                <w:lang w:eastAsia="uk-UA" w:bidi="uk-UA"/>
              </w:rPr>
              <w:lastRenderedPageBreak/>
              <w:t>(https://www.rada.gov.ua/)</w:t>
            </w:r>
          </w:p>
        </w:tc>
        <w:tc>
          <w:tcPr>
            <w:tcW w:w="1226" w:type="dxa"/>
          </w:tcPr>
          <w:p w14:paraId="44F81813" w14:textId="77777777" w:rsidR="00CF0AE0" w:rsidRPr="000B46FA" w:rsidRDefault="00CF0AE0" w:rsidP="00CF0AE0">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lastRenderedPageBreak/>
              <w:t>-“-</w:t>
            </w:r>
          </w:p>
        </w:tc>
      </w:tr>
    </w:tbl>
    <w:p w14:paraId="7F3E7080" w14:textId="77777777" w:rsidR="008824D1" w:rsidRPr="000B46FA" w:rsidRDefault="008824D1" w:rsidP="008824D1">
      <w:pPr>
        <w:rPr>
          <w:rFonts w:ascii="Times New Roman" w:hAnsi="Times New Roman" w:cs="Times New Roman"/>
          <w:b/>
        </w:rPr>
      </w:pPr>
    </w:p>
    <w:p w14:paraId="4AEA0D97" w14:textId="77777777" w:rsidR="008824D1" w:rsidRPr="000B46FA" w:rsidRDefault="008824D1"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sectPr w:rsidR="008824D1" w:rsidRPr="000B46FA" w:rsidSect="00DC2E6F">
          <w:footerReference w:type="default" r:id="rId13"/>
          <w:pgSz w:w="16838" w:h="11906" w:orient="landscape"/>
          <w:pgMar w:top="993" w:right="1080" w:bottom="426" w:left="1080" w:header="708" w:footer="708" w:gutter="0"/>
          <w:cols w:space="708"/>
          <w:docGrid w:linePitch="360"/>
        </w:sectPr>
      </w:pPr>
    </w:p>
    <w:p w14:paraId="05E8EAC0" w14:textId="77777777" w:rsidR="00C81C28" w:rsidRPr="000B46FA" w:rsidRDefault="00C81C28" w:rsidP="00C81C28">
      <w:pPr>
        <w:shd w:val="clear" w:color="auto" w:fill="FFFFFF"/>
        <w:spacing w:line="240" w:lineRule="auto"/>
        <w:ind w:firstLine="450"/>
        <w:jc w:val="both"/>
        <w:rPr>
          <w:rFonts w:ascii="Times New Roman" w:eastAsia="Times New Roman" w:hAnsi="Times New Roman" w:cs="Times New Roman"/>
          <w:b/>
          <w:bCs/>
          <w:sz w:val="24"/>
          <w:szCs w:val="24"/>
          <w:lang w:val="uk-UA" w:eastAsia="uk-UA"/>
        </w:rPr>
      </w:pPr>
      <w:bookmarkStart w:id="2" w:name="n225"/>
      <w:bookmarkEnd w:id="2"/>
      <w:r w:rsidRPr="000B46FA">
        <w:rPr>
          <w:rFonts w:ascii="Times New Roman" w:eastAsia="Times New Roman" w:hAnsi="Times New Roman" w:cs="Times New Roman"/>
          <w:b/>
          <w:bCs/>
          <w:sz w:val="24"/>
          <w:szCs w:val="24"/>
          <w:lang w:val="uk-UA" w:eastAsia="uk-UA"/>
        </w:rPr>
        <w:lastRenderedPageBreak/>
        <w:t>1.4.2. Проблема.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14:paraId="53827EE5" w14:textId="4DE51313" w:rsidR="00C81C28" w:rsidRPr="000B46FA" w:rsidRDefault="00C81C28" w:rsidP="00C81C28">
      <w:pPr>
        <w:shd w:val="clear" w:color="auto" w:fill="FFFFFF"/>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Процес подання інформації до Єдиного державного реєстру декларацій осіб, уповноважених на виконання функцій держави або місцевого </w:t>
      </w:r>
      <w:r w:rsidRPr="00DF680C">
        <w:rPr>
          <w:rFonts w:ascii="Times New Roman" w:hAnsi="Times New Roman" w:cs="Times New Roman"/>
          <w:sz w:val="24"/>
          <w:szCs w:val="24"/>
          <w:lang w:val="uk-UA"/>
        </w:rPr>
        <w:t>самоврядування</w:t>
      </w:r>
      <w:r w:rsidR="00264D77" w:rsidRPr="00DF680C">
        <w:rPr>
          <w:rFonts w:ascii="Times New Roman" w:hAnsi="Times New Roman" w:cs="Times New Roman"/>
          <w:sz w:val="24"/>
          <w:szCs w:val="24"/>
          <w:lang w:val="uk-UA"/>
        </w:rPr>
        <w:t xml:space="preserve"> (далі – Реєстр)</w:t>
      </w:r>
      <w:r w:rsidRPr="00DF680C">
        <w:rPr>
          <w:rFonts w:ascii="Times New Roman" w:hAnsi="Times New Roman" w:cs="Times New Roman"/>
          <w:sz w:val="24"/>
          <w:szCs w:val="24"/>
          <w:lang w:val="uk-UA"/>
        </w:rPr>
        <w:t xml:space="preserve">, </w:t>
      </w:r>
      <w:r w:rsidRPr="000B46FA">
        <w:rPr>
          <w:rFonts w:ascii="Times New Roman" w:hAnsi="Times New Roman" w:cs="Times New Roman"/>
          <w:sz w:val="24"/>
          <w:szCs w:val="24"/>
          <w:lang w:val="uk-UA"/>
        </w:rPr>
        <w:t xml:space="preserve">довгий час був обтяжливим через низку причин. Основними з них були: 1) технічні проблеми, що порушували стале функціонування Реєстру; 2) необізнаність декларантів з вимогами законодавства та порядком заповнення декларацій; 3) необхідність збору декларантом великої кількості даних; 4) недостатня якість і сталість законодавства. </w:t>
      </w:r>
    </w:p>
    <w:p w14:paraId="504B0B68" w14:textId="0ABF5514" w:rsidR="00C81C28" w:rsidRPr="000B46FA" w:rsidRDefault="00C81C28" w:rsidP="00C81C28">
      <w:pPr>
        <w:autoSpaceDE w:val="0"/>
        <w:autoSpaceDN w:val="0"/>
        <w:adjustRightInd w:val="0"/>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Наслідком існування зазначеної проблеми був доволі високий рівень помилок при заповненні декларацій, поширені випадки порушення строків подачі декларації, нерозуміння декларантом суті норм законодавства і порядку їх виконання.</w:t>
      </w:r>
    </w:p>
    <w:p w14:paraId="6A01640E" w14:textId="5A1F963F" w:rsidR="00C81C28" w:rsidRPr="000B46FA" w:rsidRDefault="00C81C28" w:rsidP="00C81C28">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Слід зазначити, що вказана проблема частково вирішена. Зокрема, </w:t>
      </w:r>
      <w:r w:rsidR="007A6495" w:rsidRPr="00DF680C">
        <w:rPr>
          <w:rFonts w:ascii="Times New Roman" w:hAnsi="Times New Roman" w:cs="Times New Roman"/>
          <w:sz w:val="24"/>
          <w:szCs w:val="24"/>
          <w:lang w:val="uk-UA"/>
        </w:rPr>
        <w:t>Реєстр</w:t>
      </w:r>
      <w:r w:rsidRPr="000B46FA">
        <w:rPr>
          <w:rFonts w:ascii="Times New Roman" w:hAnsi="Times New Roman" w:cs="Times New Roman"/>
          <w:sz w:val="24"/>
          <w:szCs w:val="24"/>
          <w:lang w:val="uk-UA"/>
        </w:rPr>
        <w:t xml:space="preserve"> як програмно-апаратний комплекс було модернізовано та перенесено у приміщення Національного агентства. Також було вжито суттєвих кроків щодо полегшення і спрощення процедури заповнення декларації, зокрема було запроваджено такі новації: можливість зміни виду декларації без подачі нової декларації; можливість використовувати інтегрований довідник з новими назвами ОТГ, міст/сіл, районів; автоматичне заповнення полів з найменуванням юридичних осіб за кодом </w:t>
      </w:r>
      <w:r w:rsidR="00D64669" w:rsidRPr="00D64669">
        <w:rPr>
          <w:rFonts w:ascii="Times New Roman" w:hAnsi="Times New Roman" w:cs="Times New Roman"/>
          <w:sz w:val="24"/>
          <w:szCs w:val="24"/>
          <w:lang w:val="uk-UA"/>
        </w:rPr>
        <w:t>ЄДРПОУ</w:t>
      </w:r>
      <w:r w:rsidRPr="000B46FA">
        <w:rPr>
          <w:rFonts w:ascii="Times New Roman" w:hAnsi="Times New Roman" w:cs="Times New Roman"/>
          <w:sz w:val="24"/>
          <w:szCs w:val="24"/>
          <w:lang w:val="uk-UA"/>
        </w:rPr>
        <w:t>; інтегровано довідник марок, моделей транспортних засобів; запроваджено «випадаючий список» найбільш поширених об’єктів, які було сформовано, внаслідок здійсненого аналізу об’єктів з декларацій попередніх періодів; усунуто можливість зазначати неіснуючу криптовалюту; полегшено введення інформації про банківські рахунки; створено можливість ознайомлюватись із даними, що містяться в інших реєстрах завдяки функції «Дані для декларації».</w:t>
      </w:r>
    </w:p>
    <w:p w14:paraId="52684DAB" w14:textId="4445D080" w:rsidR="00C81C28" w:rsidRPr="000B46FA" w:rsidRDefault="00C81C28" w:rsidP="00C81C28">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Водночас однією із базових причин проблеми обтяжливості заповнення декларації залишається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w:t>
      </w:r>
      <w:r w:rsidR="00301493">
        <w:rPr>
          <w:rFonts w:ascii="Times New Roman" w:hAnsi="Times New Roman" w:cs="Times New Roman"/>
          <w:sz w:val="24"/>
          <w:szCs w:val="24"/>
          <w:lang w:val="uk-UA"/>
        </w:rPr>
        <w:t>й</w:t>
      </w:r>
      <w:r w:rsidRPr="000B46FA">
        <w:rPr>
          <w:rFonts w:ascii="Times New Roman" w:hAnsi="Times New Roman" w:cs="Times New Roman"/>
          <w:sz w:val="24"/>
          <w:szCs w:val="24"/>
          <w:lang w:val="uk-UA"/>
        </w:rPr>
        <w:t xml:space="preserve"> додаткові матеріальні витрати. </w:t>
      </w:r>
    </w:p>
    <w:p w14:paraId="06787822" w14:textId="77777777" w:rsidR="00C81C28" w:rsidRPr="000B46FA" w:rsidRDefault="00C81C28" w:rsidP="00C81C28">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Іншою актуальною причиною окресленої проблеми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56A5701D" w14:textId="77777777" w:rsidR="00C81C28" w:rsidRPr="000B46FA" w:rsidRDefault="00C81C28" w:rsidP="00C81C28">
      <w:pPr>
        <w:spacing w:after="0" w:line="240" w:lineRule="auto"/>
        <w:ind w:firstLine="567"/>
        <w:rPr>
          <w:rFonts w:ascii="Times New Roman" w:eastAsia="Times New Roman" w:hAnsi="Times New Roman" w:cs="Times New Roman"/>
          <w:b/>
          <w:sz w:val="24"/>
          <w:szCs w:val="24"/>
          <w:lang w:val="uk-UA" w:eastAsia="uk-UA" w:bidi="uk-UA"/>
        </w:rPr>
      </w:pPr>
    </w:p>
    <w:p w14:paraId="23CAF87B" w14:textId="77777777" w:rsidR="00C81C28" w:rsidRPr="00031D84" w:rsidRDefault="00C81C28" w:rsidP="00AB5407">
      <w:pPr>
        <w:spacing w:line="240" w:lineRule="auto"/>
        <w:ind w:firstLine="567"/>
        <w:outlineLvl w:val="0"/>
        <w:rPr>
          <w:rFonts w:ascii="Times New Roman" w:eastAsia="Times New Roman" w:hAnsi="Times New Roman" w:cs="Times New Roman"/>
          <w:b/>
          <w:sz w:val="24"/>
          <w:szCs w:val="24"/>
          <w:lang w:val="uk-UA" w:eastAsia="uk-UA" w:bidi="uk-UA"/>
        </w:rPr>
      </w:pPr>
      <w:r w:rsidRPr="000B46FA">
        <w:rPr>
          <w:rFonts w:ascii="Times New Roman" w:eastAsia="Times New Roman" w:hAnsi="Times New Roman" w:cs="Times New Roman"/>
          <w:b/>
          <w:sz w:val="24"/>
          <w:szCs w:val="24"/>
          <w:lang w:val="uk-UA" w:eastAsia="uk-UA" w:bidi="uk-UA"/>
        </w:rPr>
        <w:t>Очікувані стратегічні результати:</w:t>
      </w:r>
    </w:p>
    <w:tbl>
      <w:tblPr>
        <w:tblStyle w:val="a3"/>
        <w:tblpPr w:leftFromText="180" w:rightFromText="180" w:vertAnchor="text" w:tblpY="1"/>
        <w:tblOverlap w:val="never"/>
        <w:tblW w:w="5000" w:type="pct"/>
        <w:tblLayout w:type="fixed"/>
        <w:tblLook w:val="04A0" w:firstRow="1" w:lastRow="0" w:firstColumn="1" w:lastColumn="0" w:noHBand="0" w:noVBand="1"/>
      </w:tblPr>
      <w:tblGrid>
        <w:gridCol w:w="4461"/>
        <w:gridCol w:w="5576"/>
        <w:gridCol w:w="1593"/>
        <w:gridCol w:w="2167"/>
        <w:gridCol w:w="1897"/>
      </w:tblGrid>
      <w:tr w:rsidR="00C81C28" w:rsidRPr="000B46FA" w14:paraId="0CA991A5" w14:textId="77777777" w:rsidTr="00C81C28">
        <w:trPr>
          <w:cantSplit/>
          <w:trHeight w:val="470"/>
        </w:trPr>
        <w:tc>
          <w:tcPr>
            <w:tcW w:w="4170" w:type="dxa"/>
            <w:shd w:val="clear" w:color="auto" w:fill="E2EFD9" w:themeFill="accent6" w:themeFillTint="33"/>
            <w:vAlign w:val="center"/>
          </w:tcPr>
          <w:p w14:paraId="3CAB4865" w14:textId="77777777" w:rsidR="00C81C28" w:rsidRPr="000B46FA" w:rsidRDefault="00C81C28" w:rsidP="00C81C28">
            <w:pPr>
              <w:jc w:val="center"/>
              <w:rPr>
                <w:rFonts w:ascii="Times New Roman" w:eastAsia="Times New Roman" w:hAnsi="Times New Roman" w:cs="Times New Roman"/>
                <w:b/>
                <w:szCs w:val="20"/>
                <w:lang w:eastAsia="uk-UA" w:bidi="uk-UA"/>
              </w:rPr>
            </w:pPr>
            <w:r w:rsidRPr="000B46FA">
              <w:rPr>
                <w:rFonts w:ascii="Times New Roman" w:eastAsia="Times New Roman" w:hAnsi="Times New Roman" w:cs="Times New Roman"/>
                <w:b/>
                <w:szCs w:val="20"/>
                <w:lang w:eastAsia="uk-UA" w:bidi="uk-UA"/>
              </w:rPr>
              <w:t xml:space="preserve">Очікуваний </w:t>
            </w:r>
          </w:p>
          <w:p w14:paraId="12052FFF" w14:textId="77777777" w:rsidR="00C81C28" w:rsidRPr="000B46FA" w:rsidRDefault="00C81C28" w:rsidP="00C81C28">
            <w:pPr>
              <w:jc w:val="center"/>
              <w:rPr>
                <w:rFonts w:ascii="Times New Roman" w:eastAsia="Times New Roman" w:hAnsi="Times New Roman" w:cs="Times New Roman"/>
                <w:b/>
                <w:szCs w:val="20"/>
                <w:lang w:eastAsia="uk-UA" w:bidi="uk-UA"/>
              </w:rPr>
            </w:pPr>
            <w:r w:rsidRPr="000B46FA">
              <w:rPr>
                <w:rFonts w:ascii="Times New Roman" w:eastAsia="Times New Roman" w:hAnsi="Times New Roman" w:cs="Times New Roman"/>
                <w:b/>
                <w:szCs w:val="20"/>
                <w:lang w:eastAsia="uk-UA" w:bidi="uk-UA"/>
              </w:rPr>
              <w:t>стратегічний результат</w:t>
            </w:r>
          </w:p>
        </w:tc>
        <w:tc>
          <w:tcPr>
            <w:tcW w:w="5211" w:type="dxa"/>
            <w:shd w:val="clear" w:color="auto" w:fill="E2EFD9" w:themeFill="accent6" w:themeFillTint="33"/>
            <w:vAlign w:val="center"/>
          </w:tcPr>
          <w:p w14:paraId="6C0F134A" w14:textId="77777777" w:rsidR="00C81C28" w:rsidRPr="000B46FA" w:rsidRDefault="00C81C28" w:rsidP="00C81C28">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Показник (індикатор) досягнення</w:t>
            </w:r>
          </w:p>
        </w:tc>
        <w:tc>
          <w:tcPr>
            <w:tcW w:w="1489" w:type="dxa"/>
            <w:shd w:val="clear" w:color="auto" w:fill="E2EFD9" w:themeFill="accent6" w:themeFillTint="33"/>
          </w:tcPr>
          <w:p w14:paraId="1963ECEE" w14:textId="77777777" w:rsidR="00C81C28" w:rsidRPr="000B46FA" w:rsidRDefault="00C81C28" w:rsidP="00C81C28">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Частка</w:t>
            </w:r>
          </w:p>
          <w:p w14:paraId="2985216E" w14:textId="77777777" w:rsidR="00C81C28" w:rsidRPr="000B46FA" w:rsidRDefault="00C81C28" w:rsidP="00C81C28">
            <w:pPr>
              <w:jc w:val="center"/>
              <w:rPr>
                <w:rFonts w:ascii="Times New Roman" w:eastAsia="Times New Roman" w:hAnsi="Times New Roman" w:cs="Times New Roman"/>
                <w:b/>
                <w:szCs w:val="20"/>
              </w:rPr>
            </w:pPr>
            <w:r w:rsidRPr="000B46FA">
              <w:rPr>
                <w:rFonts w:ascii="Times New Roman" w:eastAsia="Times New Roman" w:hAnsi="Times New Roman" w:cs="Times New Roman"/>
                <w:b/>
                <w:i/>
                <w:szCs w:val="20"/>
              </w:rPr>
              <w:t>(у %)</w:t>
            </w:r>
          </w:p>
        </w:tc>
        <w:tc>
          <w:tcPr>
            <w:tcW w:w="2025" w:type="dxa"/>
            <w:shd w:val="clear" w:color="auto" w:fill="E2EFD9" w:themeFill="accent6" w:themeFillTint="33"/>
            <w:vAlign w:val="center"/>
          </w:tcPr>
          <w:p w14:paraId="736050ED" w14:textId="77777777" w:rsidR="00C81C28" w:rsidRPr="000B46FA" w:rsidRDefault="00C81C28" w:rsidP="00C81C28">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Джерело даних</w:t>
            </w:r>
          </w:p>
        </w:tc>
        <w:tc>
          <w:tcPr>
            <w:tcW w:w="1773" w:type="dxa"/>
            <w:tcBorders>
              <w:top w:val="single" w:sz="4" w:space="0" w:color="auto"/>
              <w:left w:val="single" w:sz="4" w:space="0" w:color="auto"/>
              <w:right w:val="single" w:sz="4" w:space="0" w:color="auto"/>
            </w:tcBorders>
            <w:shd w:val="clear" w:color="auto" w:fill="E2EFD9" w:themeFill="accent6" w:themeFillTint="33"/>
            <w:vAlign w:val="center"/>
          </w:tcPr>
          <w:p w14:paraId="510D7760" w14:textId="77777777" w:rsidR="00C81C28" w:rsidRPr="000B46FA" w:rsidRDefault="00C81C28" w:rsidP="00C81C28">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Базовий показник</w:t>
            </w:r>
          </w:p>
        </w:tc>
      </w:tr>
      <w:tr w:rsidR="00C81C28" w:rsidRPr="000B46FA" w14:paraId="79C31E8E" w14:textId="77777777" w:rsidTr="00C81C28">
        <w:trPr>
          <w:cantSplit/>
          <w:trHeight w:val="2783"/>
        </w:trPr>
        <w:tc>
          <w:tcPr>
            <w:tcW w:w="4170" w:type="dxa"/>
          </w:tcPr>
          <w:p w14:paraId="60450C67" w14:textId="3C9F94F2" w:rsidR="00C81C28" w:rsidRPr="000B46FA" w:rsidRDefault="00C81C28" w:rsidP="00C81C28">
            <w:pPr>
              <w:ind w:firstLine="284"/>
              <w:jc w:val="both"/>
              <w:rPr>
                <w:rFonts w:ascii="Times New Roman" w:eastAsia="Times New Roman" w:hAnsi="Times New Roman" w:cs="Times New Roman"/>
                <w:b/>
                <w:szCs w:val="20"/>
                <w:lang w:eastAsia="uk-UA" w:bidi="uk-UA"/>
              </w:rPr>
            </w:pPr>
            <w:r w:rsidRPr="000B46FA">
              <w:rPr>
                <w:rFonts w:ascii="Times New Roman" w:hAnsi="Times New Roman" w:cs="Times New Roman"/>
                <w:b/>
                <w:szCs w:val="20"/>
                <w:shd w:val="clear" w:color="auto" w:fill="FFFFFF"/>
              </w:rPr>
              <w:lastRenderedPageBreak/>
              <w:t xml:space="preserve">1.4.2.1.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w:t>
            </w:r>
            <w:r w:rsidR="005E6188" w:rsidRPr="00FA0FDC">
              <w:rPr>
                <w:rFonts w:ascii="Times New Roman" w:eastAsia="Times New Roman" w:hAnsi="Times New Roman" w:cs="Times New Roman"/>
                <w:b/>
                <w:highlight w:val="white"/>
              </w:rPr>
              <w:t xml:space="preserve"> розміщенню відповідного програмно-апаратного комплексу в приміщеннях Національного агентства</w:t>
            </w:r>
          </w:p>
        </w:tc>
        <w:tc>
          <w:tcPr>
            <w:tcW w:w="5211" w:type="dxa"/>
          </w:tcPr>
          <w:p w14:paraId="53F9C4BA" w14:textId="04D01F8E" w:rsidR="00C81C28" w:rsidRPr="000B46FA" w:rsidRDefault="00C81C28" w:rsidP="00C81C28">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bookmarkStart w:id="3" w:name="_Hlk113348659"/>
            <w:r w:rsidRPr="000B46FA">
              <w:rPr>
                <w:rFonts w:ascii="Times New Roman" w:eastAsia="Times New Roman" w:hAnsi="Times New Roman" w:cs="Times New Roman"/>
                <w:b/>
                <w:sz w:val="20"/>
                <w:szCs w:val="20"/>
                <w:lang w:eastAsia="uk-UA" w:bidi="uk-UA"/>
              </w:rPr>
              <w:t> </w:t>
            </w:r>
            <w:r w:rsidRPr="000B46FA">
              <w:rPr>
                <w:rFonts w:ascii="Times New Roman" w:eastAsia="Times New Roman" w:hAnsi="Times New Roman" w:cs="Times New Roman"/>
                <w:sz w:val="20"/>
                <w:szCs w:val="20"/>
                <w:lang w:eastAsia="uk-UA" w:bidi="uk-UA"/>
              </w:rPr>
              <w:t xml:space="preserve">Програмно-апаратний комплекс Єдиного державного реєстру декларацій осіб, уповноважених на виконання функцій держави або місцевого самоврядування є </w:t>
            </w:r>
            <w:r w:rsidRPr="000B46FA">
              <w:t xml:space="preserve"> </w:t>
            </w:r>
            <w:r w:rsidRPr="000B46FA">
              <w:rPr>
                <w:rFonts w:ascii="Times New Roman" w:eastAsia="Times New Roman" w:hAnsi="Times New Roman" w:cs="Times New Roman"/>
                <w:sz w:val="20"/>
                <w:szCs w:val="20"/>
                <w:lang w:eastAsia="uk-UA" w:bidi="uk-UA"/>
              </w:rPr>
              <w:t xml:space="preserve">постійно доступним для заповнення декларацій та їх перегляду. </w:t>
            </w:r>
            <w:r w:rsidRPr="000B46FA">
              <w:rPr>
                <w:rFonts w:ascii="Times New Roman" w:hAnsi="Times New Roman" w:cs="Times New Roman"/>
                <w:sz w:val="20"/>
                <w:szCs w:val="20"/>
              </w:rPr>
              <w:t xml:space="preserve"> </w:t>
            </w:r>
            <w:bookmarkEnd w:id="3"/>
            <w:r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sz w:val="20"/>
                <w:szCs w:val="20"/>
                <w:lang w:eastAsia="uk-UA" w:bidi="uk-UA"/>
              </w:rPr>
              <w:t>Ведеться облік  адресованих адміністратору реєстру звернень щодо його функціонування (кількість зверн</w:t>
            </w:r>
            <w:r w:rsidR="00E81509">
              <w:rPr>
                <w:rFonts w:ascii="Times New Roman" w:eastAsia="Times New Roman" w:hAnsi="Times New Roman" w:cs="Times New Roman"/>
                <w:sz w:val="20"/>
                <w:szCs w:val="20"/>
                <w:lang w:eastAsia="uk-UA" w:bidi="uk-UA"/>
              </w:rPr>
              <w:t>ень, категорії, перелік питань)</w:t>
            </w:r>
          </w:p>
        </w:tc>
        <w:tc>
          <w:tcPr>
            <w:tcW w:w="1489" w:type="dxa"/>
          </w:tcPr>
          <w:p w14:paraId="2FFCF055"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rPr>
              <w:t>100  %</w:t>
            </w:r>
          </w:p>
        </w:tc>
        <w:tc>
          <w:tcPr>
            <w:tcW w:w="2025" w:type="dxa"/>
          </w:tcPr>
          <w:p w14:paraId="4C3F37B5" w14:textId="77777777" w:rsidR="000B7D7F" w:rsidRDefault="000B7D7F"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 xml:space="preserve">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сайт НАЗК</w:t>
            </w:r>
          </w:p>
          <w:p w14:paraId="159CC1C7" w14:textId="3048F3B2" w:rsidR="00C81C28" w:rsidRPr="000B46FA" w:rsidRDefault="000B7D7F" w:rsidP="00E81509">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p>
        </w:tc>
        <w:tc>
          <w:tcPr>
            <w:tcW w:w="1773" w:type="dxa"/>
          </w:tcPr>
          <w:p w14:paraId="39C29B0D"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Програмно-апаратний комплекс знаходиться у приміщеннях НАЗК</w:t>
            </w:r>
          </w:p>
        </w:tc>
      </w:tr>
      <w:tr w:rsidR="00C81C28" w:rsidRPr="000B46FA" w14:paraId="4BCA6310" w14:textId="77777777" w:rsidTr="00C81C28">
        <w:trPr>
          <w:cantSplit/>
          <w:trHeight w:val="473"/>
        </w:trPr>
        <w:tc>
          <w:tcPr>
            <w:tcW w:w="4170" w:type="dxa"/>
            <w:vMerge w:val="restart"/>
          </w:tcPr>
          <w:p w14:paraId="4D782FD0" w14:textId="1458CA24" w:rsidR="00C81C28" w:rsidRPr="000B46FA" w:rsidRDefault="00C81C28" w:rsidP="00C81C28">
            <w:pPr>
              <w:ind w:firstLine="284"/>
              <w:jc w:val="both"/>
              <w:rPr>
                <w:rFonts w:ascii="Times New Roman" w:eastAsia="Times New Roman" w:hAnsi="Times New Roman" w:cs="Times New Roman"/>
                <w:b/>
                <w:szCs w:val="20"/>
                <w:lang w:eastAsia="uk-UA" w:bidi="uk-UA"/>
              </w:rPr>
            </w:pPr>
            <w:r w:rsidRPr="000B46FA">
              <w:rPr>
                <w:rFonts w:ascii="Times New Roman" w:hAnsi="Times New Roman" w:cs="Times New Roman"/>
                <w:b/>
                <w:szCs w:val="20"/>
                <w:shd w:val="clear" w:color="auto" w:fill="FFFFFF"/>
              </w:rPr>
              <w:t xml:space="preserve">1.4.2.2. </w:t>
            </w:r>
            <w:r w:rsidR="00D91E45" w:rsidRPr="00FA0FDC">
              <w:rPr>
                <w:rFonts w:ascii="Times New Roman" w:eastAsia="Times New Roman" w:hAnsi="Times New Roman" w:cs="Times New Roman"/>
                <w:b/>
                <w:highlight w:val="white"/>
              </w:rPr>
              <w:t xml:space="preserve"> Суб’єкти подання декларацій </w:t>
            </w:r>
            <w:r w:rsidRPr="000B46FA">
              <w:rPr>
                <w:rFonts w:ascii="Times New Roman" w:hAnsi="Times New Roman" w:cs="Times New Roman"/>
                <w:b/>
                <w:szCs w:val="20"/>
                <w:shd w:val="clear" w:color="auto" w:fill="FFFFFF"/>
              </w:rPr>
              <w:t>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c>
          <w:tcPr>
            <w:tcW w:w="5211" w:type="dxa"/>
          </w:tcPr>
          <w:p w14:paraId="16CF0CB7" w14:textId="696859E9" w:rsidR="00C81C28" w:rsidRPr="00DF680C" w:rsidRDefault="00C81C28" w:rsidP="00C81C28">
            <w:pPr>
              <w:ind w:firstLine="284"/>
              <w:jc w:val="both"/>
              <w:rPr>
                <w:rFonts w:ascii="Times New Roman" w:eastAsia="Times New Roman" w:hAnsi="Times New Roman" w:cs="Times New Roman"/>
                <w:sz w:val="20"/>
                <w:szCs w:val="20"/>
                <w:lang w:eastAsia="uk-UA" w:bidi="uk-UA"/>
              </w:rPr>
            </w:pPr>
            <w:r w:rsidRPr="00DF680C">
              <w:rPr>
                <w:rFonts w:ascii="Times New Roman" w:eastAsia="Times New Roman" w:hAnsi="Times New Roman" w:cs="Times New Roman"/>
                <w:b/>
                <w:bCs/>
                <w:sz w:val="20"/>
                <w:szCs w:val="20"/>
                <w:lang w:eastAsia="uk-UA" w:bidi="uk-UA"/>
              </w:rPr>
              <w:t xml:space="preserve">1. </w:t>
            </w:r>
            <w:bookmarkStart w:id="4" w:name="_Hlk115431847"/>
            <w:r w:rsidRPr="00DF680C">
              <w:rPr>
                <w:rFonts w:ascii="Times New Roman" w:eastAsia="Times New Roman" w:hAnsi="Times New Roman" w:cs="Times New Roman"/>
                <w:bCs/>
                <w:sz w:val="20"/>
                <w:szCs w:val="20"/>
                <w:lang w:eastAsia="uk-UA" w:bidi="uk-UA"/>
              </w:rPr>
              <w:t>З</w:t>
            </w:r>
            <w:r w:rsidRPr="00DF680C">
              <w:rPr>
                <w:rFonts w:ascii="Times New Roman" w:eastAsia="Times New Roman" w:hAnsi="Times New Roman" w:cs="Times New Roman"/>
                <w:sz w:val="20"/>
                <w:szCs w:val="20"/>
                <w:lang w:eastAsia="uk-UA" w:bidi="uk-UA"/>
              </w:rPr>
              <w:t xml:space="preserve">абезпечено можливість суб’єктів декларування та членів їх сімей безоплатно в </w:t>
            </w:r>
            <w:r w:rsidR="0004511B" w:rsidRPr="00DF680C">
              <w:rPr>
                <w:rFonts w:ascii="Times New Roman" w:eastAsia="Times New Roman" w:hAnsi="Times New Roman" w:cs="Times New Roman"/>
                <w:sz w:val="20"/>
                <w:szCs w:val="20"/>
                <w:lang w:eastAsia="uk-UA" w:bidi="uk-UA"/>
              </w:rPr>
              <w:t>електронній формі</w:t>
            </w:r>
            <w:r w:rsidRPr="00DF680C">
              <w:rPr>
                <w:rFonts w:ascii="Times New Roman" w:eastAsia="Times New Roman" w:hAnsi="Times New Roman" w:cs="Times New Roman"/>
                <w:sz w:val="20"/>
                <w:szCs w:val="20"/>
                <w:lang w:eastAsia="uk-UA" w:bidi="uk-UA"/>
              </w:rPr>
              <w:t xml:space="preserve"> отримати з</w:t>
            </w:r>
            <w:r w:rsidR="009B1524" w:rsidRPr="00DF680C">
              <w:rPr>
                <w:rFonts w:ascii="Times New Roman" w:eastAsia="Times New Roman" w:hAnsi="Times New Roman" w:cs="Times New Roman"/>
                <w:sz w:val="20"/>
                <w:szCs w:val="20"/>
                <w:lang w:eastAsia="uk-UA" w:bidi="uk-UA"/>
              </w:rPr>
              <w:t xml:space="preserve"> базових</w:t>
            </w:r>
            <w:r w:rsidRPr="00DF680C">
              <w:rPr>
                <w:rFonts w:ascii="Times New Roman" w:eastAsia="Times New Roman" w:hAnsi="Times New Roman" w:cs="Times New Roman"/>
                <w:sz w:val="20"/>
                <w:szCs w:val="20"/>
                <w:lang w:eastAsia="uk-UA" w:bidi="uk-UA"/>
              </w:rPr>
              <w:t xml:space="preserve"> державних реєстрів дані, необхідні для заповнення декларації</w:t>
            </w:r>
            <w:bookmarkEnd w:id="4"/>
          </w:p>
          <w:p w14:paraId="20278D44" w14:textId="77777777" w:rsidR="00C81C28" w:rsidRPr="00DF680C" w:rsidRDefault="00C81C28" w:rsidP="00C81C28">
            <w:pPr>
              <w:ind w:firstLine="284"/>
              <w:jc w:val="both"/>
              <w:rPr>
                <w:rFonts w:ascii="Times New Roman" w:eastAsia="Times New Roman" w:hAnsi="Times New Roman" w:cs="Times New Roman"/>
                <w:sz w:val="20"/>
                <w:szCs w:val="20"/>
                <w:lang w:eastAsia="uk-UA" w:bidi="uk-UA"/>
              </w:rPr>
            </w:pPr>
          </w:p>
          <w:p w14:paraId="286339CE" w14:textId="77777777" w:rsidR="00C81C28" w:rsidRPr="00DF680C" w:rsidRDefault="00C81C28" w:rsidP="00C81C28">
            <w:pPr>
              <w:ind w:firstLine="284"/>
              <w:jc w:val="both"/>
              <w:rPr>
                <w:rFonts w:ascii="Times New Roman" w:eastAsia="Times New Roman" w:hAnsi="Times New Roman" w:cs="Times New Roman"/>
                <w:sz w:val="20"/>
                <w:szCs w:val="20"/>
                <w:lang w:eastAsia="uk-UA" w:bidi="uk-UA"/>
              </w:rPr>
            </w:pPr>
          </w:p>
        </w:tc>
        <w:tc>
          <w:tcPr>
            <w:tcW w:w="1489" w:type="dxa"/>
          </w:tcPr>
          <w:p w14:paraId="01AD4DFC"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10 %</w:t>
            </w:r>
          </w:p>
        </w:tc>
        <w:tc>
          <w:tcPr>
            <w:tcW w:w="2025" w:type="dxa"/>
          </w:tcPr>
          <w:p w14:paraId="70956E39" w14:textId="149B8291"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1. </w:t>
            </w:r>
            <w:r w:rsidR="00E81509">
              <w:rPr>
                <w:rFonts w:ascii="Times New Roman" w:eastAsia="Times New Roman" w:hAnsi="Times New Roman" w:cs="Times New Roman"/>
                <w:sz w:val="16"/>
                <w:szCs w:val="16"/>
                <w:lang w:eastAsia="uk-UA" w:bidi="uk-UA"/>
              </w:rPr>
              <w:t>Офіційний веб</w:t>
            </w:r>
            <w:r w:rsidRPr="000B46FA">
              <w:rPr>
                <w:rFonts w:ascii="Times New Roman" w:eastAsia="Times New Roman" w:hAnsi="Times New Roman" w:cs="Times New Roman"/>
                <w:sz w:val="16"/>
                <w:szCs w:val="16"/>
                <w:lang w:eastAsia="uk-UA" w:bidi="uk-UA"/>
              </w:rPr>
              <w:t>сайт Кабінету Міністрів України</w:t>
            </w:r>
            <w:r w:rsidR="00E81509">
              <w:rPr>
                <w:rFonts w:ascii="Times New Roman" w:eastAsia="Times New Roman" w:hAnsi="Times New Roman" w:cs="Times New Roman"/>
                <w:sz w:val="16"/>
                <w:szCs w:val="16"/>
                <w:lang w:eastAsia="uk-UA" w:bidi="uk-UA"/>
              </w:rPr>
              <w:t xml:space="preserve"> (</w:t>
            </w:r>
            <w:r w:rsidR="00E81509">
              <w:t xml:space="preserve"> </w:t>
            </w:r>
            <w:r w:rsidR="00E81509" w:rsidRPr="00E81509">
              <w:rPr>
                <w:rFonts w:ascii="Times New Roman" w:eastAsia="Times New Roman" w:hAnsi="Times New Roman" w:cs="Times New Roman"/>
                <w:sz w:val="16"/>
                <w:szCs w:val="16"/>
                <w:lang w:eastAsia="uk-UA" w:bidi="uk-UA"/>
              </w:rPr>
              <w:t>https://www.kmu.gov.ua/</w:t>
            </w:r>
            <w:r w:rsidR="00E81509">
              <w:rPr>
                <w:rFonts w:ascii="Times New Roman" w:eastAsia="Times New Roman" w:hAnsi="Times New Roman" w:cs="Times New Roman"/>
                <w:sz w:val="16"/>
                <w:szCs w:val="16"/>
                <w:lang w:eastAsia="uk-UA" w:bidi="uk-UA"/>
              </w:rPr>
              <w:t>);</w:t>
            </w:r>
          </w:p>
          <w:p w14:paraId="2FB26AF6" w14:textId="5F95979A"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w:t>
            </w:r>
            <w:r w:rsidR="00E81509">
              <w:rPr>
                <w:rFonts w:ascii="Times New Roman" w:eastAsia="Times New Roman" w:hAnsi="Times New Roman" w:cs="Times New Roman"/>
                <w:sz w:val="16"/>
                <w:szCs w:val="16"/>
                <w:lang w:eastAsia="uk-UA" w:bidi="uk-UA"/>
              </w:rPr>
              <w:t>Офіційні вебсайти</w:t>
            </w:r>
            <w:r w:rsidRPr="000B46FA">
              <w:rPr>
                <w:rFonts w:ascii="Times New Roman" w:eastAsia="Times New Roman" w:hAnsi="Times New Roman" w:cs="Times New Roman"/>
                <w:sz w:val="16"/>
                <w:szCs w:val="16"/>
                <w:lang w:eastAsia="uk-UA" w:bidi="uk-UA"/>
              </w:rPr>
              <w:t xml:space="preserve"> центральних органів виконавчої влади – адміністраторів реєстрів</w:t>
            </w:r>
            <w:r w:rsidR="00E81509">
              <w:rPr>
                <w:rFonts w:ascii="Times New Roman" w:eastAsia="Times New Roman" w:hAnsi="Times New Roman" w:cs="Times New Roman"/>
                <w:sz w:val="16"/>
                <w:szCs w:val="16"/>
                <w:lang w:eastAsia="uk-UA" w:bidi="uk-UA"/>
              </w:rPr>
              <w:t>;</w:t>
            </w:r>
          </w:p>
          <w:p w14:paraId="6ABE1949" w14:textId="77777777"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3. Особистий кабінет суб’єкта декларування</w:t>
            </w:r>
          </w:p>
        </w:tc>
        <w:tc>
          <w:tcPr>
            <w:tcW w:w="1773" w:type="dxa"/>
          </w:tcPr>
          <w:p w14:paraId="19DCEF05"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C81C28" w:rsidRPr="000B46FA" w14:paraId="720BE41C" w14:textId="77777777" w:rsidTr="00C81C28">
        <w:trPr>
          <w:cantSplit/>
          <w:trHeight w:val="472"/>
        </w:trPr>
        <w:tc>
          <w:tcPr>
            <w:tcW w:w="4170" w:type="dxa"/>
            <w:vMerge/>
          </w:tcPr>
          <w:p w14:paraId="2E474B42" w14:textId="77777777" w:rsidR="00C81C28" w:rsidRPr="000B46FA" w:rsidRDefault="00C81C28" w:rsidP="00C81C28">
            <w:pPr>
              <w:ind w:firstLine="284"/>
              <w:jc w:val="both"/>
              <w:rPr>
                <w:rFonts w:ascii="Times New Roman" w:hAnsi="Times New Roman" w:cs="Times New Roman"/>
                <w:b/>
                <w:sz w:val="20"/>
                <w:szCs w:val="20"/>
                <w:shd w:val="clear" w:color="auto" w:fill="FFFFFF"/>
              </w:rPr>
            </w:pPr>
          </w:p>
        </w:tc>
        <w:tc>
          <w:tcPr>
            <w:tcW w:w="5211" w:type="dxa"/>
          </w:tcPr>
          <w:p w14:paraId="3090D85E" w14:textId="43BEDD50" w:rsidR="00646F74" w:rsidRPr="003F579C" w:rsidRDefault="00646F74" w:rsidP="00E81509">
            <w:pPr>
              <w:ind w:firstLine="249"/>
              <w:jc w:val="both"/>
              <w:rPr>
                <w:rFonts w:ascii="Times New Roman" w:eastAsia="Times New Roman" w:hAnsi="Times New Roman" w:cs="Times New Roman"/>
                <w:sz w:val="20"/>
                <w:szCs w:val="20"/>
                <w:lang w:eastAsia="uk-UA" w:bidi="uk-UA"/>
              </w:rPr>
            </w:pPr>
            <w:r w:rsidRPr="003F579C">
              <w:rPr>
                <w:rFonts w:ascii="Times New Roman" w:eastAsia="Times New Roman" w:hAnsi="Times New Roman" w:cs="Times New Roman"/>
                <w:b/>
                <w:sz w:val="20"/>
                <w:szCs w:val="20"/>
                <w:lang w:eastAsia="uk-UA" w:bidi="uk-UA"/>
              </w:rPr>
              <w:t>2.</w:t>
            </w:r>
            <w:r w:rsidRPr="003F579C">
              <w:rPr>
                <w:rFonts w:ascii="Times New Roman" w:eastAsia="Times New Roman" w:hAnsi="Times New Roman" w:cs="Times New Roman"/>
                <w:sz w:val="20"/>
                <w:szCs w:val="20"/>
                <w:lang w:eastAsia="uk-UA" w:bidi="uk-UA"/>
              </w:rPr>
              <w:t xml:space="preserve"> Забезпечено інтероперабельність між базовими державними (публічними) електронними реєстрами України:</w:t>
            </w:r>
          </w:p>
          <w:p w14:paraId="3FC9685D" w14:textId="77777777" w:rsidR="00646F74" w:rsidRPr="003F579C" w:rsidRDefault="00646F74" w:rsidP="00646F74">
            <w:pPr>
              <w:ind w:firstLine="284"/>
              <w:jc w:val="both"/>
              <w:rPr>
                <w:rFonts w:ascii="Times New Roman" w:eastAsia="Times New Roman" w:hAnsi="Times New Roman" w:cs="Times New Roman"/>
                <w:sz w:val="16"/>
                <w:szCs w:val="20"/>
                <w:lang w:eastAsia="uk-UA" w:bidi="uk-UA"/>
              </w:rPr>
            </w:pPr>
            <w:r w:rsidRPr="003F579C">
              <w:rPr>
                <w:rFonts w:ascii="Times New Roman" w:eastAsia="Times New Roman" w:hAnsi="Times New Roman" w:cs="Times New Roman"/>
                <w:bCs/>
                <w:sz w:val="16"/>
                <w:szCs w:val="20"/>
                <w:lang w:eastAsia="uk-UA" w:bidi="uk-UA"/>
              </w:rPr>
              <w:t>- р</w:t>
            </w:r>
            <w:r w:rsidRPr="003F579C">
              <w:rPr>
                <w:rFonts w:ascii="Times New Roman" w:eastAsia="Times New Roman" w:hAnsi="Times New Roman" w:cs="Times New Roman"/>
                <w:sz w:val="16"/>
                <w:szCs w:val="20"/>
                <w:lang w:eastAsia="uk-UA" w:bidi="uk-UA"/>
              </w:rPr>
              <w:t>івень інтероперабельності охоплює 2/3 державних (публічних) електронних реєстрів (50 %);</w:t>
            </w:r>
          </w:p>
          <w:p w14:paraId="2CB585F0" w14:textId="77777777" w:rsidR="00646F74" w:rsidRPr="003F579C" w:rsidRDefault="00646F74" w:rsidP="00646F74">
            <w:pPr>
              <w:ind w:firstLine="284"/>
              <w:jc w:val="both"/>
              <w:rPr>
                <w:rFonts w:ascii="Times New Roman" w:eastAsia="Times New Roman" w:hAnsi="Times New Roman" w:cs="Times New Roman"/>
                <w:sz w:val="16"/>
                <w:szCs w:val="20"/>
                <w:lang w:eastAsia="uk-UA" w:bidi="uk-UA"/>
              </w:rPr>
            </w:pPr>
            <w:r w:rsidRPr="003F579C">
              <w:rPr>
                <w:rFonts w:ascii="Times New Roman" w:eastAsia="Times New Roman" w:hAnsi="Times New Roman" w:cs="Times New Roman"/>
                <w:sz w:val="16"/>
                <w:szCs w:val="20"/>
                <w:lang w:eastAsia="uk-UA" w:bidi="uk-UA"/>
              </w:rPr>
              <w:t>- рівень інтероперабельності охоплює 1/2 державних (публічних) електронних реєстрів (30%);</w:t>
            </w:r>
          </w:p>
          <w:p w14:paraId="629E074E" w14:textId="1ED1E5F5" w:rsidR="00646F74" w:rsidRPr="003F579C" w:rsidRDefault="00646F74" w:rsidP="00646F74">
            <w:pPr>
              <w:ind w:firstLine="284"/>
              <w:jc w:val="both"/>
              <w:rPr>
                <w:rFonts w:ascii="Times New Roman" w:eastAsia="Times New Roman" w:hAnsi="Times New Roman" w:cs="Times New Roman"/>
                <w:sz w:val="16"/>
                <w:szCs w:val="20"/>
                <w:lang w:eastAsia="uk-UA" w:bidi="uk-UA"/>
              </w:rPr>
            </w:pPr>
            <w:r w:rsidRPr="003F579C">
              <w:rPr>
                <w:rFonts w:ascii="Times New Roman" w:eastAsia="Times New Roman" w:hAnsi="Times New Roman" w:cs="Times New Roman"/>
                <w:bCs/>
                <w:sz w:val="16"/>
                <w:szCs w:val="20"/>
                <w:lang w:eastAsia="uk-UA" w:bidi="uk-UA"/>
              </w:rPr>
              <w:t>- р</w:t>
            </w:r>
            <w:r w:rsidRPr="003F579C">
              <w:rPr>
                <w:rFonts w:ascii="Times New Roman" w:eastAsia="Times New Roman" w:hAnsi="Times New Roman" w:cs="Times New Roman"/>
                <w:sz w:val="16"/>
                <w:szCs w:val="20"/>
                <w:lang w:eastAsia="uk-UA" w:bidi="uk-UA"/>
              </w:rPr>
              <w:t>івень інтероперабельності охоплює 1/3 державних (публіч</w:t>
            </w:r>
            <w:r w:rsidR="00E81509" w:rsidRPr="003F579C">
              <w:rPr>
                <w:rFonts w:ascii="Times New Roman" w:eastAsia="Times New Roman" w:hAnsi="Times New Roman" w:cs="Times New Roman"/>
                <w:sz w:val="16"/>
                <w:szCs w:val="20"/>
                <w:lang w:eastAsia="uk-UA" w:bidi="uk-UA"/>
              </w:rPr>
              <w:t>них) електронних реєстрів (20%)</w:t>
            </w:r>
          </w:p>
          <w:p w14:paraId="001EF2C8" w14:textId="1DDE5EFA" w:rsidR="00646F74" w:rsidRPr="003F579C" w:rsidRDefault="00646F74" w:rsidP="00C81C28">
            <w:pPr>
              <w:ind w:firstLine="284"/>
              <w:jc w:val="both"/>
              <w:rPr>
                <w:rFonts w:ascii="Times New Roman" w:eastAsia="Times New Roman" w:hAnsi="Times New Roman" w:cs="Times New Roman"/>
                <w:sz w:val="20"/>
                <w:szCs w:val="20"/>
                <w:lang w:eastAsia="uk-UA" w:bidi="uk-UA"/>
              </w:rPr>
            </w:pPr>
          </w:p>
        </w:tc>
        <w:tc>
          <w:tcPr>
            <w:tcW w:w="1489" w:type="dxa"/>
          </w:tcPr>
          <w:p w14:paraId="36F336C5" w14:textId="0EBB3ECE" w:rsidR="00646F74" w:rsidRPr="003F579C" w:rsidRDefault="00646F74" w:rsidP="00C81C28">
            <w:pPr>
              <w:jc w:val="center"/>
              <w:rPr>
                <w:rFonts w:ascii="Times New Roman" w:eastAsia="Times New Roman" w:hAnsi="Times New Roman" w:cs="Times New Roman"/>
                <w:b/>
                <w:sz w:val="20"/>
                <w:szCs w:val="20"/>
                <w:lang w:eastAsia="uk-UA" w:bidi="uk-UA"/>
              </w:rPr>
            </w:pPr>
            <w:r w:rsidRPr="003F579C">
              <w:rPr>
                <w:rFonts w:ascii="Times New Roman" w:eastAsia="Times New Roman" w:hAnsi="Times New Roman" w:cs="Times New Roman"/>
                <w:b/>
                <w:sz w:val="20"/>
                <w:szCs w:val="20"/>
                <w:lang w:eastAsia="uk-UA" w:bidi="uk-UA"/>
              </w:rPr>
              <w:t>40 %</w:t>
            </w:r>
          </w:p>
          <w:p w14:paraId="3E5480ED" w14:textId="48B08536" w:rsidR="00646F74" w:rsidRPr="003F579C" w:rsidRDefault="00646F74" w:rsidP="00C81C28">
            <w:pPr>
              <w:jc w:val="center"/>
              <w:rPr>
                <w:rFonts w:ascii="Times New Roman" w:eastAsia="Times New Roman" w:hAnsi="Times New Roman" w:cs="Times New Roman"/>
                <w:b/>
                <w:sz w:val="20"/>
                <w:szCs w:val="20"/>
                <w:lang w:eastAsia="uk-UA" w:bidi="uk-UA"/>
              </w:rPr>
            </w:pPr>
          </w:p>
        </w:tc>
        <w:tc>
          <w:tcPr>
            <w:tcW w:w="2025" w:type="dxa"/>
          </w:tcPr>
          <w:p w14:paraId="6E756AFB" w14:textId="77777777" w:rsidR="00646F74" w:rsidRPr="003F579C" w:rsidRDefault="00646F74" w:rsidP="00E81509">
            <w:pPr>
              <w:jc w:val="both"/>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1.Мінцифри.</w:t>
            </w:r>
          </w:p>
          <w:p w14:paraId="7E9C86E5" w14:textId="2996211C" w:rsidR="00646F74" w:rsidRPr="003F579C" w:rsidRDefault="00646F74" w:rsidP="00E81509">
            <w:pPr>
              <w:jc w:val="both"/>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2. Сайти ЦОВВ, як адміністраторів державних реєстрів.</w:t>
            </w:r>
          </w:p>
        </w:tc>
        <w:tc>
          <w:tcPr>
            <w:tcW w:w="1773" w:type="dxa"/>
          </w:tcPr>
          <w:p w14:paraId="55EFF80D" w14:textId="7CBDD420" w:rsidR="00646F74" w:rsidRPr="003F579C" w:rsidRDefault="00646F74" w:rsidP="00C81C28">
            <w:pPr>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Не реалізовано</w:t>
            </w:r>
          </w:p>
        </w:tc>
      </w:tr>
      <w:tr w:rsidR="00C81C28" w:rsidRPr="000B46FA" w14:paraId="27C783BC" w14:textId="77777777" w:rsidTr="00C81C28">
        <w:trPr>
          <w:cantSplit/>
          <w:trHeight w:val="472"/>
        </w:trPr>
        <w:tc>
          <w:tcPr>
            <w:tcW w:w="4170" w:type="dxa"/>
            <w:vMerge/>
          </w:tcPr>
          <w:p w14:paraId="4D3AFAC3" w14:textId="77777777" w:rsidR="00C81C28" w:rsidRPr="000B46FA" w:rsidRDefault="00C81C28" w:rsidP="00C81C28">
            <w:pPr>
              <w:ind w:firstLine="284"/>
              <w:jc w:val="both"/>
              <w:rPr>
                <w:rFonts w:ascii="Times New Roman" w:hAnsi="Times New Roman" w:cs="Times New Roman"/>
                <w:b/>
                <w:sz w:val="20"/>
                <w:szCs w:val="20"/>
                <w:shd w:val="clear" w:color="auto" w:fill="FFFFFF"/>
              </w:rPr>
            </w:pPr>
            <w:bookmarkStart w:id="5" w:name="_Hlk115431948"/>
          </w:p>
        </w:tc>
        <w:tc>
          <w:tcPr>
            <w:tcW w:w="5211" w:type="dxa"/>
          </w:tcPr>
          <w:p w14:paraId="65B2BCE0" w14:textId="0582EBCD" w:rsidR="00646F74" w:rsidRPr="000B46FA" w:rsidRDefault="00646F74" w:rsidP="00C81C28">
            <w:pPr>
              <w:ind w:firstLine="284"/>
              <w:jc w:val="both"/>
              <w:rPr>
                <w:rFonts w:ascii="Times New Roman" w:eastAsia="Times New Roman" w:hAnsi="Times New Roman" w:cs="Times New Roman"/>
                <w:b/>
                <w:sz w:val="20"/>
                <w:szCs w:val="20"/>
                <w:lang w:eastAsia="uk-UA" w:bidi="uk-UA"/>
              </w:rPr>
            </w:pPr>
            <w:r w:rsidRPr="00E81509">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sz w:val="20"/>
                <w:szCs w:val="20"/>
                <w:lang w:eastAsia="uk-UA" w:bidi="uk-UA"/>
              </w:rPr>
              <w:t>Звіт за результатами дослідження щодо взаємодії та технічної сумісності (інтероперабельності) Єдиного державного реєстру декларацій ociб, уповноважених на виконання функцій держави або місцевого самоврядування та інших державних реєстрів опубліковано</w:t>
            </w:r>
          </w:p>
        </w:tc>
        <w:tc>
          <w:tcPr>
            <w:tcW w:w="1489" w:type="dxa"/>
          </w:tcPr>
          <w:p w14:paraId="1504D962" w14:textId="44676998" w:rsidR="00F70A15" w:rsidRPr="00825143" w:rsidRDefault="00F70A15" w:rsidP="00C81C28">
            <w:pPr>
              <w:jc w:val="center"/>
              <w:rPr>
                <w:rFonts w:ascii="Times New Roman" w:eastAsia="Times New Roman" w:hAnsi="Times New Roman" w:cs="Times New Roman"/>
                <w:b/>
                <w:sz w:val="20"/>
                <w:szCs w:val="20"/>
                <w:lang w:eastAsia="uk-UA" w:bidi="uk-UA"/>
              </w:rPr>
            </w:pPr>
            <w:r w:rsidRPr="00825143">
              <w:rPr>
                <w:rFonts w:ascii="Times New Roman" w:eastAsia="Times New Roman" w:hAnsi="Times New Roman" w:cs="Times New Roman"/>
                <w:b/>
                <w:sz w:val="20"/>
                <w:szCs w:val="20"/>
                <w:lang w:eastAsia="uk-UA" w:bidi="uk-UA"/>
              </w:rPr>
              <w:t>10 %</w:t>
            </w:r>
          </w:p>
        </w:tc>
        <w:tc>
          <w:tcPr>
            <w:tcW w:w="2025" w:type="dxa"/>
          </w:tcPr>
          <w:p w14:paraId="0451D22D" w14:textId="7847D053" w:rsidR="000B7D7F" w:rsidRDefault="000B7D7F" w:rsidP="00E81509">
            <w:pPr>
              <w:jc w:val="both"/>
              <w:rPr>
                <w:rFonts w:ascii="Times New Roman" w:eastAsia="Times New Roman" w:hAnsi="Times New Roman" w:cs="Times New Roman"/>
                <w:color w:val="000000"/>
                <w:sz w:val="16"/>
                <w:szCs w:val="20"/>
                <w:lang w:eastAsia="uk-UA" w:bidi="uk-UA"/>
              </w:rPr>
            </w:pPr>
            <w:r>
              <w:rPr>
                <w:rFonts w:ascii="Times New Roman" w:eastAsia="Times New Roman" w:hAnsi="Times New Roman" w:cs="Times New Roman"/>
                <w:color w:val="000000"/>
                <w:sz w:val="16"/>
                <w:szCs w:val="20"/>
                <w:lang w:eastAsia="uk-UA" w:bidi="uk-UA"/>
              </w:rPr>
              <w:t>1. </w:t>
            </w:r>
            <w:r w:rsidRPr="000B46FA">
              <w:rPr>
                <w:rFonts w:ascii="Times New Roman" w:eastAsia="Times New Roman" w:hAnsi="Times New Roman" w:cs="Times New Roman"/>
                <w:color w:val="000000"/>
                <w:sz w:val="16"/>
                <w:szCs w:val="20"/>
                <w:lang w:eastAsia="uk-UA" w:bidi="uk-UA"/>
              </w:rPr>
              <w:t xml:space="preserve">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сайт НАЗК</w:t>
            </w:r>
          </w:p>
          <w:p w14:paraId="7FC83762" w14:textId="19367ACC" w:rsidR="00646F74" w:rsidRDefault="000B7D7F" w:rsidP="00E81509">
            <w:pPr>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r w:rsidR="00E81509">
              <w:rPr>
                <w:rFonts w:ascii="Times New Roman" w:eastAsia="Times New Roman" w:hAnsi="Times New Roman" w:cs="Times New Roman"/>
                <w:color w:val="000000"/>
                <w:sz w:val="16"/>
                <w:szCs w:val="20"/>
                <w:lang w:eastAsia="uk-UA" w:bidi="uk-UA"/>
              </w:rPr>
              <w:t>;</w:t>
            </w:r>
            <w:r>
              <w:rPr>
                <w:rFonts w:ascii="Times New Roman" w:eastAsia="Times New Roman" w:hAnsi="Times New Roman" w:cs="Times New Roman"/>
                <w:color w:val="000000"/>
                <w:sz w:val="16"/>
                <w:szCs w:val="20"/>
                <w:lang w:eastAsia="uk-UA" w:bidi="uk-UA"/>
              </w:rPr>
              <w:br/>
              <w:t>2. </w:t>
            </w:r>
            <w:r w:rsidRPr="000B46FA">
              <w:rPr>
                <w:rFonts w:ascii="Times New Roman" w:eastAsia="Times New Roman" w:hAnsi="Times New Roman" w:cs="Times New Roman"/>
                <w:color w:val="000000"/>
                <w:sz w:val="16"/>
                <w:szCs w:val="20"/>
                <w:lang w:eastAsia="uk-UA" w:bidi="uk-UA"/>
              </w:rPr>
              <w:t xml:space="preserve"> 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 xml:space="preserve">сайт </w:t>
            </w:r>
            <w:r w:rsidR="00646F74" w:rsidRPr="000B46FA">
              <w:rPr>
                <w:rFonts w:ascii="Times New Roman" w:eastAsia="Times New Roman" w:hAnsi="Times New Roman" w:cs="Times New Roman"/>
                <w:sz w:val="16"/>
                <w:szCs w:val="16"/>
              </w:rPr>
              <w:t>Мінцифри</w:t>
            </w:r>
          </w:p>
          <w:p w14:paraId="0441A034" w14:textId="38AB605E" w:rsidR="00646F74" w:rsidRPr="000B46FA" w:rsidRDefault="000B7D7F" w:rsidP="00E81509">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r>
              <w:t xml:space="preserve"> </w:t>
            </w:r>
            <w:r w:rsidRPr="000B7D7F">
              <w:rPr>
                <w:rFonts w:ascii="Times New Roman" w:eastAsia="Times New Roman" w:hAnsi="Times New Roman" w:cs="Times New Roman"/>
                <w:sz w:val="16"/>
                <w:szCs w:val="16"/>
                <w:lang w:eastAsia="uk-UA" w:bidi="uk-UA"/>
              </w:rPr>
              <w:t>https://thedigital.gov.ua/</w:t>
            </w:r>
            <w:r>
              <w:rPr>
                <w:rFonts w:ascii="Times New Roman" w:eastAsia="Times New Roman" w:hAnsi="Times New Roman" w:cs="Times New Roman"/>
                <w:sz w:val="16"/>
                <w:szCs w:val="16"/>
                <w:lang w:eastAsia="uk-UA" w:bidi="uk-UA"/>
              </w:rPr>
              <w:t>)</w:t>
            </w:r>
          </w:p>
        </w:tc>
        <w:tc>
          <w:tcPr>
            <w:tcW w:w="1773" w:type="dxa"/>
          </w:tcPr>
          <w:p w14:paraId="0504B155" w14:textId="77777777" w:rsidR="00F70A15" w:rsidRDefault="00F70A15" w:rsidP="00F70A1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Звіт не опубліковано</w:t>
            </w:r>
          </w:p>
          <w:p w14:paraId="64ABA435" w14:textId="7425E7E5" w:rsidR="00646F74" w:rsidRPr="000B46FA" w:rsidRDefault="00646F74" w:rsidP="00C81C28">
            <w:pPr>
              <w:jc w:val="center"/>
              <w:rPr>
                <w:rFonts w:ascii="Times New Roman" w:eastAsia="Times New Roman" w:hAnsi="Times New Roman" w:cs="Times New Roman"/>
                <w:sz w:val="16"/>
                <w:szCs w:val="16"/>
                <w:lang w:eastAsia="uk-UA" w:bidi="uk-UA"/>
              </w:rPr>
            </w:pPr>
          </w:p>
        </w:tc>
      </w:tr>
      <w:tr w:rsidR="00C81C28" w:rsidRPr="000B46FA" w14:paraId="2B74C5A8" w14:textId="77777777" w:rsidTr="00C81C28">
        <w:trPr>
          <w:cantSplit/>
          <w:trHeight w:val="278"/>
        </w:trPr>
        <w:tc>
          <w:tcPr>
            <w:tcW w:w="4170" w:type="dxa"/>
            <w:vMerge/>
          </w:tcPr>
          <w:p w14:paraId="2C158E27" w14:textId="77777777" w:rsidR="00C81C28" w:rsidRPr="000B46FA" w:rsidRDefault="00C81C28" w:rsidP="00C81C28">
            <w:pPr>
              <w:ind w:firstLine="284"/>
              <w:jc w:val="both"/>
              <w:rPr>
                <w:rFonts w:ascii="Times New Roman" w:hAnsi="Times New Roman" w:cs="Times New Roman"/>
                <w:b/>
                <w:sz w:val="20"/>
                <w:szCs w:val="20"/>
                <w:shd w:val="clear" w:color="auto" w:fill="FFFFFF"/>
              </w:rPr>
            </w:pPr>
          </w:p>
        </w:tc>
        <w:tc>
          <w:tcPr>
            <w:tcW w:w="5211" w:type="dxa"/>
          </w:tcPr>
          <w:p w14:paraId="51FB3340" w14:textId="2A3F3D02"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 w:val="20"/>
                <w:szCs w:val="20"/>
              </w:rPr>
              <w:t>4.</w:t>
            </w:r>
            <w:r w:rsidRPr="000B46FA">
              <w:rPr>
                <w:sz w:val="20"/>
                <w:szCs w:val="20"/>
              </w:rPr>
              <w:t xml:space="preserve"> </w:t>
            </w:r>
            <w:r w:rsidRPr="000B46FA">
              <w:rPr>
                <w:rFonts w:ascii="Times New Roman" w:hAnsi="Times New Roman" w:cs="Times New Roman"/>
                <w:sz w:val="20"/>
                <w:szCs w:val="20"/>
              </w:rPr>
              <w:t>З</w:t>
            </w:r>
            <w:r w:rsidRPr="000B46FA">
              <w:rPr>
                <w:rFonts w:ascii="Times New Roman" w:eastAsia="Times New Roman" w:hAnsi="Times New Roman" w:cs="Times New Roman"/>
                <w:sz w:val="20"/>
                <w:szCs w:val="20"/>
                <w:lang w:eastAsia="uk-UA" w:bidi="uk-UA"/>
              </w:rPr>
              <w:t xml:space="preserve">апроваджено елементи </w:t>
            </w:r>
            <w:r w:rsidR="00946246">
              <w:t xml:space="preserve"> </w:t>
            </w:r>
            <w:r w:rsidR="00946246" w:rsidRPr="00946246">
              <w:rPr>
                <w:rFonts w:ascii="Times New Roman" w:eastAsia="Times New Roman" w:hAnsi="Times New Roman" w:cs="Times New Roman"/>
                <w:sz w:val="20"/>
                <w:szCs w:val="20"/>
                <w:lang w:eastAsia="uk-UA" w:bidi="uk-UA"/>
              </w:rPr>
              <w:t>автоматичного перенесення у декларацію окремої інформації</w:t>
            </w:r>
            <w:r w:rsidR="00E81509">
              <w:rPr>
                <w:rFonts w:ascii="Times New Roman" w:eastAsia="Times New Roman" w:hAnsi="Times New Roman" w:cs="Times New Roman"/>
                <w:sz w:val="20"/>
                <w:szCs w:val="20"/>
                <w:lang w:eastAsia="uk-UA" w:bidi="uk-UA"/>
              </w:rPr>
              <w:t xml:space="preserve"> з базових державних реєстрів</w:t>
            </w:r>
          </w:p>
        </w:tc>
        <w:tc>
          <w:tcPr>
            <w:tcW w:w="1489" w:type="dxa"/>
          </w:tcPr>
          <w:p w14:paraId="2CEA0A39"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25 %</w:t>
            </w:r>
          </w:p>
          <w:p w14:paraId="2996FCBB" w14:textId="77777777" w:rsidR="00C81C28" w:rsidRPr="000B46FA" w:rsidRDefault="00C81C28" w:rsidP="00C81C28">
            <w:pPr>
              <w:jc w:val="center"/>
              <w:rPr>
                <w:rFonts w:ascii="Times New Roman" w:eastAsia="Times New Roman" w:hAnsi="Times New Roman" w:cs="Times New Roman"/>
                <w:b/>
                <w:i/>
                <w:sz w:val="20"/>
                <w:szCs w:val="20"/>
                <w:lang w:eastAsia="uk-UA" w:bidi="uk-UA"/>
              </w:rPr>
            </w:pPr>
          </w:p>
        </w:tc>
        <w:tc>
          <w:tcPr>
            <w:tcW w:w="2025" w:type="dxa"/>
          </w:tcPr>
          <w:p w14:paraId="465F415A" w14:textId="6EF5C3AC" w:rsidR="000B7D7F" w:rsidRDefault="00C81C28"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sz w:val="16"/>
                <w:szCs w:val="16"/>
                <w:lang w:eastAsia="uk-UA" w:bidi="uk-UA"/>
              </w:rPr>
              <w:t xml:space="preserve">1. </w:t>
            </w:r>
            <w:r w:rsidR="00455864">
              <w:rPr>
                <w:rFonts w:ascii="Times New Roman" w:eastAsia="Times New Roman" w:hAnsi="Times New Roman" w:cs="Times New Roman"/>
                <w:sz w:val="16"/>
                <w:szCs w:val="16"/>
                <w:lang w:eastAsia="uk-UA" w:bidi="uk-UA"/>
              </w:rPr>
              <w:t xml:space="preserve"> </w:t>
            </w:r>
            <w:r w:rsidR="000B7D7F" w:rsidRPr="000B46FA">
              <w:rPr>
                <w:rFonts w:ascii="Times New Roman" w:eastAsia="Times New Roman" w:hAnsi="Times New Roman" w:cs="Times New Roman"/>
                <w:color w:val="000000"/>
                <w:sz w:val="16"/>
                <w:szCs w:val="20"/>
                <w:lang w:eastAsia="uk-UA" w:bidi="uk-UA"/>
              </w:rPr>
              <w:t xml:space="preserve"> Офіційний </w:t>
            </w:r>
            <w:r w:rsidR="000B7D7F">
              <w:rPr>
                <w:rFonts w:ascii="Times New Roman" w:eastAsia="Times New Roman" w:hAnsi="Times New Roman" w:cs="Times New Roman"/>
                <w:color w:val="000000"/>
                <w:sz w:val="16"/>
                <w:szCs w:val="20"/>
                <w:lang w:eastAsia="uk-UA" w:bidi="uk-UA"/>
              </w:rPr>
              <w:t>веб</w:t>
            </w:r>
            <w:r w:rsidR="000B7D7F" w:rsidRPr="000B46FA">
              <w:rPr>
                <w:rFonts w:ascii="Times New Roman" w:eastAsia="Times New Roman" w:hAnsi="Times New Roman" w:cs="Times New Roman"/>
                <w:color w:val="000000"/>
                <w:sz w:val="16"/>
                <w:szCs w:val="20"/>
                <w:lang w:eastAsia="uk-UA" w:bidi="uk-UA"/>
              </w:rPr>
              <w:t>сайт НАЗК</w:t>
            </w:r>
          </w:p>
          <w:p w14:paraId="206A6B7A" w14:textId="0C6AFA9A" w:rsidR="00C81C28" w:rsidRPr="000B46FA" w:rsidRDefault="000B7D7F" w:rsidP="00E81509">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r w:rsidR="00E81509">
              <w:rPr>
                <w:rFonts w:ascii="Times New Roman" w:eastAsia="Times New Roman" w:hAnsi="Times New Roman" w:cs="Times New Roman"/>
                <w:color w:val="000000"/>
                <w:sz w:val="16"/>
                <w:szCs w:val="20"/>
                <w:lang w:eastAsia="uk-UA" w:bidi="uk-UA"/>
              </w:rPr>
              <w:t>;</w:t>
            </w:r>
          </w:p>
          <w:p w14:paraId="2DA9DD1F" w14:textId="4D2DEE19"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Особистий кабінет суб’єкта декларування</w:t>
            </w:r>
          </w:p>
        </w:tc>
        <w:tc>
          <w:tcPr>
            <w:tcW w:w="1773" w:type="dxa"/>
          </w:tcPr>
          <w:p w14:paraId="6894B1C5"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bookmarkEnd w:id="5"/>
      <w:tr w:rsidR="00C81C28" w:rsidRPr="000B46FA" w14:paraId="1AA55D3A" w14:textId="77777777" w:rsidTr="00C81C28">
        <w:trPr>
          <w:cantSplit/>
          <w:trHeight w:val="277"/>
        </w:trPr>
        <w:tc>
          <w:tcPr>
            <w:tcW w:w="4170" w:type="dxa"/>
            <w:vMerge/>
          </w:tcPr>
          <w:p w14:paraId="39CF97DF" w14:textId="77777777" w:rsidR="00C81C28" w:rsidRPr="000B46FA" w:rsidRDefault="00C81C28" w:rsidP="00C81C28">
            <w:pPr>
              <w:ind w:firstLine="284"/>
              <w:jc w:val="both"/>
              <w:rPr>
                <w:rFonts w:ascii="Times New Roman" w:hAnsi="Times New Roman" w:cs="Times New Roman"/>
                <w:b/>
                <w:sz w:val="20"/>
                <w:szCs w:val="20"/>
                <w:shd w:val="clear" w:color="auto" w:fill="FFFFFF"/>
              </w:rPr>
            </w:pPr>
          </w:p>
        </w:tc>
        <w:tc>
          <w:tcPr>
            <w:tcW w:w="5211" w:type="dxa"/>
          </w:tcPr>
          <w:p w14:paraId="6C0217AE" w14:textId="337ABC0B" w:rsidR="00C81C28" w:rsidRPr="000B46FA" w:rsidRDefault="00C81C28" w:rsidP="00C81C28">
            <w:pPr>
              <w:ind w:firstLine="284"/>
              <w:jc w:val="both"/>
              <w:rPr>
                <w:rFonts w:ascii="Times New Roman" w:hAnsi="Times New Roman" w:cs="Times New Roman"/>
                <w:sz w:val="20"/>
                <w:szCs w:val="20"/>
              </w:rPr>
            </w:pPr>
            <w:r w:rsidRPr="000B46FA">
              <w:rPr>
                <w:rFonts w:ascii="Times New Roman" w:hAnsi="Times New Roman" w:cs="Times New Roman"/>
                <w:b/>
                <w:sz w:val="20"/>
                <w:szCs w:val="20"/>
              </w:rPr>
              <w:t xml:space="preserve">5. </w:t>
            </w:r>
            <w:r w:rsidRPr="000B46FA">
              <w:rPr>
                <w:rFonts w:ascii="Times New Roman" w:hAnsi="Times New Roman" w:cs="Times New Roman"/>
                <w:sz w:val="20"/>
                <w:szCs w:val="20"/>
              </w:rPr>
              <w:t>Набрав чинності закон, яким</w:t>
            </w:r>
            <w:r w:rsidRPr="000B46FA">
              <w:rPr>
                <w:rFonts w:ascii="Times New Roman" w:hAnsi="Times New Roman" w:cs="Times New Roman"/>
                <w:b/>
                <w:sz w:val="20"/>
                <w:szCs w:val="20"/>
              </w:rPr>
              <w:t xml:space="preserve"> </w:t>
            </w:r>
            <w:r w:rsidRPr="000B46FA">
              <w:rPr>
                <w:rFonts w:ascii="Times New Roman" w:hAnsi="Times New Roman" w:cs="Times New Roman"/>
                <w:sz w:val="20"/>
                <w:szCs w:val="20"/>
              </w:rPr>
              <w:t xml:space="preserve">переглянуто і оптимізовано </w:t>
            </w:r>
            <w:bookmarkStart w:id="6" w:name="_Hlk115429389"/>
            <w:r w:rsidRPr="000B46FA">
              <w:rPr>
                <w:rFonts w:ascii="Times New Roman" w:hAnsi="Times New Roman" w:cs="Times New Roman"/>
                <w:sz w:val="20"/>
                <w:szCs w:val="20"/>
              </w:rPr>
              <w:t xml:space="preserve">перелік </w:t>
            </w:r>
            <w:r w:rsidR="003A5B53">
              <w:rPr>
                <w:rFonts w:ascii="Times New Roman" w:hAnsi="Times New Roman" w:cs="Times New Roman"/>
                <w:sz w:val="20"/>
                <w:szCs w:val="20"/>
              </w:rPr>
              <w:t>відомостей</w:t>
            </w:r>
            <w:r w:rsidRPr="000B46FA">
              <w:rPr>
                <w:rFonts w:ascii="Times New Roman" w:hAnsi="Times New Roman" w:cs="Times New Roman"/>
                <w:sz w:val="20"/>
                <w:szCs w:val="20"/>
              </w:rPr>
              <w:t>, що підляга</w:t>
            </w:r>
            <w:r w:rsidR="003A5B53">
              <w:rPr>
                <w:rFonts w:ascii="Times New Roman" w:hAnsi="Times New Roman" w:cs="Times New Roman"/>
                <w:sz w:val="20"/>
                <w:szCs w:val="20"/>
              </w:rPr>
              <w:t>ють</w:t>
            </w:r>
            <w:r w:rsidRPr="000B46FA">
              <w:rPr>
                <w:rFonts w:ascii="Times New Roman" w:hAnsi="Times New Roman" w:cs="Times New Roman"/>
                <w:sz w:val="20"/>
                <w:szCs w:val="20"/>
              </w:rPr>
              <w:t xml:space="preserve"> декларуванню</w:t>
            </w:r>
            <w:bookmarkEnd w:id="6"/>
          </w:p>
        </w:tc>
        <w:tc>
          <w:tcPr>
            <w:tcW w:w="1489" w:type="dxa"/>
          </w:tcPr>
          <w:p w14:paraId="27536DF7"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15 %</w:t>
            </w:r>
          </w:p>
        </w:tc>
        <w:tc>
          <w:tcPr>
            <w:tcW w:w="2025" w:type="dxa"/>
          </w:tcPr>
          <w:p w14:paraId="46AE6B08" w14:textId="31A08B26" w:rsidR="00C81C28" w:rsidRPr="000B46FA" w:rsidRDefault="00C81C28" w:rsidP="00E81509">
            <w:pPr>
              <w:jc w:val="both"/>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w:t>
            </w:r>
            <w:r w:rsidR="00E81509">
              <w:rPr>
                <w:rFonts w:ascii="Times New Roman" w:eastAsia="Times New Roman" w:hAnsi="Times New Roman" w:cs="Times New Roman"/>
                <w:color w:val="000000"/>
                <w:sz w:val="16"/>
                <w:szCs w:val="20"/>
                <w:lang w:eastAsia="uk-UA" w:bidi="uk-UA"/>
              </w:rPr>
              <w:t>ційні друковані видання України;</w:t>
            </w:r>
          </w:p>
          <w:p w14:paraId="2C4CE4A1" w14:textId="3EC3EDF2"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color w:val="000000"/>
                <w:sz w:val="16"/>
                <w:szCs w:val="20"/>
                <w:lang w:eastAsia="uk-UA" w:bidi="uk-UA"/>
              </w:rPr>
              <w:t>2. Офіційний вебпортал парламенту Укр</w:t>
            </w:r>
            <w:r w:rsidR="00E81509">
              <w:rPr>
                <w:rFonts w:ascii="Times New Roman" w:eastAsia="Times New Roman" w:hAnsi="Times New Roman" w:cs="Times New Roman"/>
                <w:color w:val="000000"/>
                <w:sz w:val="16"/>
                <w:szCs w:val="20"/>
                <w:lang w:eastAsia="uk-UA" w:bidi="uk-UA"/>
              </w:rPr>
              <w:t>аїни (https://www.rada.gov.ua/)</w:t>
            </w:r>
          </w:p>
        </w:tc>
        <w:tc>
          <w:tcPr>
            <w:tcW w:w="1773" w:type="dxa"/>
          </w:tcPr>
          <w:p w14:paraId="1CEBBC59"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color w:val="000000"/>
                <w:sz w:val="16"/>
                <w:szCs w:val="20"/>
                <w:lang w:eastAsia="uk-UA" w:bidi="uk-UA"/>
              </w:rPr>
              <w:t>Закон чинності не набрав</w:t>
            </w:r>
          </w:p>
        </w:tc>
      </w:tr>
      <w:tr w:rsidR="00C81C28" w:rsidRPr="000B46FA" w14:paraId="3D41E8C1" w14:textId="77777777" w:rsidTr="00C81C28">
        <w:trPr>
          <w:cantSplit/>
          <w:trHeight w:val="530"/>
        </w:trPr>
        <w:tc>
          <w:tcPr>
            <w:tcW w:w="4170" w:type="dxa"/>
            <w:vMerge w:val="restart"/>
          </w:tcPr>
          <w:p w14:paraId="54F64B11" w14:textId="77777777"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Cs w:val="20"/>
                <w:shd w:val="clear" w:color="auto" w:fill="FFFFFF"/>
              </w:rPr>
              <w:t xml:space="preserve">1.4.2.3. Суб’єкти декларування мають змогу отримати вичерпну інформацію та консультації щодо заповнення декларації, </w:t>
            </w:r>
            <w:r w:rsidRPr="000B46FA">
              <w:rPr>
                <w:rFonts w:ascii="Times New Roman" w:hAnsi="Times New Roman" w:cs="Times New Roman"/>
                <w:b/>
                <w:szCs w:val="20"/>
                <w:shd w:val="clear" w:color="auto" w:fill="FFFFFF"/>
              </w:rPr>
              <w:lastRenderedPageBreak/>
              <w:t>зокрема завдяки належному проведенню інформаційно-роз’яснювальної та просвітницької роботи</w:t>
            </w:r>
          </w:p>
        </w:tc>
        <w:tc>
          <w:tcPr>
            <w:tcW w:w="5211" w:type="dxa"/>
          </w:tcPr>
          <w:p w14:paraId="07AAB295" w14:textId="4859FC16"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lastRenderedPageBreak/>
              <w:t>1. </w:t>
            </w:r>
            <w:r w:rsidR="006B7735">
              <w:rPr>
                <w:rFonts w:ascii="Times New Roman" w:eastAsia="Times New Roman" w:hAnsi="Times New Roman" w:cs="Times New Roman"/>
                <w:sz w:val="20"/>
                <w:szCs w:val="20"/>
                <w:lang w:eastAsia="uk-UA" w:bidi="uk-UA"/>
              </w:rPr>
              <w:t>Наявний функціонал</w:t>
            </w:r>
            <w:r w:rsidRPr="000B46FA">
              <w:rPr>
                <w:rFonts w:ascii="Times New Roman" w:eastAsia="Times New Roman" w:hAnsi="Times New Roman" w:cs="Times New Roman"/>
                <w:sz w:val="20"/>
                <w:szCs w:val="20"/>
                <w:lang w:eastAsia="uk-UA" w:bidi="uk-UA"/>
              </w:rPr>
              <w:t xml:space="preserve"> </w:t>
            </w:r>
            <w:bookmarkStart w:id="7" w:name="_Hlk113370571"/>
            <w:r w:rsidRPr="000B46FA">
              <w:rPr>
                <w:rFonts w:ascii="Times New Roman" w:eastAsia="Times New Roman" w:hAnsi="Times New Roman" w:cs="Times New Roman"/>
                <w:sz w:val="20"/>
                <w:szCs w:val="20"/>
                <w:lang w:eastAsia="uk-UA" w:bidi="uk-UA"/>
              </w:rPr>
              <w:t>автоматичного перенаправлення до роз’яснень НАЗК при заповненні декларації особи, уповноваженої на виконання функцій держави або місцевого самоврядування</w:t>
            </w:r>
            <w:bookmarkEnd w:id="7"/>
          </w:p>
        </w:tc>
        <w:tc>
          <w:tcPr>
            <w:tcW w:w="1489" w:type="dxa"/>
          </w:tcPr>
          <w:p w14:paraId="3A91A4B8"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40 %</w:t>
            </w:r>
          </w:p>
        </w:tc>
        <w:tc>
          <w:tcPr>
            <w:tcW w:w="2025" w:type="dxa"/>
          </w:tcPr>
          <w:p w14:paraId="0068EF3B" w14:textId="77777777"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Особистий кабінет суб’єкта декларування.</w:t>
            </w:r>
          </w:p>
        </w:tc>
        <w:tc>
          <w:tcPr>
            <w:tcW w:w="1773" w:type="dxa"/>
          </w:tcPr>
          <w:p w14:paraId="54AE4961" w14:textId="7D58DB62" w:rsidR="00C81C28" w:rsidRPr="000B46FA" w:rsidRDefault="006B7735" w:rsidP="00C81C2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Функціонал </w:t>
            </w:r>
            <w:r w:rsidR="00C81C28" w:rsidRPr="000B46FA">
              <w:rPr>
                <w:rFonts w:ascii="Times New Roman" w:eastAsia="Times New Roman" w:hAnsi="Times New Roman" w:cs="Times New Roman"/>
                <w:sz w:val="16"/>
                <w:szCs w:val="16"/>
                <w:lang w:eastAsia="uk-UA" w:bidi="uk-UA"/>
              </w:rPr>
              <w:t xml:space="preserve">автоматичного </w:t>
            </w:r>
            <w:r w:rsidR="00C81C28" w:rsidRPr="00BE0CEF">
              <w:rPr>
                <w:rFonts w:ascii="Times New Roman" w:eastAsia="Times New Roman" w:hAnsi="Times New Roman" w:cs="Times New Roman"/>
                <w:sz w:val="16"/>
                <w:szCs w:val="16"/>
                <w:lang w:eastAsia="uk-UA" w:bidi="uk-UA"/>
              </w:rPr>
              <w:t xml:space="preserve">перенаправлення </w:t>
            </w:r>
            <w:r w:rsidR="00054140" w:rsidRPr="00BE0CEF">
              <w:rPr>
                <w:rFonts w:ascii="Times New Roman" w:eastAsia="Times New Roman" w:hAnsi="Times New Roman" w:cs="Times New Roman"/>
                <w:sz w:val="16"/>
                <w:szCs w:val="16"/>
                <w:lang w:eastAsia="uk-UA" w:bidi="uk-UA"/>
              </w:rPr>
              <w:t>відсутній</w:t>
            </w:r>
          </w:p>
        </w:tc>
      </w:tr>
      <w:tr w:rsidR="00054140" w:rsidRPr="00054140" w14:paraId="376BFE8D" w14:textId="77777777" w:rsidTr="00C81C28">
        <w:trPr>
          <w:cantSplit/>
          <w:trHeight w:val="530"/>
        </w:trPr>
        <w:tc>
          <w:tcPr>
            <w:tcW w:w="4170" w:type="dxa"/>
            <w:vMerge/>
          </w:tcPr>
          <w:p w14:paraId="3B67F709" w14:textId="77777777" w:rsidR="00054140" w:rsidRPr="000B46FA" w:rsidRDefault="00054140" w:rsidP="00C81C28">
            <w:pPr>
              <w:ind w:firstLine="284"/>
              <w:jc w:val="both"/>
              <w:rPr>
                <w:rFonts w:ascii="Times New Roman" w:hAnsi="Times New Roman" w:cs="Times New Roman"/>
                <w:b/>
                <w:szCs w:val="20"/>
                <w:shd w:val="clear" w:color="auto" w:fill="FFFFFF"/>
              </w:rPr>
            </w:pPr>
          </w:p>
        </w:tc>
        <w:tc>
          <w:tcPr>
            <w:tcW w:w="5211" w:type="dxa"/>
          </w:tcPr>
          <w:p w14:paraId="1E7CD862" w14:textId="14B82E90" w:rsidR="00054140" w:rsidRPr="00DF680C" w:rsidRDefault="00054140" w:rsidP="00C81C28">
            <w:pPr>
              <w:ind w:firstLine="284"/>
              <w:jc w:val="both"/>
              <w:rPr>
                <w:rFonts w:ascii="Times New Roman" w:eastAsia="Times New Roman" w:hAnsi="Times New Roman" w:cs="Times New Roman"/>
                <w:b/>
                <w:sz w:val="20"/>
                <w:szCs w:val="20"/>
                <w:lang w:eastAsia="uk-UA" w:bidi="uk-UA"/>
              </w:rPr>
            </w:pPr>
            <w:r w:rsidRPr="00DF680C">
              <w:rPr>
                <w:rFonts w:ascii="Times New Roman" w:eastAsia="Times New Roman" w:hAnsi="Times New Roman" w:cs="Times New Roman"/>
                <w:b/>
                <w:sz w:val="20"/>
                <w:szCs w:val="20"/>
                <w:lang w:eastAsia="uk-UA" w:bidi="uk-UA"/>
              </w:rPr>
              <w:t>2</w:t>
            </w:r>
            <w:r w:rsidRPr="00DF680C">
              <w:rPr>
                <w:rFonts w:ascii="Times New Roman" w:eastAsia="Times New Roman" w:hAnsi="Times New Roman" w:cs="Times New Roman"/>
                <w:sz w:val="20"/>
                <w:szCs w:val="20"/>
                <w:lang w:eastAsia="uk-UA" w:bidi="uk-UA"/>
              </w:rPr>
              <w:t xml:space="preserve">. </w:t>
            </w:r>
            <w:r w:rsidR="00D36D40" w:rsidRPr="00DF680C">
              <w:rPr>
                <w:rFonts w:ascii="Times New Roman" w:eastAsia="Times New Roman" w:hAnsi="Times New Roman" w:cs="Times New Roman"/>
                <w:sz w:val="20"/>
                <w:szCs w:val="20"/>
                <w:lang w:eastAsia="uk-UA" w:bidi="uk-UA"/>
              </w:rPr>
              <w:t>Забезпечено</w:t>
            </w:r>
            <w:r w:rsidRPr="00DF680C">
              <w:rPr>
                <w:rFonts w:ascii="Times New Roman" w:eastAsia="Times New Roman" w:hAnsi="Times New Roman" w:cs="Times New Roman"/>
                <w:sz w:val="20"/>
                <w:szCs w:val="20"/>
                <w:lang w:eastAsia="uk-UA" w:bidi="uk-UA"/>
              </w:rPr>
              <w:t xml:space="preserve"> пров</w:t>
            </w:r>
            <w:r w:rsidR="00D36D40" w:rsidRPr="00DF680C">
              <w:rPr>
                <w:rFonts w:ascii="Times New Roman" w:eastAsia="Times New Roman" w:hAnsi="Times New Roman" w:cs="Times New Roman"/>
                <w:sz w:val="20"/>
                <w:szCs w:val="20"/>
                <w:lang w:eastAsia="uk-UA" w:bidi="uk-UA"/>
              </w:rPr>
              <w:t>едення</w:t>
            </w:r>
            <w:r w:rsidRPr="00DF680C">
              <w:rPr>
                <w:rFonts w:ascii="Times New Roman" w:eastAsia="Times New Roman" w:hAnsi="Times New Roman" w:cs="Times New Roman"/>
                <w:sz w:val="20"/>
                <w:szCs w:val="20"/>
                <w:lang w:eastAsia="uk-UA" w:bidi="uk-UA"/>
              </w:rPr>
              <w:t xml:space="preserve"> просвітниц</w:t>
            </w:r>
            <w:r w:rsidR="00D36D40" w:rsidRPr="00DF680C">
              <w:rPr>
                <w:rFonts w:ascii="Times New Roman" w:eastAsia="Times New Roman" w:hAnsi="Times New Roman" w:cs="Times New Roman"/>
                <w:sz w:val="20"/>
                <w:szCs w:val="20"/>
                <w:lang w:eastAsia="uk-UA" w:bidi="uk-UA"/>
              </w:rPr>
              <w:t>ької</w:t>
            </w:r>
            <w:r w:rsidRPr="00DF680C">
              <w:rPr>
                <w:rFonts w:ascii="Times New Roman" w:eastAsia="Times New Roman" w:hAnsi="Times New Roman" w:cs="Times New Roman"/>
                <w:sz w:val="20"/>
                <w:szCs w:val="20"/>
                <w:lang w:eastAsia="uk-UA" w:bidi="uk-UA"/>
              </w:rPr>
              <w:t xml:space="preserve"> та інформаційно-роз’яснювальн</w:t>
            </w:r>
            <w:r w:rsidR="00D36D40" w:rsidRPr="00DF680C">
              <w:rPr>
                <w:rFonts w:ascii="Times New Roman" w:eastAsia="Times New Roman" w:hAnsi="Times New Roman" w:cs="Times New Roman"/>
                <w:sz w:val="20"/>
                <w:szCs w:val="20"/>
                <w:lang w:eastAsia="uk-UA" w:bidi="uk-UA"/>
              </w:rPr>
              <w:t>ої</w:t>
            </w:r>
            <w:r w:rsidRPr="00DF680C">
              <w:rPr>
                <w:rFonts w:ascii="Times New Roman" w:eastAsia="Times New Roman" w:hAnsi="Times New Roman" w:cs="Times New Roman"/>
                <w:sz w:val="20"/>
                <w:szCs w:val="20"/>
                <w:lang w:eastAsia="uk-UA" w:bidi="uk-UA"/>
              </w:rPr>
              <w:t xml:space="preserve"> робот</w:t>
            </w:r>
            <w:r w:rsidR="00D36D40" w:rsidRPr="00DF680C">
              <w:rPr>
                <w:rFonts w:ascii="Times New Roman" w:eastAsia="Times New Roman" w:hAnsi="Times New Roman" w:cs="Times New Roman"/>
                <w:sz w:val="20"/>
                <w:szCs w:val="20"/>
                <w:lang w:eastAsia="uk-UA" w:bidi="uk-UA"/>
              </w:rPr>
              <w:t>и</w:t>
            </w:r>
            <w:r w:rsidRPr="00DF680C">
              <w:rPr>
                <w:rFonts w:ascii="Times New Roman" w:eastAsia="Times New Roman" w:hAnsi="Times New Roman" w:cs="Times New Roman"/>
                <w:sz w:val="20"/>
                <w:szCs w:val="20"/>
                <w:lang w:eastAsia="uk-UA" w:bidi="uk-UA"/>
              </w:rPr>
              <w:t>, у тому числі шляхом надання суб’єктам декларув</w:t>
            </w:r>
            <w:r w:rsidR="00E81509" w:rsidRPr="00DF680C">
              <w:rPr>
                <w:rFonts w:ascii="Times New Roman" w:eastAsia="Times New Roman" w:hAnsi="Times New Roman" w:cs="Times New Roman"/>
                <w:sz w:val="20"/>
                <w:szCs w:val="20"/>
                <w:lang w:eastAsia="uk-UA" w:bidi="uk-UA"/>
              </w:rPr>
              <w:t>ання роз’яснень та консультацій</w:t>
            </w:r>
          </w:p>
        </w:tc>
        <w:tc>
          <w:tcPr>
            <w:tcW w:w="1489" w:type="dxa"/>
          </w:tcPr>
          <w:p w14:paraId="3685DF59" w14:textId="7F93B040" w:rsidR="00054140" w:rsidRPr="00DF680C" w:rsidRDefault="00054140" w:rsidP="00C81C28">
            <w:pPr>
              <w:jc w:val="center"/>
              <w:rPr>
                <w:rFonts w:ascii="Times New Roman" w:eastAsia="Times New Roman" w:hAnsi="Times New Roman" w:cs="Times New Roman"/>
                <w:b/>
                <w:sz w:val="20"/>
                <w:szCs w:val="20"/>
                <w:lang w:eastAsia="uk-UA" w:bidi="uk-UA"/>
              </w:rPr>
            </w:pPr>
            <w:r w:rsidRPr="00DF680C">
              <w:rPr>
                <w:rFonts w:ascii="Times New Roman" w:eastAsia="Times New Roman" w:hAnsi="Times New Roman" w:cs="Times New Roman"/>
                <w:b/>
                <w:sz w:val="20"/>
                <w:szCs w:val="20"/>
                <w:lang w:eastAsia="uk-UA" w:bidi="uk-UA"/>
              </w:rPr>
              <w:t>40 %</w:t>
            </w:r>
          </w:p>
        </w:tc>
        <w:tc>
          <w:tcPr>
            <w:tcW w:w="2025" w:type="dxa"/>
          </w:tcPr>
          <w:p w14:paraId="2F2B4A93" w14:textId="77777777" w:rsidR="000B7D7F" w:rsidRPr="00DF680C" w:rsidRDefault="000B7D7F" w:rsidP="00E81509">
            <w:pPr>
              <w:jc w:val="both"/>
              <w:rPr>
                <w:rFonts w:ascii="Times New Roman" w:eastAsia="Times New Roman" w:hAnsi="Times New Roman" w:cs="Times New Roman"/>
                <w:color w:val="000000"/>
                <w:sz w:val="16"/>
                <w:szCs w:val="20"/>
                <w:lang w:eastAsia="uk-UA" w:bidi="uk-UA"/>
              </w:rPr>
            </w:pPr>
            <w:r w:rsidRPr="00DF680C">
              <w:rPr>
                <w:rFonts w:ascii="Times New Roman" w:eastAsia="Times New Roman" w:hAnsi="Times New Roman" w:cs="Times New Roman"/>
                <w:color w:val="000000"/>
                <w:sz w:val="16"/>
                <w:szCs w:val="20"/>
                <w:lang w:eastAsia="uk-UA" w:bidi="uk-UA"/>
              </w:rPr>
              <w:t>Офіційний вебсайт НАЗК</w:t>
            </w:r>
          </w:p>
          <w:p w14:paraId="48D63891" w14:textId="2AD8C38B" w:rsidR="00054140" w:rsidRPr="00DF680C" w:rsidRDefault="000B7D7F" w:rsidP="00E81509">
            <w:pPr>
              <w:jc w:val="both"/>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20"/>
                <w:lang w:eastAsia="uk-UA" w:bidi="uk-UA"/>
              </w:rPr>
              <w:t>(https://nazk.gov.ua/uk/)</w:t>
            </w:r>
          </w:p>
        </w:tc>
        <w:tc>
          <w:tcPr>
            <w:tcW w:w="1773" w:type="dxa"/>
          </w:tcPr>
          <w:p w14:paraId="5D44E758" w14:textId="3D609676" w:rsidR="00054140" w:rsidRPr="00DF680C" w:rsidRDefault="00054140" w:rsidP="00C81C28">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Доступні для ознайомлення роз’яснення НАЗК</w:t>
            </w:r>
          </w:p>
        </w:tc>
      </w:tr>
      <w:tr w:rsidR="00C81C28" w:rsidRPr="000B46FA" w14:paraId="3D5B0FE7" w14:textId="77777777" w:rsidTr="00C81C28">
        <w:trPr>
          <w:cantSplit/>
          <w:trHeight w:val="530"/>
        </w:trPr>
        <w:tc>
          <w:tcPr>
            <w:tcW w:w="4170" w:type="dxa"/>
            <w:vMerge/>
          </w:tcPr>
          <w:p w14:paraId="248B0629" w14:textId="77777777" w:rsidR="00C81C28" w:rsidRPr="000B46FA" w:rsidRDefault="00C81C28" w:rsidP="00C81C28">
            <w:pPr>
              <w:ind w:firstLine="284"/>
              <w:jc w:val="both"/>
              <w:rPr>
                <w:rFonts w:ascii="Times New Roman" w:hAnsi="Times New Roman" w:cs="Times New Roman"/>
                <w:b/>
                <w:sz w:val="20"/>
                <w:szCs w:val="20"/>
                <w:shd w:val="clear" w:color="auto" w:fill="FFFFFF"/>
              </w:rPr>
            </w:pPr>
          </w:p>
        </w:tc>
        <w:tc>
          <w:tcPr>
            <w:tcW w:w="5211" w:type="dxa"/>
          </w:tcPr>
          <w:p w14:paraId="047828C4" w14:textId="2148F9AB" w:rsidR="00C81C28" w:rsidRPr="00DF680C" w:rsidRDefault="00054140" w:rsidP="00C81C28">
            <w:pPr>
              <w:ind w:firstLine="284"/>
              <w:jc w:val="both"/>
              <w:rPr>
                <w:rFonts w:ascii="Times New Roman" w:eastAsia="Times New Roman" w:hAnsi="Times New Roman" w:cs="Times New Roman"/>
                <w:sz w:val="20"/>
                <w:szCs w:val="20"/>
                <w:lang w:eastAsia="uk-UA" w:bidi="uk-UA"/>
              </w:rPr>
            </w:pPr>
            <w:r w:rsidRPr="00DF680C">
              <w:rPr>
                <w:rFonts w:ascii="Times New Roman" w:eastAsia="Times New Roman" w:hAnsi="Times New Roman" w:cs="Times New Roman"/>
                <w:b/>
                <w:sz w:val="20"/>
                <w:szCs w:val="20"/>
                <w:lang w:eastAsia="uk-UA" w:bidi="uk-UA"/>
              </w:rPr>
              <w:t>3</w:t>
            </w:r>
            <w:r w:rsidR="00C81C28" w:rsidRPr="00DF680C">
              <w:rPr>
                <w:rFonts w:ascii="Times New Roman" w:eastAsia="Times New Roman" w:hAnsi="Times New Roman" w:cs="Times New Roman"/>
                <w:b/>
                <w:sz w:val="20"/>
                <w:szCs w:val="20"/>
                <w:lang w:eastAsia="uk-UA" w:bidi="uk-UA"/>
              </w:rPr>
              <w:t xml:space="preserve">. </w:t>
            </w:r>
            <w:r w:rsidR="00C81C28" w:rsidRPr="00DF680C">
              <w:rPr>
                <w:rFonts w:ascii="Times New Roman" w:eastAsia="Times New Roman" w:hAnsi="Times New Roman" w:cs="Times New Roman"/>
                <w:sz w:val="20"/>
                <w:szCs w:val="20"/>
                <w:lang w:eastAsia="uk-UA" w:bidi="uk-UA"/>
              </w:rPr>
              <w:t>За результатами опитування декларантів встановлено, що:</w:t>
            </w:r>
          </w:p>
          <w:p w14:paraId="10C0A0D4" w14:textId="3E74ADC3" w:rsidR="00C81C28" w:rsidRPr="00DF680C" w:rsidRDefault="00C81C28" w:rsidP="00C81C28">
            <w:pPr>
              <w:ind w:firstLine="284"/>
              <w:jc w:val="both"/>
              <w:rPr>
                <w:rFonts w:ascii="Times New Roman" w:hAnsi="Times New Roman" w:cs="Times New Roman"/>
                <w:sz w:val="16"/>
                <w:szCs w:val="20"/>
                <w:shd w:val="clear" w:color="auto" w:fill="FFFFFF"/>
              </w:rPr>
            </w:pPr>
            <w:r w:rsidRPr="00DF680C">
              <w:rPr>
                <w:rFonts w:ascii="Times New Roman" w:eastAsia="Times New Roman" w:hAnsi="Times New Roman" w:cs="Times New Roman"/>
                <w:sz w:val="16"/>
                <w:szCs w:val="20"/>
                <w:lang w:eastAsia="uk-UA" w:bidi="uk-UA"/>
              </w:rPr>
              <w:t xml:space="preserve">- </w:t>
            </w:r>
            <w:r w:rsidR="00C0734F" w:rsidRPr="00DF680C">
              <w:rPr>
                <w:rFonts w:ascii="Times New Roman" w:eastAsia="Times New Roman" w:hAnsi="Times New Roman" w:cs="Times New Roman"/>
                <w:sz w:val="16"/>
                <w:szCs w:val="20"/>
                <w:lang w:eastAsia="uk-UA" w:bidi="uk-UA"/>
              </w:rPr>
              <w:t>25</w:t>
            </w:r>
            <w:r w:rsidRPr="00DF680C">
              <w:rPr>
                <w:rFonts w:ascii="Times New Roman" w:eastAsia="Times New Roman" w:hAnsi="Times New Roman" w:cs="Times New Roman"/>
                <w:sz w:val="16"/>
                <w:szCs w:val="20"/>
                <w:lang w:eastAsia="uk-UA" w:bidi="uk-UA"/>
              </w:rPr>
              <w:t xml:space="preserve"> % опитаних вважають, що отримують </w:t>
            </w:r>
            <w:r w:rsidRPr="00DF680C">
              <w:rPr>
                <w:rFonts w:ascii="Times New Roman" w:hAnsi="Times New Roman" w:cs="Times New Roman"/>
                <w:sz w:val="16"/>
                <w:szCs w:val="20"/>
                <w:shd w:val="clear" w:color="auto" w:fill="FFFFFF"/>
              </w:rPr>
              <w:t>вичерпну інформацію та консультації щодо заповнення декларації (</w:t>
            </w:r>
            <w:r w:rsidR="00054140" w:rsidRPr="00DF680C">
              <w:rPr>
                <w:rFonts w:ascii="Times New Roman" w:hAnsi="Times New Roman" w:cs="Times New Roman"/>
                <w:sz w:val="16"/>
                <w:szCs w:val="20"/>
                <w:shd w:val="clear" w:color="auto" w:fill="FFFFFF"/>
              </w:rPr>
              <w:t xml:space="preserve">10 </w:t>
            </w:r>
            <w:r w:rsidRPr="00DF680C">
              <w:rPr>
                <w:rFonts w:ascii="Times New Roman" w:hAnsi="Times New Roman" w:cs="Times New Roman"/>
                <w:sz w:val="16"/>
                <w:szCs w:val="20"/>
                <w:shd w:val="clear" w:color="auto" w:fill="FFFFFF"/>
              </w:rPr>
              <w:t>%);</w:t>
            </w:r>
          </w:p>
          <w:p w14:paraId="48E68C47" w14:textId="1D3AE443" w:rsidR="00C81C28" w:rsidRPr="00DF680C" w:rsidRDefault="00C81C28" w:rsidP="00C81C28">
            <w:pPr>
              <w:ind w:firstLine="284"/>
              <w:jc w:val="both"/>
              <w:rPr>
                <w:rFonts w:ascii="Times New Roman" w:hAnsi="Times New Roman" w:cs="Times New Roman"/>
                <w:sz w:val="16"/>
                <w:szCs w:val="20"/>
                <w:shd w:val="clear" w:color="auto" w:fill="FFFFFF"/>
              </w:rPr>
            </w:pPr>
            <w:r w:rsidRPr="00DF680C">
              <w:rPr>
                <w:rFonts w:ascii="Times New Roman" w:eastAsia="Times New Roman" w:hAnsi="Times New Roman" w:cs="Times New Roman"/>
                <w:sz w:val="16"/>
                <w:szCs w:val="20"/>
                <w:lang w:eastAsia="uk-UA" w:bidi="uk-UA"/>
              </w:rPr>
              <w:t xml:space="preserve">- 50 % опитаних вважають, що отримують </w:t>
            </w:r>
            <w:r w:rsidRPr="00DF680C">
              <w:rPr>
                <w:rFonts w:ascii="Times New Roman" w:hAnsi="Times New Roman" w:cs="Times New Roman"/>
                <w:sz w:val="16"/>
                <w:szCs w:val="20"/>
                <w:shd w:val="clear" w:color="auto" w:fill="FFFFFF"/>
              </w:rPr>
              <w:t>вичерпну інформацію та консультації щодо заповнення декларації (</w:t>
            </w:r>
            <w:r w:rsidR="00054140" w:rsidRPr="00DF680C">
              <w:rPr>
                <w:rFonts w:ascii="Times New Roman" w:hAnsi="Times New Roman" w:cs="Times New Roman"/>
                <w:sz w:val="16"/>
                <w:szCs w:val="20"/>
                <w:shd w:val="clear" w:color="auto" w:fill="FFFFFF"/>
              </w:rPr>
              <w:t xml:space="preserve">15 </w:t>
            </w:r>
            <w:r w:rsidRPr="00DF680C">
              <w:rPr>
                <w:rFonts w:ascii="Times New Roman" w:hAnsi="Times New Roman" w:cs="Times New Roman"/>
                <w:sz w:val="16"/>
                <w:szCs w:val="20"/>
                <w:shd w:val="clear" w:color="auto" w:fill="FFFFFF"/>
              </w:rPr>
              <w:t>%);</w:t>
            </w:r>
          </w:p>
          <w:p w14:paraId="4FA06086" w14:textId="098A5924" w:rsidR="00C81C28" w:rsidRPr="00DF680C" w:rsidRDefault="00C81C28" w:rsidP="00C81C28">
            <w:pPr>
              <w:ind w:firstLine="284"/>
              <w:jc w:val="both"/>
              <w:rPr>
                <w:rFonts w:ascii="Times New Roman" w:eastAsia="Times New Roman" w:hAnsi="Times New Roman" w:cs="Times New Roman"/>
                <w:b/>
                <w:sz w:val="20"/>
                <w:szCs w:val="20"/>
                <w:lang w:eastAsia="uk-UA" w:bidi="uk-UA"/>
              </w:rPr>
            </w:pPr>
            <w:r w:rsidRPr="00DF680C">
              <w:rPr>
                <w:rFonts w:ascii="Times New Roman" w:eastAsia="Times New Roman" w:hAnsi="Times New Roman" w:cs="Times New Roman"/>
                <w:sz w:val="16"/>
                <w:szCs w:val="20"/>
                <w:lang w:eastAsia="uk-UA" w:bidi="uk-UA"/>
              </w:rPr>
              <w:t xml:space="preserve">- </w:t>
            </w:r>
            <w:r w:rsidR="00C0734F" w:rsidRPr="00DF680C">
              <w:rPr>
                <w:rFonts w:ascii="Times New Roman" w:eastAsia="Times New Roman" w:hAnsi="Times New Roman" w:cs="Times New Roman"/>
                <w:sz w:val="16"/>
                <w:szCs w:val="20"/>
                <w:lang w:eastAsia="uk-UA" w:bidi="uk-UA"/>
              </w:rPr>
              <w:t>75</w:t>
            </w:r>
            <w:r w:rsidRPr="00DF680C">
              <w:rPr>
                <w:rFonts w:ascii="Times New Roman" w:eastAsia="Times New Roman" w:hAnsi="Times New Roman" w:cs="Times New Roman"/>
                <w:sz w:val="16"/>
                <w:szCs w:val="20"/>
                <w:lang w:eastAsia="uk-UA" w:bidi="uk-UA"/>
              </w:rPr>
              <w:t xml:space="preserve">% опитаних вважають, що отримують </w:t>
            </w:r>
            <w:r w:rsidRPr="00DF680C">
              <w:rPr>
                <w:rFonts w:ascii="Times New Roman" w:hAnsi="Times New Roman" w:cs="Times New Roman"/>
                <w:sz w:val="16"/>
                <w:szCs w:val="20"/>
                <w:shd w:val="clear" w:color="auto" w:fill="FFFFFF"/>
              </w:rPr>
              <w:t>вичерпну інформацію та консультації щодо заповнення декларації (</w:t>
            </w:r>
            <w:r w:rsidR="00054140" w:rsidRPr="00DF680C">
              <w:rPr>
                <w:rFonts w:ascii="Times New Roman" w:hAnsi="Times New Roman" w:cs="Times New Roman"/>
                <w:sz w:val="16"/>
                <w:szCs w:val="20"/>
                <w:shd w:val="clear" w:color="auto" w:fill="FFFFFF"/>
              </w:rPr>
              <w:t>20</w:t>
            </w:r>
            <w:r w:rsidR="00E81509" w:rsidRPr="00DF680C">
              <w:rPr>
                <w:rFonts w:ascii="Times New Roman" w:hAnsi="Times New Roman" w:cs="Times New Roman"/>
                <w:sz w:val="16"/>
                <w:szCs w:val="20"/>
                <w:shd w:val="clear" w:color="auto" w:fill="FFFFFF"/>
              </w:rPr>
              <w:t xml:space="preserve"> %)</w:t>
            </w:r>
          </w:p>
        </w:tc>
        <w:tc>
          <w:tcPr>
            <w:tcW w:w="1489" w:type="dxa"/>
          </w:tcPr>
          <w:p w14:paraId="56A3E1A0" w14:textId="70D57E80" w:rsidR="00C81C28" w:rsidRPr="00DF680C" w:rsidRDefault="00054140" w:rsidP="00C81C28">
            <w:pPr>
              <w:jc w:val="center"/>
              <w:rPr>
                <w:rFonts w:ascii="Times New Roman" w:eastAsia="Times New Roman" w:hAnsi="Times New Roman" w:cs="Times New Roman"/>
                <w:b/>
                <w:sz w:val="20"/>
                <w:szCs w:val="20"/>
                <w:lang w:eastAsia="uk-UA" w:bidi="uk-UA"/>
              </w:rPr>
            </w:pPr>
            <w:r w:rsidRPr="00DF680C">
              <w:rPr>
                <w:rFonts w:ascii="Times New Roman" w:eastAsia="Times New Roman" w:hAnsi="Times New Roman" w:cs="Times New Roman"/>
                <w:b/>
                <w:sz w:val="20"/>
                <w:szCs w:val="20"/>
                <w:lang w:eastAsia="uk-UA" w:bidi="uk-UA"/>
              </w:rPr>
              <w:t>20</w:t>
            </w:r>
            <w:r w:rsidR="00C81C28" w:rsidRPr="00DF680C">
              <w:rPr>
                <w:rFonts w:ascii="Times New Roman" w:eastAsia="Times New Roman" w:hAnsi="Times New Roman" w:cs="Times New Roman"/>
                <w:b/>
                <w:sz w:val="20"/>
                <w:szCs w:val="20"/>
                <w:lang w:eastAsia="uk-UA" w:bidi="uk-UA"/>
              </w:rPr>
              <w:t xml:space="preserve"> %</w:t>
            </w:r>
          </w:p>
        </w:tc>
        <w:tc>
          <w:tcPr>
            <w:tcW w:w="2025" w:type="dxa"/>
          </w:tcPr>
          <w:p w14:paraId="0411C1DA" w14:textId="77777777" w:rsidR="000B7D7F" w:rsidRPr="00DF680C" w:rsidRDefault="000B7D7F" w:rsidP="00E81509">
            <w:pPr>
              <w:jc w:val="both"/>
              <w:rPr>
                <w:rFonts w:ascii="Times New Roman" w:eastAsia="Times New Roman" w:hAnsi="Times New Roman" w:cs="Times New Roman"/>
                <w:color w:val="000000"/>
                <w:sz w:val="16"/>
                <w:szCs w:val="20"/>
                <w:lang w:eastAsia="uk-UA" w:bidi="uk-UA"/>
              </w:rPr>
            </w:pPr>
            <w:r w:rsidRPr="00DF680C">
              <w:rPr>
                <w:rFonts w:ascii="Times New Roman" w:eastAsia="Times New Roman" w:hAnsi="Times New Roman" w:cs="Times New Roman"/>
                <w:color w:val="000000"/>
                <w:sz w:val="16"/>
                <w:szCs w:val="20"/>
                <w:lang w:eastAsia="uk-UA" w:bidi="uk-UA"/>
              </w:rPr>
              <w:t>Офіційний вебсайт НАЗК</w:t>
            </w:r>
          </w:p>
          <w:p w14:paraId="68139502" w14:textId="38467574" w:rsidR="00C81C28" w:rsidRPr="00DF680C" w:rsidRDefault="000B7D7F" w:rsidP="00E81509">
            <w:pPr>
              <w:jc w:val="both"/>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20"/>
                <w:lang w:eastAsia="uk-UA" w:bidi="uk-UA"/>
              </w:rPr>
              <w:t>(https://nazk.gov.ua/uk/)</w:t>
            </w:r>
          </w:p>
        </w:tc>
        <w:tc>
          <w:tcPr>
            <w:tcW w:w="1773" w:type="dxa"/>
          </w:tcPr>
          <w:p w14:paraId="52485E6B" w14:textId="08C67E1B" w:rsidR="00C81C28" w:rsidRPr="00DF680C" w:rsidRDefault="00054140" w:rsidP="00C81C28">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Опитування декларантів не проведені</w:t>
            </w:r>
          </w:p>
        </w:tc>
      </w:tr>
      <w:tr w:rsidR="00C81C28" w:rsidRPr="000B46FA" w14:paraId="20F8E6F5" w14:textId="77777777" w:rsidTr="00C81C28">
        <w:trPr>
          <w:cantSplit/>
          <w:trHeight w:val="421"/>
        </w:trPr>
        <w:tc>
          <w:tcPr>
            <w:tcW w:w="4170" w:type="dxa"/>
          </w:tcPr>
          <w:p w14:paraId="697DF35F" w14:textId="77777777"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Cs w:val="20"/>
                <w:shd w:val="clear" w:color="auto" w:fill="FFFFFF"/>
              </w:rPr>
              <w:t>1.4.2.4.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tc>
        <w:tc>
          <w:tcPr>
            <w:tcW w:w="5211" w:type="dxa"/>
          </w:tcPr>
          <w:p w14:paraId="1FEE7747" w14:textId="5C0E7662" w:rsidR="00C81C28" w:rsidRPr="000B46FA" w:rsidRDefault="00C81C28" w:rsidP="00C81C28">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Набрав чинності закон, яким передбачено</w:t>
            </w:r>
            <w:bookmarkStart w:id="8" w:name="_Hlk115432372"/>
            <w:r w:rsidRPr="000B46FA">
              <w:rPr>
                <w:rFonts w:ascii="Times New Roman" w:eastAsia="Times New Roman" w:hAnsi="Times New Roman" w:cs="Times New Roman"/>
                <w:sz w:val="20"/>
                <w:szCs w:val="20"/>
                <w:lang w:eastAsia="uk-UA" w:bidi="uk-UA"/>
              </w:rPr>
              <w:t xml:space="preserve"> заборону змінювати правила електронного декларування у період подання річних декларацій, а також визначено, що будь-які зміни у вказаних правилах  набирають чинності зі спливом достатнього періоду після їх ухвалення парламентом для забезпечення можливості декларанта адаптуватись до нових вимог</w:t>
            </w:r>
            <w:bookmarkEnd w:id="8"/>
          </w:p>
        </w:tc>
        <w:tc>
          <w:tcPr>
            <w:tcW w:w="1489" w:type="dxa"/>
          </w:tcPr>
          <w:p w14:paraId="1A62AA9F" w14:textId="77777777" w:rsidR="00C81C28" w:rsidRPr="000B46FA" w:rsidRDefault="00C81C28" w:rsidP="00C81C28">
            <w:pPr>
              <w:jc w:val="center"/>
              <w:rPr>
                <w:rFonts w:ascii="Times New Roman" w:eastAsia="Times New Roman" w:hAnsi="Times New Roman" w:cs="Times New Roman"/>
                <w:b/>
                <w:i/>
                <w:sz w:val="20"/>
                <w:szCs w:val="20"/>
                <w:lang w:eastAsia="uk-UA" w:bidi="uk-UA"/>
              </w:rPr>
            </w:pPr>
            <w:r w:rsidRPr="000B46FA">
              <w:rPr>
                <w:rFonts w:ascii="Times New Roman" w:eastAsia="Times New Roman" w:hAnsi="Times New Roman" w:cs="Times New Roman"/>
                <w:b/>
                <w:sz w:val="20"/>
                <w:szCs w:val="20"/>
              </w:rPr>
              <w:t>100 %</w:t>
            </w:r>
          </w:p>
        </w:tc>
        <w:tc>
          <w:tcPr>
            <w:tcW w:w="2025" w:type="dxa"/>
          </w:tcPr>
          <w:p w14:paraId="563868B5" w14:textId="7766BB2D"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sidR="00E81509">
              <w:rPr>
                <w:rFonts w:ascii="Times New Roman" w:eastAsia="Times New Roman" w:hAnsi="Times New Roman" w:cs="Times New Roman"/>
                <w:sz w:val="16"/>
                <w:szCs w:val="16"/>
                <w:lang w:eastAsia="uk-UA" w:bidi="uk-UA"/>
              </w:rPr>
              <w:t>;</w:t>
            </w:r>
          </w:p>
          <w:p w14:paraId="4D15C484" w14:textId="7BA25A89" w:rsidR="00C81C28" w:rsidRPr="000B46FA" w:rsidRDefault="00C81C28" w:rsidP="00E81509">
            <w:pPr>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w:t>
            </w:r>
            <w:r w:rsidR="00E81509">
              <w:rPr>
                <w:rFonts w:ascii="Times New Roman" w:eastAsia="Times New Roman" w:hAnsi="Times New Roman" w:cs="Times New Roman"/>
                <w:sz w:val="16"/>
                <w:szCs w:val="16"/>
                <w:lang w:eastAsia="uk-UA" w:bidi="uk-UA"/>
              </w:rPr>
              <w:t>аїни (https://www.rada.gov.ua/)</w:t>
            </w:r>
          </w:p>
        </w:tc>
        <w:tc>
          <w:tcPr>
            <w:tcW w:w="1773" w:type="dxa"/>
          </w:tcPr>
          <w:p w14:paraId="5720D0D9"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чинності не набрав</w:t>
            </w:r>
          </w:p>
        </w:tc>
      </w:tr>
    </w:tbl>
    <w:p w14:paraId="07C0FB7B" w14:textId="77777777" w:rsidR="00C81C28" w:rsidRPr="000B46FA" w:rsidRDefault="00C81C28" w:rsidP="00C81C28">
      <w:pPr>
        <w:spacing w:after="0" w:line="240" w:lineRule="auto"/>
        <w:ind w:firstLine="567"/>
        <w:rPr>
          <w:rFonts w:ascii="Times New Roman" w:eastAsia="Times New Roman" w:hAnsi="Times New Roman" w:cs="Times New Roman"/>
          <w:b/>
          <w:sz w:val="26"/>
          <w:szCs w:val="26"/>
          <w:lang w:val="uk-UA" w:eastAsia="uk-UA" w:bidi="uk-UA"/>
        </w:rPr>
      </w:pPr>
    </w:p>
    <w:p w14:paraId="117C5330" w14:textId="77777777" w:rsidR="00C81C28" w:rsidRPr="00031D84" w:rsidRDefault="00C81C28" w:rsidP="00AB5407">
      <w:pPr>
        <w:spacing w:line="240" w:lineRule="auto"/>
        <w:ind w:firstLine="567"/>
        <w:outlineLvl w:val="0"/>
        <w:rPr>
          <w:rFonts w:ascii="Times New Roman" w:eastAsia="Times New Roman" w:hAnsi="Times New Roman" w:cs="Times New Roman"/>
          <w:b/>
          <w:sz w:val="24"/>
          <w:szCs w:val="26"/>
          <w:lang w:val="uk-UA" w:eastAsia="uk-UA" w:bidi="uk-UA"/>
        </w:rPr>
      </w:pPr>
      <w:r w:rsidRPr="000B46FA">
        <w:rPr>
          <w:rFonts w:ascii="Times New Roman" w:eastAsia="Times New Roman" w:hAnsi="Times New Roman" w:cs="Times New Roman"/>
          <w:b/>
          <w:sz w:val="24"/>
          <w:szCs w:val="26"/>
          <w:lang w:val="uk-UA" w:eastAsia="uk-UA" w:bidi="uk-UA"/>
        </w:rPr>
        <w:t>Заходи:</w:t>
      </w:r>
    </w:p>
    <w:tbl>
      <w:tblPr>
        <w:tblStyle w:val="a3"/>
        <w:tblW w:w="5000" w:type="pct"/>
        <w:tblLayout w:type="fixed"/>
        <w:tblLook w:val="04A0" w:firstRow="1" w:lastRow="0" w:firstColumn="1" w:lastColumn="0" w:noHBand="0" w:noVBand="1"/>
      </w:tblPr>
      <w:tblGrid>
        <w:gridCol w:w="6023"/>
        <w:gridCol w:w="10"/>
        <w:gridCol w:w="1134"/>
        <w:gridCol w:w="6"/>
        <w:gridCol w:w="1001"/>
        <w:gridCol w:w="1224"/>
        <w:gridCol w:w="1203"/>
        <w:gridCol w:w="1420"/>
        <w:gridCol w:w="1560"/>
        <w:gridCol w:w="1143"/>
        <w:gridCol w:w="970"/>
      </w:tblGrid>
      <w:tr w:rsidR="00C81C28" w:rsidRPr="000B46FA" w14:paraId="185A4429" w14:textId="77777777" w:rsidTr="00C81C28">
        <w:tc>
          <w:tcPr>
            <w:tcW w:w="5629" w:type="dxa"/>
            <w:vMerge w:val="restart"/>
            <w:shd w:val="clear" w:color="auto" w:fill="DEEAF6" w:themeFill="accent1" w:themeFillTint="33"/>
            <w:vAlign w:val="center"/>
          </w:tcPr>
          <w:p w14:paraId="69900013" w14:textId="77777777" w:rsidR="00C81C28" w:rsidRPr="000B46FA" w:rsidRDefault="00C81C28" w:rsidP="00C81C28">
            <w:pPr>
              <w:jc w:val="center"/>
              <w:rPr>
                <w:rFonts w:ascii="Times New Roman" w:eastAsia="Times New Roman" w:hAnsi="Times New Roman" w:cs="Times New Roman"/>
                <w:b/>
                <w:sz w:val="24"/>
                <w:szCs w:val="24"/>
              </w:rPr>
            </w:pPr>
            <w:r w:rsidRPr="00E81509">
              <w:rPr>
                <w:rFonts w:ascii="Times New Roman" w:eastAsia="Times New Roman" w:hAnsi="Times New Roman" w:cs="Times New Roman"/>
                <w:b/>
                <w:sz w:val="20"/>
                <w:szCs w:val="24"/>
              </w:rPr>
              <w:t>Найменування та зміст заходу</w:t>
            </w:r>
          </w:p>
        </w:tc>
        <w:tc>
          <w:tcPr>
            <w:tcW w:w="2011" w:type="dxa"/>
            <w:gridSpan w:val="4"/>
            <w:shd w:val="clear" w:color="auto" w:fill="DEEAF6" w:themeFill="accent1" w:themeFillTint="33"/>
            <w:vAlign w:val="center"/>
          </w:tcPr>
          <w:p w14:paraId="545FB61D" w14:textId="77777777" w:rsidR="00C81C28" w:rsidRPr="000B46FA" w:rsidRDefault="00C81C28" w:rsidP="00C81C28">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20"/>
                <w:szCs w:val="24"/>
              </w:rPr>
              <w:t>Строки виконання</w:t>
            </w:r>
          </w:p>
        </w:tc>
        <w:tc>
          <w:tcPr>
            <w:tcW w:w="1144" w:type="dxa"/>
            <w:vMerge w:val="restart"/>
            <w:shd w:val="clear" w:color="auto" w:fill="DEEAF6" w:themeFill="accent1" w:themeFillTint="33"/>
            <w:vAlign w:val="center"/>
          </w:tcPr>
          <w:p w14:paraId="76DA4EDF" w14:textId="77777777" w:rsidR="00C81C28" w:rsidRPr="000B46FA" w:rsidRDefault="00C81C28" w:rsidP="00C81C28">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16"/>
                <w:szCs w:val="24"/>
              </w:rPr>
              <w:t>Виконавці</w:t>
            </w:r>
          </w:p>
        </w:tc>
        <w:tc>
          <w:tcPr>
            <w:tcW w:w="2451" w:type="dxa"/>
            <w:gridSpan w:val="2"/>
            <w:shd w:val="clear" w:color="auto" w:fill="DEEAF6" w:themeFill="accent1" w:themeFillTint="33"/>
            <w:vAlign w:val="center"/>
          </w:tcPr>
          <w:p w14:paraId="3010C722" w14:textId="77777777" w:rsidR="00C81C28" w:rsidRPr="000B46FA" w:rsidRDefault="00C81C28" w:rsidP="00C81C28">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20"/>
                <w:szCs w:val="24"/>
              </w:rPr>
              <w:t>Фінансові ресурси</w:t>
            </w:r>
          </w:p>
        </w:tc>
        <w:tc>
          <w:tcPr>
            <w:tcW w:w="1458" w:type="dxa"/>
            <w:vMerge w:val="restart"/>
            <w:shd w:val="clear" w:color="auto" w:fill="DEEAF6" w:themeFill="accent1" w:themeFillTint="33"/>
            <w:vAlign w:val="center"/>
          </w:tcPr>
          <w:p w14:paraId="0EB44297" w14:textId="77777777" w:rsidR="00C81C28" w:rsidRPr="000B46FA" w:rsidRDefault="00C81C28" w:rsidP="00C81C28">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Показник (індикатор) виконання</w:t>
            </w:r>
          </w:p>
        </w:tc>
        <w:tc>
          <w:tcPr>
            <w:tcW w:w="1068" w:type="dxa"/>
            <w:vMerge w:val="restart"/>
            <w:shd w:val="clear" w:color="auto" w:fill="DEEAF6" w:themeFill="accent1" w:themeFillTint="33"/>
            <w:vAlign w:val="center"/>
          </w:tcPr>
          <w:p w14:paraId="346B492A" w14:textId="77777777" w:rsidR="00C81C28" w:rsidRPr="000B46FA" w:rsidRDefault="00C81C28" w:rsidP="00C81C28">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Джерело даних</w:t>
            </w:r>
          </w:p>
        </w:tc>
        <w:tc>
          <w:tcPr>
            <w:tcW w:w="907" w:type="dxa"/>
            <w:vMerge w:val="restart"/>
            <w:shd w:val="clear" w:color="auto" w:fill="DEEAF6" w:themeFill="accent1" w:themeFillTint="33"/>
            <w:vAlign w:val="center"/>
          </w:tcPr>
          <w:p w14:paraId="12E28D7A" w14:textId="77777777" w:rsidR="00C81C28" w:rsidRPr="000B46FA" w:rsidRDefault="00C81C28" w:rsidP="00C81C28">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Базовий показник</w:t>
            </w:r>
          </w:p>
        </w:tc>
      </w:tr>
      <w:tr w:rsidR="00C81C28" w:rsidRPr="000B46FA" w14:paraId="011F943A" w14:textId="77777777" w:rsidTr="00C81C28">
        <w:tc>
          <w:tcPr>
            <w:tcW w:w="5629" w:type="dxa"/>
            <w:vMerge/>
            <w:shd w:val="clear" w:color="auto" w:fill="DEEAF6" w:themeFill="accent1" w:themeFillTint="33"/>
            <w:vAlign w:val="center"/>
          </w:tcPr>
          <w:p w14:paraId="59F58D45" w14:textId="77777777" w:rsidR="00C81C28" w:rsidRPr="000B46FA" w:rsidRDefault="00C81C28" w:rsidP="00C81C28">
            <w:pPr>
              <w:jc w:val="center"/>
              <w:rPr>
                <w:rFonts w:ascii="Times New Roman" w:eastAsia="Times New Roman" w:hAnsi="Times New Roman" w:cs="Times New Roman"/>
                <w:b/>
                <w:sz w:val="20"/>
                <w:szCs w:val="20"/>
              </w:rPr>
            </w:pPr>
          </w:p>
        </w:tc>
        <w:tc>
          <w:tcPr>
            <w:tcW w:w="1069" w:type="dxa"/>
            <w:gridSpan w:val="2"/>
            <w:shd w:val="clear" w:color="auto" w:fill="DEEAF6" w:themeFill="accent1" w:themeFillTint="33"/>
            <w:vAlign w:val="center"/>
          </w:tcPr>
          <w:p w14:paraId="3C3968A2"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42" w:type="dxa"/>
            <w:gridSpan w:val="2"/>
            <w:shd w:val="clear" w:color="auto" w:fill="DEEAF6" w:themeFill="accent1" w:themeFillTint="33"/>
            <w:vAlign w:val="center"/>
          </w:tcPr>
          <w:p w14:paraId="016FDD28"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1144" w:type="dxa"/>
            <w:vMerge/>
            <w:shd w:val="clear" w:color="auto" w:fill="DEEAF6" w:themeFill="accent1" w:themeFillTint="33"/>
            <w:vAlign w:val="center"/>
          </w:tcPr>
          <w:p w14:paraId="3B83F3E4" w14:textId="77777777" w:rsidR="00C81C28" w:rsidRPr="000B46FA" w:rsidRDefault="00C81C28" w:rsidP="00C81C28">
            <w:pPr>
              <w:jc w:val="center"/>
              <w:rPr>
                <w:rFonts w:ascii="Times New Roman" w:eastAsia="Times New Roman" w:hAnsi="Times New Roman" w:cs="Times New Roman"/>
                <w:b/>
                <w:sz w:val="16"/>
                <w:szCs w:val="20"/>
              </w:rPr>
            </w:pPr>
          </w:p>
        </w:tc>
        <w:tc>
          <w:tcPr>
            <w:tcW w:w="1124" w:type="dxa"/>
            <w:shd w:val="clear" w:color="auto" w:fill="DEEAF6" w:themeFill="accent1" w:themeFillTint="33"/>
            <w:vAlign w:val="center"/>
          </w:tcPr>
          <w:p w14:paraId="503039AF"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27" w:type="dxa"/>
            <w:shd w:val="clear" w:color="auto" w:fill="DEEAF6" w:themeFill="accent1" w:themeFillTint="33"/>
            <w:vAlign w:val="center"/>
          </w:tcPr>
          <w:p w14:paraId="6521DB4B"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458" w:type="dxa"/>
            <w:vMerge/>
            <w:shd w:val="clear" w:color="auto" w:fill="DEEAF6" w:themeFill="accent1" w:themeFillTint="33"/>
            <w:vAlign w:val="center"/>
          </w:tcPr>
          <w:p w14:paraId="5EE6BB97" w14:textId="77777777" w:rsidR="00C81C28" w:rsidRPr="000B46FA" w:rsidRDefault="00C81C28" w:rsidP="00C81C28">
            <w:pPr>
              <w:jc w:val="center"/>
              <w:rPr>
                <w:rFonts w:ascii="Times New Roman" w:eastAsia="Times New Roman" w:hAnsi="Times New Roman" w:cs="Times New Roman"/>
                <w:b/>
                <w:sz w:val="20"/>
                <w:szCs w:val="20"/>
              </w:rPr>
            </w:pPr>
          </w:p>
        </w:tc>
        <w:tc>
          <w:tcPr>
            <w:tcW w:w="1068" w:type="dxa"/>
            <w:vMerge/>
            <w:shd w:val="clear" w:color="auto" w:fill="DEEAF6" w:themeFill="accent1" w:themeFillTint="33"/>
            <w:vAlign w:val="center"/>
          </w:tcPr>
          <w:p w14:paraId="54B7668C" w14:textId="77777777" w:rsidR="00C81C28" w:rsidRPr="000B46FA" w:rsidRDefault="00C81C28" w:rsidP="00C81C28">
            <w:pPr>
              <w:jc w:val="center"/>
              <w:rPr>
                <w:rFonts w:ascii="Times New Roman" w:eastAsia="Times New Roman" w:hAnsi="Times New Roman" w:cs="Times New Roman"/>
                <w:b/>
                <w:sz w:val="20"/>
                <w:szCs w:val="20"/>
              </w:rPr>
            </w:pPr>
          </w:p>
        </w:tc>
        <w:tc>
          <w:tcPr>
            <w:tcW w:w="907" w:type="dxa"/>
            <w:vMerge/>
            <w:shd w:val="clear" w:color="auto" w:fill="DEEAF6" w:themeFill="accent1" w:themeFillTint="33"/>
          </w:tcPr>
          <w:p w14:paraId="1AE5E8C5" w14:textId="77777777" w:rsidR="00C81C28" w:rsidRPr="000B46FA" w:rsidRDefault="00C81C28" w:rsidP="00C81C28">
            <w:pPr>
              <w:jc w:val="center"/>
              <w:rPr>
                <w:rFonts w:ascii="Times New Roman" w:eastAsia="Times New Roman" w:hAnsi="Times New Roman" w:cs="Times New Roman"/>
                <w:b/>
                <w:sz w:val="16"/>
                <w:szCs w:val="16"/>
              </w:rPr>
            </w:pPr>
          </w:p>
        </w:tc>
      </w:tr>
      <w:tr w:rsidR="00582B9D" w:rsidRPr="000B46FA" w14:paraId="6B6B46BA" w14:textId="77777777" w:rsidTr="00C81C28">
        <w:trPr>
          <w:trHeight w:val="557"/>
        </w:trPr>
        <w:tc>
          <w:tcPr>
            <w:tcW w:w="14668" w:type="dxa"/>
            <w:gridSpan w:val="11"/>
            <w:shd w:val="clear" w:color="auto" w:fill="E2EFD9" w:themeFill="accent6" w:themeFillTint="33"/>
            <w:vAlign w:val="center"/>
          </w:tcPr>
          <w:p w14:paraId="7CAF4808" w14:textId="4CF5EEF2" w:rsidR="00582B9D" w:rsidRPr="003977D1" w:rsidRDefault="00582B9D" w:rsidP="00C81C28">
            <w:pPr>
              <w:jc w:val="center"/>
              <w:rPr>
                <w:rFonts w:ascii="Times New Roman" w:eastAsia="Times New Roman" w:hAnsi="Times New Roman" w:cs="Times New Roman"/>
                <w:b/>
                <w:strike/>
                <w:sz w:val="24"/>
                <w:szCs w:val="24"/>
              </w:rPr>
            </w:pPr>
            <w:commentRangeStart w:id="9"/>
            <w:commentRangeStart w:id="10"/>
            <w:r w:rsidRPr="003977D1">
              <w:rPr>
                <w:rFonts w:ascii="Times New Roman" w:eastAsia="Times New Roman" w:hAnsi="Times New Roman" w:cs="Times New Roman"/>
                <w:b/>
                <w:strike/>
                <w:sz w:val="24"/>
                <w:szCs w:val="24"/>
              </w:rPr>
              <w:t>Очікуваний стратегічний результат 1.4.2.1.</w:t>
            </w:r>
            <w:commentRangeEnd w:id="9"/>
            <w:r w:rsidRPr="003977D1">
              <w:rPr>
                <w:rStyle w:val="a7"/>
                <w:strike/>
              </w:rPr>
              <w:commentReference w:id="9"/>
            </w:r>
            <w:commentRangeEnd w:id="10"/>
            <w:r w:rsidR="003977D1">
              <w:rPr>
                <w:rStyle w:val="a7"/>
              </w:rPr>
              <w:commentReference w:id="10"/>
            </w:r>
          </w:p>
        </w:tc>
      </w:tr>
      <w:tr w:rsidR="00C81C28" w:rsidRPr="000B46FA" w14:paraId="3E74E186" w14:textId="77777777" w:rsidTr="00C81C28">
        <w:trPr>
          <w:trHeight w:val="557"/>
        </w:trPr>
        <w:tc>
          <w:tcPr>
            <w:tcW w:w="14668" w:type="dxa"/>
            <w:gridSpan w:val="11"/>
            <w:shd w:val="clear" w:color="auto" w:fill="E2EFD9" w:themeFill="accent6" w:themeFillTint="33"/>
            <w:vAlign w:val="center"/>
          </w:tcPr>
          <w:p w14:paraId="33863390"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1.4.2.2.</w:t>
            </w:r>
          </w:p>
        </w:tc>
      </w:tr>
      <w:tr w:rsidR="00C81C28" w:rsidRPr="000B46FA" w14:paraId="3207FC25" w14:textId="77777777" w:rsidTr="00C81C28">
        <w:trPr>
          <w:trHeight w:val="1691"/>
        </w:trPr>
        <w:tc>
          <w:tcPr>
            <w:tcW w:w="5629" w:type="dxa"/>
          </w:tcPr>
          <w:p w14:paraId="24FC983A" w14:textId="77777777" w:rsidR="00C81C28" w:rsidRPr="000B46FA" w:rsidRDefault="00C81C28" w:rsidP="00C81C28">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закону, яким передбачено: </w:t>
            </w:r>
          </w:p>
          <w:p w14:paraId="0968B041" w14:textId="1482D7F2" w:rsidR="00C81C28" w:rsidRPr="003977D1" w:rsidRDefault="00C81C28" w:rsidP="00C81C28">
            <w:pPr>
              <w:ind w:firstLine="311"/>
              <w:jc w:val="both"/>
              <w:rPr>
                <w:rFonts w:ascii="Times New Roman" w:eastAsia="Times New Roman" w:hAnsi="Times New Roman" w:cs="Times New Roman"/>
                <w:strike/>
                <w:sz w:val="16"/>
                <w:szCs w:val="20"/>
                <w:lang w:eastAsia="uk-UA" w:bidi="uk-UA"/>
              </w:rPr>
            </w:pPr>
            <w:commentRangeStart w:id="11"/>
            <w:commentRangeStart w:id="12"/>
            <w:r w:rsidRPr="003977D1">
              <w:rPr>
                <w:rFonts w:ascii="Times New Roman" w:eastAsia="Times New Roman" w:hAnsi="Times New Roman" w:cs="Times New Roman"/>
                <w:strike/>
                <w:sz w:val="16"/>
                <w:szCs w:val="20"/>
                <w:lang w:eastAsia="uk-UA" w:bidi="uk-UA"/>
              </w:rPr>
              <w:t xml:space="preserve">1) можливість безоплатного отримання з державних реєстрів інформації в </w:t>
            </w:r>
            <w:r w:rsidR="00943378" w:rsidRPr="003977D1">
              <w:rPr>
                <w:rFonts w:ascii="Times New Roman" w:eastAsia="Times New Roman" w:hAnsi="Times New Roman" w:cs="Times New Roman"/>
                <w:strike/>
                <w:sz w:val="16"/>
                <w:szCs w:val="20"/>
                <w:lang w:eastAsia="uk-UA" w:bidi="uk-UA"/>
              </w:rPr>
              <w:t xml:space="preserve"> </w:t>
            </w:r>
            <w:r w:rsidR="00C846F4" w:rsidRPr="003977D1">
              <w:rPr>
                <w:rFonts w:ascii="Times New Roman" w:eastAsia="Times New Roman" w:hAnsi="Times New Roman" w:cs="Times New Roman"/>
                <w:strike/>
                <w:sz w:val="16"/>
                <w:szCs w:val="20"/>
                <w:lang w:eastAsia="uk-UA" w:bidi="uk-UA"/>
              </w:rPr>
              <w:t>електронній формі</w:t>
            </w:r>
            <w:r w:rsidRPr="003977D1">
              <w:rPr>
                <w:rFonts w:ascii="Times New Roman" w:eastAsia="Times New Roman" w:hAnsi="Times New Roman" w:cs="Times New Roman"/>
                <w:strike/>
                <w:sz w:val="16"/>
                <w:szCs w:val="20"/>
                <w:lang w:eastAsia="uk-UA" w:bidi="uk-UA"/>
              </w:rPr>
              <w:t xml:space="preserve">, необхідної для заповнення декларації; </w:t>
            </w:r>
            <w:commentRangeEnd w:id="11"/>
            <w:r w:rsidR="00582B9D" w:rsidRPr="003977D1">
              <w:rPr>
                <w:rStyle w:val="a7"/>
                <w:strike/>
              </w:rPr>
              <w:commentReference w:id="11"/>
            </w:r>
            <w:commentRangeEnd w:id="12"/>
            <w:r w:rsidR="003977D1">
              <w:rPr>
                <w:rStyle w:val="a7"/>
              </w:rPr>
              <w:commentReference w:id="12"/>
            </w:r>
          </w:p>
          <w:p w14:paraId="103E7686" w14:textId="2E52D0D8" w:rsidR="00C81C28" w:rsidRPr="000B46FA" w:rsidRDefault="00C81C28" w:rsidP="00C81C28">
            <w:pPr>
              <w:ind w:firstLine="312"/>
              <w:jc w:val="both"/>
              <w:rPr>
                <w:rFonts w:ascii="Times New Roman" w:eastAsia="Times New Roman" w:hAnsi="Times New Roman" w:cs="Times New Roman"/>
                <w:sz w:val="20"/>
                <w:szCs w:val="20"/>
                <w:lang w:eastAsia="uk-UA" w:bidi="uk-UA"/>
              </w:rPr>
            </w:pPr>
            <w:r w:rsidRPr="00E81509">
              <w:rPr>
                <w:rFonts w:ascii="Times New Roman" w:eastAsia="Times New Roman" w:hAnsi="Times New Roman" w:cs="Times New Roman"/>
                <w:sz w:val="16"/>
                <w:szCs w:val="20"/>
                <w:lang w:eastAsia="uk-UA" w:bidi="uk-UA"/>
              </w:rPr>
              <w:t xml:space="preserve">2) </w:t>
            </w:r>
            <w:r w:rsidR="00755658" w:rsidRPr="00E81509">
              <w:rPr>
                <w:rFonts w:ascii="Times New Roman" w:eastAsia="Times New Roman" w:hAnsi="Times New Roman" w:cs="Times New Roman"/>
                <w:sz w:val="16"/>
                <w:szCs w:val="20"/>
                <w:lang w:eastAsia="uk-UA" w:bidi="uk-UA"/>
              </w:rPr>
              <w:t>деталізацію норм</w:t>
            </w:r>
            <w:r w:rsidRPr="00E81509">
              <w:rPr>
                <w:rFonts w:ascii="Times New Roman" w:eastAsia="Times New Roman" w:hAnsi="Times New Roman" w:cs="Times New Roman"/>
                <w:sz w:val="16"/>
                <w:szCs w:val="20"/>
                <w:lang w:eastAsia="uk-UA" w:bidi="uk-UA"/>
              </w:rPr>
              <w:t xml:space="preserve"> у ст. 46 Закону України «Про запобігання корупції» та </w:t>
            </w:r>
            <w:r w:rsidRPr="00E81509">
              <w:rPr>
                <w:rFonts w:ascii="Times New Roman" w:hAnsi="Times New Roman" w:cs="Times New Roman"/>
                <w:sz w:val="16"/>
                <w:szCs w:val="20"/>
              </w:rPr>
              <w:t>оптимізацію переліку інфор</w:t>
            </w:r>
            <w:r w:rsidR="00E81509" w:rsidRPr="00E81509">
              <w:rPr>
                <w:rFonts w:ascii="Times New Roman" w:hAnsi="Times New Roman" w:cs="Times New Roman"/>
                <w:sz w:val="16"/>
                <w:szCs w:val="20"/>
              </w:rPr>
              <w:t>мації, що підлягає декларуванню</w:t>
            </w:r>
          </w:p>
        </w:tc>
        <w:tc>
          <w:tcPr>
            <w:tcW w:w="1069" w:type="dxa"/>
            <w:gridSpan w:val="2"/>
          </w:tcPr>
          <w:p w14:paraId="47559C0A"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w:t>
            </w:r>
          </w:p>
          <w:p w14:paraId="3A500FAA" w14:textId="40A2DDFF"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2C75B30B"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w:t>
            </w:r>
          </w:p>
          <w:p w14:paraId="3A626F02" w14:textId="432B6324"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r w:rsidRPr="000B46FA">
              <w:rPr>
                <w:rFonts w:ascii="Times New Roman" w:eastAsia="Times New Roman" w:hAnsi="Times New Roman" w:cs="Times New Roman"/>
                <w:sz w:val="16"/>
                <w:szCs w:val="16"/>
                <w:lang w:eastAsia="uk-UA" w:bidi="uk-UA"/>
              </w:rPr>
              <w:t xml:space="preserve"> </w:t>
            </w:r>
          </w:p>
        </w:tc>
        <w:tc>
          <w:tcPr>
            <w:tcW w:w="1144" w:type="dxa"/>
          </w:tcPr>
          <w:p w14:paraId="6D497A8A"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36EEDFAB" w14:textId="4A42E385" w:rsidR="00C81C28" w:rsidRPr="000B46FA" w:rsidRDefault="00E81509" w:rsidP="00C81C28">
            <w:pPr>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20"/>
                <w:lang w:eastAsia="uk-UA" w:bidi="uk-UA"/>
              </w:rPr>
              <w:t>Мін’юст</w:t>
            </w:r>
          </w:p>
        </w:tc>
        <w:tc>
          <w:tcPr>
            <w:tcW w:w="1124" w:type="dxa"/>
          </w:tcPr>
          <w:p w14:paraId="05076D61" w14:textId="4495F502" w:rsidR="00C81C28" w:rsidRPr="000B46FA" w:rsidRDefault="00E81509" w:rsidP="00C81C28">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08FBD5F1" w14:textId="1E5A23C7" w:rsidR="00C81C28" w:rsidRPr="000B46FA" w:rsidRDefault="00C81C28" w:rsidP="00C81C28">
            <w:pPr>
              <w:ind w:hanging="96"/>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w:t>
            </w:r>
            <w:r w:rsidR="00E81509">
              <w:rPr>
                <w:rFonts w:ascii="Times New Roman" w:eastAsia="Times New Roman" w:hAnsi="Times New Roman" w:cs="Times New Roman"/>
                <w:sz w:val="16"/>
                <w:szCs w:val="16"/>
                <w:lang w:eastAsia="uk-UA" w:bidi="uk-UA"/>
              </w:rPr>
              <w:t>х призначень на відповідний рік</w:t>
            </w:r>
          </w:p>
        </w:tc>
        <w:tc>
          <w:tcPr>
            <w:tcW w:w="1458" w:type="dxa"/>
          </w:tcPr>
          <w:p w14:paraId="404B3EC4" w14:textId="4F5D61BE" w:rsidR="00C81C28" w:rsidRPr="000B46FA" w:rsidRDefault="00C81C28" w:rsidP="00C81C28">
            <w:pPr>
              <w:ind w:hanging="96"/>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w:t>
            </w:r>
            <w:r w:rsidR="00E81509">
              <w:rPr>
                <w:rFonts w:ascii="Times New Roman" w:eastAsia="Times New Roman" w:hAnsi="Times New Roman" w:cs="Times New Roman"/>
                <w:sz w:val="16"/>
                <w:szCs w:val="16"/>
                <w:lang w:eastAsia="uk-UA" w:bidi="uk-UA"/>
              </w:rPr>
              <w:t>едення громадського обговорення</w:t>
            </w:r>
          </w:p>
        </w:tc>
        <w:tc>
          <w:tcPr>
            <w:tcW w:w="1068" w:type="dxa"/>
          </w:tcPr>
          <w:p w14:paraId="21B3B23B"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5C950C9"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20"/>
                <w:lang w:eastAsia="uk-UA" w:bidi="uk-UA"/>
              </w:rPr>
              <w:t>Мін’юст</w:t>
            </w:r>
          </w:p>
        </w:tc>
        <w:tc>
          <w:tcPr>
            <w:tcW w:w="907" w:type="dxa"/>
          </w:tcPr>
          <w:p w14:paraId="172CF036" w14:textId="06A6DC42" w:rsidR="00C81C28" w:rsidRPr="000B46FA" w:rsidRDefault="00E81509" w:rsidP="00C81C28">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sz w:val="16"/>
                <w:szCs w:val="16"/>
                <w:lang w:eastAsia="uk-UA" w:bidi="uk-UA"/>
              </w:rPr>
              <w:t>Проект закону не розроблено</w:t>
            </w:r>
          </w:p>
        </w:tc>
      </w:tr>
      <w:tr w:rsidR="00C81C28" w:rsidRPr="000B46FA" w14:paraId="090B4333" w14:textId="77777777" w:rsidTr="00943378">
        <w:tc>
          <w:tcPr>
            <w:tcW w:w="5629" w:type="dxa"/>
          </w:tcPr>
          <w:p w14:paraId="7760D794" w14:textId="095264D7" w:rsidR="00C81C28" w:rsidRPr="000B46FA" w:rsidRDefault="00C81C28" w:rsidP="00C81C28">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1.4.2.2., та забезпечення його</w:t>
            </w:r>
            <w:r w:rsidR="00E81509">
              <w:rPr>
                <w:rFonts w:ascii="Times New Roman" w:eastAsia="Times New Roman" w:hAnsi="Times New Roman" w:cs="Times New Roman"/>
                <w:sz w:val="20"/>
                <w:szCs w:val="20"/>
                <w:lang w:eastAsia="uk-UA" w:bidi="uk-UA"/>
              </w:rPr>
              <w:t xml:space="preserve"> доопрацювання (у разі потреби)</w:t>
            </w:r>
          </w:p>
          <w:p w14:paraId="593B3530" w14:textId="77777777" w:rsidR="00C81C28" w:rsidRPr="000B46FA" w:rsidRDefault="00C81C28" w:rsidP="00E81509">
            <w:pPr>
              <w:jc w:val="both"/>
              <w:rPr>
                <w:rFonts w:ascii="Times New Roman" w:eastAsia="Times New Roman" w:hAnsi="Times New Roman" w:cs="Times New Roman"/>
                <w:sz w:val="20"/>
                <w:szCs w:val="20"/>
                <w:lang w:eastAsia="uk-UA" w:bidi="uk-UA"/>
              </w:rPr>
            </w:pPr>
          </w:p>
        </w:tc>
        <w:tc>
          <w:tcPr>
            <w:tcW w:w="1069" w:type="dxa"/>
            <w:gridSpan w:val="2"/>
          </w:tcPr>
          <w:p w14:paraId="4F7445FB"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Квітень</w:t>
            </w:r>
          </w:p>
          <w:p w14:paraId="3AAD9C54" w14:textId="496E3B8F"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31531CCE"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5C84DFF4" w14:textId="72873E4E"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1144" w:type="dxa"/>
          </w:tcPr>
          <w:p w14:paraId="70907AAA"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1BEC297" w14:textId="5E44DA7C" w:rsidR="00C81C28" w:rsidRPr="000B46FA" w:rsidRDefault="00E81509" w:rsidP="00C81C28">
            <w:pPr>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20"/>
                <w:lang w:eastAsia="uk-UA" w:bidi="uk-UA"/>
              </w:rPr>
              <w:t>Мін’юст</w:t>
            </w:r>
          </w:p>
        </w:tc>
        <w:tc>
          <w:tcPr>
            <w:tcW w:w="1124" w:type="dxa"/>
          </w:tcPr>
          <w:p w14:paraId="3E3C1E5B" w14:textId="04C697A5" w:rsidR="00C81C28" w:rsidRPr="000B46FA" w:rsidRDefault="00E81509" w:rsidP="00C81C28">
            <w:pPr>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23655A82" w14:textId="438FD00C" w:rsidR="00C81C28" w:rsidRPr="000B46FA" w:rsidRDefault="00C81C28" w:rsidP="00C81C28">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w:t>
            </w:r>
            <w:r w:rsidR="00E81509">
              <w:rPr>
                <w:rFonts w:ascii="Times New Roman" w:eastAsia="Times New Roman" w:hAnsi="Times New Roman" w:cs="Times New Roman"/>
                <w:sz w:val="16"/>
                <w:szCs w:val="16"/>
                <w:lang w:eastAsia="uk-UA" w:bidi="uk-UA"/>
              </w:rPr>
              <w:t>дний рік</w:t>
            </w:r>
          </w:p>
        </w:tc>
        <w:tc>
          <w:tcPr>
            <w:tcW w:w="1458" w:type="dxa"/>
          </w:tcPr>
          <w:p w14:paraId="024DF1B7" w14:textId="4CBB4EE0" w:rsidR="00C81C28" w:rsidRPr="000B46FA" w:rsidRDefault="00C81C28" w:rsidP="00C81C28">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w:t>
            </w:r>
            <w:r w:rsidR="00E81509">
              <w:rPr>
                <w:rFonts w:ascii="Times New Roman" w:eastAsia="Times New Roman" w:hAnsi="Times New Roman" w:cs="Times New Roman"/>
                <w:sz w:val="16"/>
                <w:szCs w:val="16"/>
                <w:lang w:eastAsia="uk-UA" w:bidi="uk-UA"/>
              </w:rPr>
              <w:t xml:space="preserve"> та оприлюднено його результати</w:t>
            </w:r>
          </w:p>
        </w:tc>
        <w:tc>
          <w:tcPr>
            <w:tcW w:w="1068" w:type="dxa"/>
          </w:tcPr>
          <w:p w14:paraId="6DB73BF2" w14:textId="77777777" w:rsidR="000B7D7F" w:rsidRDefault="000B7D7F" w:rsidP="000B7D7F">
            <w:pPr>
              <w:jc w:val="center"/>
              <w:rPr>
                <w:rFonts w:ascii="Times New Roman" w:eastAsia="Times New Roman" w:hAnsi="Times New Roman" w:cs="Times New Roman"/>
                <w:color w:val="000000"/>
                <w:sz w:val="16"/>
                <w:szCs w:val="20"/>
                <w:lang w:eastAsia="uk-UA" w:bidi="uk-UA"/>
              </w:rPr>
            </w:pPr>
            <w:r>
              <w:rPr>
                <w:rFonts w:ascii="Times New Roman" w:eastAsia="Times New Roman" w:hAnsi="Times New Roman" w:cs="Times New Roman"/>
                <w:sz w:val="16"/>
                <w:szCs w:val="16"/>
                <w:lang w:eastAsia="uk-UA" w:bidi="uk-UA"/>
              </w:rPr>
              <w:t>1. </w:t>
            </w:r>
            <w:r w:rsidRPr="000B46FA">
              <w:rPr>
                <w:rFonts w:ascii="Times New Roman" w:eastAsia="Times New Roman" w:hAnsi="Times New Roman" w:cs="Times New Roman"/>
                <w:color w:val="000000"/>
                <w:sz w:val="16"/>
                <w:szCs w:val="20"/>
                <w:lang w:eastAsia="uk-UA" w:bidi="uk-UA"/>
              </w:rPr>
              <w:t xml:space="preserve">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сайт НАЗК</w:t>
            </w:r>
          </w:p>
          <w:p w14:paraId="169AC363" w14:textId="14B176D3" w:rsidR="00C81C28" w:rsidRPr="000B7D7F" w:rsidRDefault="000B7D7F" w:rsidP="000B7D7F">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r w:rsidR="00E81509">
              <w:rPr>
                <w:rFonts w:ascii="Times New Roman" w:eastAsia="Times New Roman" w:hAnsi="Times New Roman" w:cs="Times New Roman"/>
                <w:color w:val="000000"/>
                <w:sz w:val="16"/>
                <w:szCs w:val="20"/>
                <w:lang w:eastAsia="uk-UA" w:bidi="uk-UA"/>
              </w:rPr>
              <w:t>;</w:t>
            </w:r>
            <w:r>
              <w:rPr>
                <w:rFonts w:ascii="Times New Roman" w:eastAsia="Times New Roman" w:hAnsi="Times New Roman" w:cs="Times New Roman"/>
                <w:color w:val="000000"/>
                <w:sz w:val="16"/>
                <w:szCs w:val="20"/>
                <w:lang w:eastAsia="uk-UA" w:bidi="uk-UA"/>
              </w:rPr>
              <w:br/>
              <w:t>2. </w:t>
            </w:r>
            <w:r w:rsidRPr="000B46FA">
              <w:rPr>
                <w:rFonts w:ascii="Times New Roman" w:eastAsia="Times New Roman" w:hAnsi="Times New Roman" w:cs="Times New Roman"/>
                <w:color w:val="000000"/>
                <w:sz w:val="16"/>
                <w:szCs w:val="20"/>
                <w:lang w:eastAsia="uk-UA" w:bidi="uk-UA"/>
              </w:rPr>
              <w:t xml:space="preserve">Офіційний </w:t>
            </w:r>
            <w:r>
              <w:rPr>
                <w:rFonts w:ascii="Times New Roman" w:eastAsia="Times New Roman" w:hAnsi="Times New Roman" w:cs="Times New Roman"/>
                <w:color w:val="000000"/>
                <w:sz w:val="16"/>
                <w:szCs w:val="20"/>
                <w:lang w:eastAsia="uk-UA" w:bidi="uk-UA"/>
              </w:rPr>
              <w:t>веб</w:t>
            </w:r>
            <w:r w:rsidRPr="000B46FA">
              <w:rPr>
                <w:rFonts w:ascii="Times New Roman" w:eastAsia="Times New Roman" w:hAnsi="Times New Roman" w:cs="Times New Roman"/>
                <w:color w:val="000000"/>
                <w:sz w:val="16"/>
                <w:szCs w:val="20"/>
                <w:lang w:eastAsia="uk-UA" w:bidi="uk-UA"/>
              </w:rPr>
              <w:t xml:space="preserve">сайт </w:t>
            </w:r>
            <w:r>
              <w:rPr>
                <w:rFonts w:ascii="Times New Roman" w:eastAsia="Times New Roman" w:hAnsi="Times New Roman" w:cs="Times New Roman"/>
                <w:color w:val="000000"/>
                <w:sz w:val="16"/>
                <w:szCs w:val="20"/>
                <w:lang w:eastAsia="uk-UA" w:bidi="uk-UA"/>
              </w:rPr>
              <w:t xml:space="preserve"> Мін</w:t>
            </w:r>
            <w:r w:rsidRPr="000B7D7F">
              <w:rPr>
                <w:rFonts w:ascii="Times New Roman" w:eastAsia="Times New Roman" w:hAnsi="Times New Roman" w:cs="Times New Roman"/>
                <w:color w:val="000000"/>
                <w:sz w:val="16"/>
                <w:szCs w:val="20"/>
                <w:lang w:eastAsia="uk-UA" w:bidi="uk-UA"/>
              </w:rPr>
              <w:t>’</w:t>
            </w:r>
            <w:r>
              <w:rPr>
                <w:rFonts w:ascii="Times New Roman" w:eastAsia="Times New Roman" w:hAnsi="Times New Roman" w:cs="Times New Roman"/>
                <w:color w:val="000000"/>
                <w:sz w:val="16"/>
                <w:szCs w:val="20"/>
                <w:lang w:eastAsia="uk-UA" w:bidi="uk-UA"/>
              </w:rPr>
              <w:t xml:space="preserve">юсту </w:t>
            </w:r>
            <w:r>
              <w:rPr>
                <w:rFonts w:ascii="Times New Roman" w:eastAsia="Times New Roman" w:hAnsi="Times New Roman" w:cs="Times New Roman"/>
                <w:color w:val="000000"/>
                <w:sz w:val="16"/>
                <w:szCs w:val="20"/>
                <w:lang w:eastAsia="uk-UA" w:bidi="uk-UA"/>
              </w:rPr>
              <w:lastRenderedPageBreak/>
              <w:t>(</w:t>
            </w:r>
            <w:r w:rsidRPr="000B7D7F">
              <w:rPr>
                <w:rFonts w:ascii="Times New Roman" w:eastAsia="Times New Roman" w:hAnsi="Times New Roman" w:cs="Times New Roman"/>
                <w:color w:val="000000"/>
                <w:sz w:val="16"/>
                <w:szCs w:val="20"/>
                <w:lang w:eastAsia="uk-UA" w:bidi="uk-UA"/>
              </w:rPr>
              <w:t>https://minjust.gov.ua/</w:t>
            </w:r>
            <w:r>
              <w:rPr>
                <w:rFonts w:ascii="Times New Roman" w:eastAsia="Times New Roman" w:hAnsi="Times New Roman" w:cs="Times New Roman"/>
                <w:color w:val="000000"/>
                <w:sz w:val="16"/>
                <w:szCs w:val="20"/>
                <w:lang w:eastAsia="uk-UA" w:bidi="uk-UA"/>
              </w:rPr>
              <w:t>)</w:t>
            </w:r>
          </w:p>
          <w:p w14:paraId="4A467424" w14:textId="77777777" w:rsidR="00C81C28" w:rsidRPr="000B46FA" w:rsidRDefault="00C81C28" w:rsidP="00943378">
            <w:pPr>
              <w:jc w:val="center"/>
              <w:rPr>
                <w:rFonts w:ascii="Times New Roman" w:eastAsia="Times New Roman" w:hAnsi="Times New Roman" w:cs="Times New Roman"/>
                <w:sz w:val="20"/>
                <w:szCs w:val="20"/>
                <w:lang w:eastAsia="uk-UA" w:bidi="uk-UA"/>
              </w:rPr>
            </w:pPr>
          </w:p>
        </w:tc>
        <w:tc>
          <w:tcPr>
            <w:tcW w:w="907" w:type="dxa"/>
          </w:tcPr>
          <w:p w14:paraId="0BE270BA" w14:textId="77777777"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lastRenderedPageBreak/>
              <w:t>-“-</w:t>
            </w:r>
          </w:p>
        </w:tc>
      </w:tr>
      <w:tr w:rsidR="00C81C28" w:rsidRPr="000B46FA" w14:paraId="29CFD2C3" w14:textId="77777777" w:rsidTr="00C81C28">
        <w:tc>
          <w:tcPr>
            <w:tcW w:w="5629" w:type="dxa"/>
          </w:tcPr>
          <w:p w14:paraId="101DB4C7" w14:textId="77777777" w:rsidR="00C81C28" w:rsidRPr="000B46FA" w:rsidRDefault="00C81C28" w:rsidP="00C81C28">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Погодження проекту закону, зазначеного у описі заходу 1 до очікуваного стратегічного результату 1.4.2.2., із заінтересованими органами (адміністраторами державних реєстрів), подання до Кабінету Міністрів України та супровід в Уряді</w:t>
            </w:r>
          </w:p>
        </w:tc>
        <w:tc>
          <w:tcPr>
            <w:tcW w:w="1069" w:type="dxa"/>
            <w:gridSpan w:val="2"/>
          </w:tcPr>
          <w:p w14:paraId="01AFAA7D" w14:textId="77777777" w:rsidR="00E81509"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Червень </w:t>
            </w:r>
          </w:p>
          <w:p w14:paraId="5EACE113" w14:textId="24EFB54B"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29438B3E"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Серпень</w:t>
            </w:r>
          </w:p>
          <w:p w14:paraId="1F418E3C" w14:textId="1B0AB7A5"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1144" w:type="dxa"/>
          </w:tcPr>
          <w:p w14:paraId="30FA5CEE"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НАЗК, </w:t>
            </w:r>
          </w:p>
          <w:p w14:paraId="0FCBD4BB" w14:textId="4AADECB5"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20"/>
                <w:lang w:eastAsia="uk-UA" w:bidi="uk-UA"/>
              </w:rPr>
              <w:t xml:space="preserve">Мін’юст, </w:t>
            </w:r>
            <w:r w:rsidR="00E81509">
              <w:rPr>
                <w:rFonts w:ascii="Times New Roman" w:eastAsia="Times New Roman" w:hAnsi="Times New Roman" w:cs="Times New Roman"/>
                <w:sz w:val="16"/>
                <w:szCs w:val="16"/>
                <w:lang w:eastAsia="uk-UA" w:bidi="uk-UA"/>
              </w:rPr>
              <w:t>заінтересовані органи</w:t>
            </w:r>
          </w:p>
        </w:tc>
        <w:tc>
          <w:tcPr>
            <w:tcW w:w="1124" w:type="dxa"/>
          </w:tcPr>
          <w:p w14:paraId="19ACBB3D" w14:textId="555A71D1" w:rsidR="00C81C28" w:rsidRPr="000B46FA" w:rsidRDefault="00E81509" w:rsidP="00C81C28">
            <w:pPr>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1297DA92" w14:textId="4DC37E42" w:rsidR="00C81C28" w:rsidRPr="000B46FA" w:rsidRDefault="00C81C28" w:rsidP="00E81509">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66A8CA7C" w14:textId="20D88E43" w:rsidR="00C81C28" w:rsidRPr="000B46FA" w:rsidRDefault="00C81C28" w:rsidP="00C81C28">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Законопроект схвалено Урядо</w:t>
            </w:r>
            <w:r w:rsidR="00E81509">
              <w:rPr>
                <w:rFonts w:ascii="Times New Roman" w:eastAsia="Times New Roman" w:hAnsi="Times New Roman" w:cs="Times New Roman"/>
                <w:sz w:val="16"/>
                <w:szCs w:val="16"/>
                <w:lang w:eastAsia="uk-UA" w:bidi="uk-UA"/>
              </w:rPr>
              <w:t>м та зареєстровано в Парламенті</w:t>
            </w:r>
          </w:p>
        </w:tc>
        <w:tc>
          <w:tcPr>
            <w:tcW w:w="1068" w:type="dxa"/>
          </w:tcPr>
          <w:p w14:paraId="746CE0C5" w14:textId="48B666D1"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r w:rsidR="00E81509">
              <w:rPr>
                <w:rFonts w:ascii="Times New Roman" w:eastAsia="Times New Roman" w:hAnsi="Times New Roman" w:cs="Times New Roman"/>
                <w:sz w:val="16"/>
                <w:szCs w:val="16"/>
                <w:lang w:eastAsia="uk-UA" w:bidi="uk-UA"/>
              </w:rPr>
              <w:t>;</w:t>
            </w:r>
          </w:p>
          <w:p w14:paraId="0FF7CAB9" w14:textId="7EB012E5"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w:t>
            </w:r>
            <w:r w:rsidR="00E81509">
              <w:rPr>
                <w:rFonts w:ascii="Times New Roman" w:eastAsia="Times New Roman" w:hAnsi="Times New Roman" w:cs="Times New Roman"/>
                <w:sz w:val="16"/>
                <w:szCs w:val="16"/>
                <w:lang w:eastAsia="uk-UA" w:bidi="uk-UA"/>
              </w:rPr>
              <w:t>аїни (https://www.rada.gov.ua/)</w:t>
            </w:r>
          </w:p>
        </w:tc>
        <w:tc>
          <w:tcPr>
            <w:tcW w:w="907" w:type="dxa"/>
          </w:tcPr>
          <w:p w14:paraId="3028D713" w14:textId="77777777" w:rsidR="00C81C28" w:rsidRPr="000B46FA" w:rsidRDefault="00C81C28" w:rsidP="00C81C28">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w:t>
            </w:r>
          </w:p>
        </w:tc>
      </w:tr>
      <w:tr w:rsidR="00C81C28" w:rsidRPr="000B46FA" w14:paraId="2AA38DCA" w14:textId="77777777" w:rsidTr="00C81C28">
        <w:tc>
          <w:tcPr>
            <w:tcW w:w="5629" w:type="dxa"/>
          </w:tcPr>
          <w:p w14:paraId="24D55B08" w14:textId="525B8761" w:rsidR="00C81C28" w:rsidRPr="000B46FA" w:rsidRDefault="00C81C28" w:rsidP="00C81C28">
            <w:pPr>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     4</w:t>
            </w:r>
            <w:r w:rsidRPr="000B46FA">
              <w:rPr>
                <w:rFonts w:ascii="Times New Roman" w:eastAsia="Times New Roman" w:hAnsi="Times New Roman" w:cs="Times New Roman"/>
                <w:sz w:val="20"/>
                <w:szCs w:val="20"/>
                <w:lang w:eastAsia="uk-UA" w:bidi="uk-UA"/>
              </w:rPr>
              <w:t xml:space="preserve">. Супроводження розгляду проекту закону, зазначеного описі заходу 1 до очікуваного стратегічного результату 1.4.2.2.,  у Верховній Раді України (в тому числі, у разі застосування до нього </w:t>
            </w:r>
            <w:r w:rsidR="00E81509">
              <w:rPr>
                <w:rFonts w:ascii="Times New Roman" w:eastAsia="Times New Roman" w:hAnsi="Times New Roman" w:cs="Times New Roman"/>
                <w:sz w:val="20"/>
                <w:szCs w:val="20"/>
                <w:lang w:eastAsia="uk-UA" w:bidi="uk-UA"/>
              </w:rPr>
              <w:t>Президентом України права вето)</w:t>
            </w:r>
          </w:p>
          <w:p w14:paraId="281213BB" w14:textId="77777777" w:rsidR="00C81C28" w:rsidRPr="000B46FA" w:rsidRDefault="00C81C28" w:rsidP="00C81C28">
            <w:pPr>
              <w:ind w:firstLine="312"/>
              <w:jc w:val="both"/>
              <w:rPr>
                <w:rFonts w:ascii="Times New Roman" w:eastAsia="Times New Roman" w:hAnsi="Times New Roman" w:cs="Times New Roman"/>
                <w:sz w:val="20"/>
                <w:szCs w:val="20"/>
                <w:lang w:eastAsia="uk-UA" w:bidi="uk-UA"/>
              </w:rPr>
            </w:pPr>
          </w:p>
        </w:tc>
        <w:tc>
          <w:tcPr>
            <w:tcW w:w="1069" w:type="dxa"/>
            <w:gridSpan w:val="2"/>
          </w:tcPr>
          <w:p w14:paraId="588BADE5" w14:textId="0533EDAB"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 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019B168B"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1144" w:type="dxa"/>
          </w:tcPr>
          <w:p w14:paraId="35BC78A3"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A6CCA27"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20"/>
                <w:lang w:eastAsia="uk-UA" w:bidi="uk-UA"/>
              </w:rPr>
              <w:t>Мін’юст</w:t>
            </w:r>
          </w:p>
        </w:tc>
        <w:tc>
          <w:tcPr>
            <w:tcW w:w="1124" w:type="dxa"/>
          </w:tcPr>
          <w:p w14:paraId="5A93FD4D" w14:textId="4D1C57B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w:t>
            </w:r>
            <w:r w:rsidR="00E81509">
              <w:rPr>
                <w:rFonts w:ascii="Times New Roman" w:eastAsia="Times New Roman" w:hAnsi="Times New Roman" w:cs="Times New Roman"/>
                <w:sz w:val="16"/>
                <w:szCs w:val="16"/>
                <w:lang w:eastAsia="uk-UA" w:bidi="uk-UA"/>
              </w:rPr>
              <w:t>жет</w:t>
            </w:r>
          </w:p>
        </w:tc>
        <w:tc>
          <w:tcPr>
            <w:tcW w:w="1327" w:type="dxa"/>
          </w:tcPr>
          <w:p w14:paraId="7A696995" w14:textId="2048D0CC" w:rsidR="00C81C28" w:rsidRPr="000B46FA" w:rsidRDefault="00C81C28" w:rsidP="00E81509">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39046793" w14:textId="42269AAC" w:rsidR="00C81C28" w:rsidRPr="000B46FA" w:rsidRDefault="00C81C28" w:rsidP="00C81C28">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w:t>
            </w:r>
            <w:r w:rsidR="00E81509">
              <w:rPr>
                <w:rFonts w:ascii="Times New Roman" w:eastAsia="Times New Roman" w:hAnsi="Times New Roman" w:cs="Times New Roman"/>
                <w:sz w:val="16"/>
                <w:szCs w:val="16"/>
                <w:lang w:eastAsia="uk-UA" w:bidi="uk-UA"/>
              </w:rPr>
              <w:t>н підписано Президентом України</w:t>
            </w:r>
          </w:p>
        </w:tc>
        <w:tc>
          <w:tcPr>
            <w:tcW w:w="1068" w:type="dxa"/>
          </w:tcPr>
          <w:p w14:paraId="79064259" w14:textId="1483E4E4"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sidR="00E81509">
              <w:rPr>
                <w:rFonts w:ascii="Times New Roman" w:eastAsia="Times New Roman" w:hAnsi="Times New Roman" w:cs="Times New Roman"/>
                <w:sz w:val="16"/>
                <w:szCs w:val="16"/>
                <w:lang w:eastAsia="uk-UA" w:bidi="uk-UA"/>
              </w:rPr>
              <w:t>;</w:t>
            </w:r>
          </w:p>
          <w:p w14:paraId="002C4945" w14:textId="374AFD9B" w:rsidR="00C81C28" w:rsidRPr="000B46FA" w:rsidRDefault="00C81C28" w:rsidP="00E8150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907" w:type="dxa"/>
          </w:tcPr>
          <w:p w14:paraId="3E039623"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C81C28" w:rsidRPr="000B46FA" w14:paraId="13230888" w14:textId="77777777" w:rsidTr="00C81C28">
        <w:tc>
          <w:tcPr>
            <w:tcW w:w="5629" w:type="dxa"/>
          </w:tcPr>
          <w:p w14:paraId="5F8354C6" w14:textId="2F2FEB18" w:rsidR="00C81C28" w:rsidRPr="003977D1" w:rsidRDefault="00C81C28" w:rsidP="00C81C28">
            <w:pPr>
              <w:jc w:val="both"/>
              <w:rPr>
                <w:rFonts w:ascii="Times New Roman" w:eastAsia="Times New Roman" w:hAnsi="Times New Roman" w:cs="Times New Roman"/>
                <w:strike/>
                <w:sz w:val="20"/>
                <w:szCs w:val="20"/>
                <w:lang w:eastAsia="uk-UA" w:bidi="uk-UA"/>
              </w:rPr>
            </w:pPr>
            <w:commentRangeStart w:id="13"/>
            <w:commentRangeStart w:id="14"/>
            <w:r w:rsidRPr="003977D1">
              <w:rPr>
                <w:rFonts w:ascii="Times New Roman" w:eastAsia="Times New Roman" w:hAnsi="Times New Roman" w:cs="Times New Roman"/>
                <w:b/>
                <w:strike/>
                <w:sz w:val="20"/>
                <w:szCs w:val="20"/>
                <w:lang w:eastAsia="uk-UA" w:bidi="uk-UA"/>
              </w:rPr>
              <w:t xml:space="preserve">     5</w:t>
            </w:r>
            <w:r w:rsidRPr="003977D1">
              <w:rPr>
                <w:rFonts w:ascii="Times New Roman" w:eastAsia="Times New Roman" w:hAnsi="Times New Roman" w:cs="Times New Roman"/>
                <w:strike/>
                <w:sz w:val="20"/>
                <w:szCs w:val="20"/>
                <w:lang w:eastAsia="uk-UA" w:bidi="uk-UA"/>
              </w:rPr>
              <w:t xml:space="preserve">. Впровадження технічної можливості безоплатного отримання з державних реєстрів інформації в </w:t>
            </w:r>
            <w:r w:rsidR="00F500ED" w:rsidRPr="003977D1">
              <w:rPr>
                <w:rFonts w:ascii="Times New Roman" w:eastAsia="Times New Roman" w:hAnsi="Times New Roman" w:cs="Times New Roman"/>
                <w:strike/>
                <w:sz w:val="20"/>
                <w:szCs w:val="20"/>
                <w:lang w:eastAsia="uk-UA" w:bidi="uk-UA"/>
              </w:rPr>
              <w:t>електронній формі</w:t>
            </w:r>
            <w:r w:rsidRPr="003977D1">
              <w:rPr>
                <w:rFonts w:ascii="Times New Roman" w:eastAsia="Times New Roman" w:hAnsi="Times New Roman" w:cs="Times New Roman"/>
                <w:strike/>
                <w:sz w:val="20"/>
                <w:szCs w:val="20"/>
                <w:lang w:eastAsia="uk-UA" w:bidi="uk-UA"/>
              </w:rPr>
              <w:t>, необх</w:t>
            </w:r>
            <w:r w:rsidR="00E81509" w:rsidRPr="003977D1">
              <w:rPr>
                <w:rFonts w:ascii="Times New Roman" w:eastAsia="Times New Roman" w:hAnsi="Times New Roman" w:cs="Times New Roman"/>
                <w:strike/>
                <w:sz w:val="20"/>
                <w:szCs w:val="20"/>
                <w:lang w:eastAsia="uk-UA" w:bidi="uk-UA"/>
              </w:rPr>
              <w:t>ідної для заповнення декларації</w:t>
            </w:r>
          </w:p>
        </w:tc>
        <w:tc>
          <w:tcPr>
            <w:tcW w:w="1069" w:type="dxa"/>
            <w:gridSpan w:val="2"/>
          </w:tcPr>
          <w:p w14:paraId="4C581A54" w14:textId="77777777" w:rsidR="00C81C28" w:rsidRPr="003977D1" w:rsidRDefault="00C81C28" w:rsidP="00C81C28">
            <w:pPr>
              <w:jc w:val="center"/>
              <w:rPr>
                <w:rFonts w:ascii="Times New Roman" w:eastAsia="Times New Roman" w:hAnsi="Times New Roman" w:cs="Times New Roman"/>
                <w:strike/>
                <w:sz w:val="20"/>
                <w:szCs w:val="20"/>
                <w:lang w:eastAsia="uk-UA" w:bidi="uk-UA"/>
              </w:rPr>
            </w:pPr>
            <w:r w:rsidRPr="003977D1">
              <w:rPr>
                <w:rFonts w:ascii="Times New Roman" w:eastAsia="Times New Roman" w:hAnsi="Times New Roman" w:cs="Times New Roman"/>
                <w:strike/>
                <w:sz w:val="16"/>
                <w:szCs w:val="16"/>
                <w:lang w:eastAsia="uk-UA" w:bidi="uk-UA"/>
              </w:rPr>
              <w:t>З дня набрання чинності законом, зазначеним у описі заходу 1 до очікуваного стратегічного результату 1.4.2.2.</w:t>
            </w:r>
          </w:p>
        </w:tc>
        <w:tc>
          <w:tcPr>
            <w:tcW w:w="942" w:type="dxa"/>
            <w:gridSpan w:val="2"/>
          </w:tcPr>
          <w:p w14:paraId="6AF6DFA8" w14:textId="32726813" w:rsidR="00C81C28" w:rsidRPr="003977D1" w:rsidRDefault="00E81509" w:rsidP="00C81C28">
            <w:pPr>
              <w:jc w:val="center"/>
              <w:rPr>
                <w:rFonts w:ascii="Times New Roman" w:eastAsia="Times New Roman" w:hAnsi="Times New Roman" w:cs="Times New Roman"/>
                <w:strike/>
                <w:sz w:val="20"/>
                <w:szCs w:val="20"/>
                <w:lang w:eastAsia="uk-UA" w:bidi="uk-UA"/>
              </w:rPr>
            </w:pPr>
            <w:r w:rsidRPr="003977D1">
              <w:rPr>
                <w:rFonts w:ascii="Times New Roman" w:eastAsia="Times New Roman" w:hAnsi="Times New Roman" w:cs="Times New Roman"/>
                <w:strike/>
                <w:sz w:val="16"/>
                <w:szCs w:val="16"/>
                <w:lang w:eastAsia="uk-UA" w:bidi="uk-UA"/>
              </w:rPr>
              <w:t>3 місяці</w:t>
            </w:r>
            <w:r w:rsidR="00C81C28" w:rsidRPr="003977D1">
              <w:rPr>
                <w:rFonts w:ascii="Times New Roman" w:eastAsia="Times New Roman" w:hAnsi="Times New Roman" w:cs="Times New Roman"/>
                <w:strike/>
                <w:sz w:val="16"/>
                <w:szCs w:val="16"/>
                <w:lang w:eastAsia="uk-UA" w:bidi="uk-UA"/>
              </w:rPr>
              <w:t xml:space="preserve"> з дня набрання чинності законом, зазначеним у описі заходу 1 до очікуваного стратегічного результату 1.4.2.2.</w:t>
            </w:r>
          </w:p>
        </w:tc>
        <w:tc>
          <w:tcPr>
            <w:tcW w:w="1144" w:type="dxa"/>
          </w:tcPr>
          <w:p w14:paraId="1BEF1364" w14:textId="77777777" w:rsidR="00C81C28" w:rsidRPr="003977D1" w:rsidRDefault="00C81C28" w:rsidP="00C81C28">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Держателі (адміністратори) Державних реєстрів</w:t>
            </w:r>
          </w:p>
        </w:tc>
        <w:tc>
          <w:tcPr>
            <w:tcW w:w="1124" w:type="dxa"/>
          </w:tcPr>
          <w:p w14:paraId="3DC79169" w14:textId="74A9DB13" w:rsidR="00C81C28" w:rsidRPr="003977D1" w:rsidRDefault="00E81509" w:rsidP="00C81C28">
            <w:pPr>
              <w:jc w:val="center"/>
              <w:rPr>
                <w:rFonts w:ascii="Times New Roman" w:eastAsia="Times New Roman" w:hAnsi="Times New Roman" w:cs="Times New Roman"/>
                <w:strike/>
                <w:sz w:val="20"/>
                <w:szCs w:val="20"/>
                <w:lang w:eastAsia="uk-UA" w:bidi="uk-UA"/>
              </w:rPr>
            </w:pPr>
            <w:r w:rsidRPr="003977D1">
              <w:rPr>
                <w:rFonts w:ascii="Times New Roman" w:eastAsia="Times New Roman" w:hAnsi="Times New Roman" w:cs="Times New Roman"/>
                <w:strike/>
                <w:sz w:val="16"/>
                <w:szCs w:val="16"/>
                <w:lang w:eastAsia="uk-UA" w:bidi="uk-UA"/>
              </w:rPr>
              <w:t>Державний бюджет</w:t>
            </w:r>
          </w:p>
        </w:tc>
        <w:tc>
          <w:tcPr>
            <w:tcW w:w="1327" w:type="dxa"/>
          </w:tcPr>
          <w:p w14:paraId="2C2237D2" w14:textId="14F0306E" w:rsidR="00C81C28" w:rsidRPr="003977D1" w:rsidRDefault="00C81C28" w:rsidP="00C81C28">
            <w:pPr>
              <w:ind w:hanging="96"/>
              <w:jc w:val="center"/>
              <w:rPr>
                <w:rFonts w:ascii="Times New Roman" w:eastAsia="Times New Roman" w:hAnsi="Times New Roman" w:cs="Times New Roman"/>
                <w:strike/>
                <w:sz w:val="20"/>
                <w:szCs w:val="20"/>
                <w:lang w:eastAsia="uk-UA" w:bidi="uk-UA"/>
              </w:rPr>
            </w:pPr>
            <w:r w:rsidRPr="003977D1">
              <w:rPr>
                <w:rFonts w:ascii="Times New Roman" w:eastAsia="Times New Roman" w:hAnsi="Times New Roman" w:cs="Times New Roman"/>
                <w:strike/>
                <w:sz w:val="16"/>
                <w:szCs w:val="16"/>
                <w:lang w:eastAsia="uk-UA" w:bidi="uk-UA"/>
              </w:rPr>
              <w:t>У межах встановлених бюджетни</w:t>
            </w:r>
            <w:r w:rsidR="00E81509" w:rsidRPr="003977D1">
              <w:rPr>
                <w:rFonts w:ascii="Times New Roman" w:eastAsia="Times New Roman" w:hAnsi="Times New Roman" w:cs="Times New Roman"/>
                <w:strike/>
                <w:sz w:val="16"/>
                <w:szCs w:val="16"/>
                <w:lang w:eastAsia="uk-UA" w:bidi="uk-UA"/>
              </w:rPr>
              <w:t>х призначень на відповідний рік</w:t>
            </w:r>
          </w:p>
        </w:tc>
        <w:tc>
          <w:tcPr>
            <w:tcW w:w="1458" w:type="dxa"/>
          </w:tcPr>
          <w:p w14:paraId="37C4427D" w14:textId="77777777" w:rsidR="00C81C28" w:rsidRPr="003977D1" w:rsidRDefault="00C81C28" w:rsidP="00C81C28">
            <w:pPr>
              <w:ind w:hanging="96"/>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У державних реєстрах реалізована функція безоплатного отримання користувачем власних даних в електронному вигляді</w:t>
            </w:r>
          </w:p>
        </w:tc>
        <w:tc>
          <w:tcPr>
            <w:tcW w:w="1068" w:type="dxa"/>
          </w:tcPr>
          <w:p w14:paraId="7F378F05" w14:textId="77777777" w:rsidR="00C81C28" w:rsidRPr="003977D1" w:rsidRDefault="00C81C28" w:rsidP="00C81C28">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Веб інтерфейси (веб сайти) державних реєстрів, особистий кабінет користувача</w:t>
            </w:r>
          </w:p>
        </w:tc>
        <w:tc>
          <w:tcPr>
            <w:tcW w:w="907" w:type="dxa"/>
          </w:tcPr>
          <w:p w14:paraId="1176BC50" w14:textId="77777777" w:rsidR="00C81C28" w:rsidRPr="003977D1" w:rsidRDefault="00C81C28" w:rsidP="00C81C28">
            <w:pPr>
              <w:jc w:val="center"/>
              <w:rPr>
                <w:rFonts w:ascii="Times New Roman" w:eastAsia="Times New Roman" w:hAnsi="Times New Roman" w:cs="Times New Roman"/>
                <w:strike/>
                <w:sz w:val="20"/>
                <w:szCs w:val="20"/>
                <w:lang w:eastAsia="uk-UA" w:bidi="uk-UA"/>
              </w:rPr>
            </w:pPr>
            <w:r w:rsidRPr="003977D1">
              <w:rPr>
                <w:rFonts w:ascii="Times New Roman" w:eastAsia="Times New Roman" w:hAnsi="Times New Roman" w:cs="Times New Roman"/>
                <w:strike/>
                <w:sz w:val="16"/>
                <w:szCs w:val="16"/>
                <w:lang w:eastAsia="uk-UA" w:bidi="uk-UA"/>
              </w:rPr>
              <w:t>Не реалізовано</w:t>
            </w:r>
            <w:commentRangeEnd w:id="13"/>
            <w:r w:rsidR="00582B9D" w:rsidRPr="003977D1">
              <w:rPr>
                <w:rStyle w:val="a7"/>
                <w:strike/>
              </w:rPr>
              <w:commentReference w:id="13"/>
            </w:r>
            <w:r w:rsidR="003977D1">
              <w:rPr>
                <w:rStyle w:val="a7"/>
              </w:rPr>
              <w:commentReference w:id="14"/>
            </w:r>
          </w:p>
        </w:tc>
      </w:tr>
      <w:commentRangeEnd w:id="14"/>
      <w:tr w:rsidR="00B74D96" w:rsidRPr="000B46FA" w14:paraId="61932CFA" w14:textId="77777777" w:rsidTr="00B74D96">
        <w:tc>
          <w:tcPr>
            <w:tcW w:w="5629" w:type="dxa"/>
          </w:tcPr>
          <w:p w14:paraId="66976C9E" w14:textId="3431597E" w:rsidR="00B74D96" w:rsidRPr="000B46FA" w:rsidRDefault="00582B9D" w:rsidP="00B74D96">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bCs/>
                <w:sz w:val="20"/>
                <w:szCs w:val="20"/>
                <w:lang w:eastAsia="uk-UA" w:bidi="uk-UA"/>
              </w:rPr>
              <w:t>5</w:t>
            </w:r>
            <w:r w:rsidR="00B74D96" w:rsidRPr="000B46FA">
              <w:rPr>
                <w:rFonts w:ascii="Times New Roman" w:eastAsia="Times New Roman" w:hAnsi="Times New Roman" w:cs="Times New Roman"/>
                <w:b/>
                <w:bCs/>
                <w:sz w:val="20"/>
                <w:szCs w:val="20"/>
                <w:lang w:eastAsia="uk-UA" w:bidi="uk-UA"/>
              </w:rPr>
              <w:t>. </w:t>
            </w:r>
            <w:r w:rsidR="00B74D96" w:rsidRPr="000B46FA">
              <w:rPr>
                <w:rFonts w:ascii="Times New Roman" w:eastAsia="Times New Roman" w:hAnsi="Times New Roman" w:cs="Times New Roman"/>
                <w:sz w:val="20"/>
                <w:szCs w:val="20"/>
                <w:lang w:eastAsia="uk-UA" w:bidi="uk-UA"/>
              </w:rPr>
              <w:t>Забезпечення</w:t>
            </w:r>
            <w:r w:rsidR="00E81509">
              <w:rPr>
                <w:rFonts w:ascii="Times New Roman" w:eastAsia="Times New Roman" w:hAnsi="Times New Roman" w:cs="Times New Roman"/>
                <w:sz w:val="20"/>
                <w:szCs w:val="20"/>
                <w:lang w:eastAsia="uk-UA" w:bidi="uk-UA"/>
              </w:rPr>
              <w:t xml:space="preserve"> </w:t>
            </w:r>
            <w:r w:rsidR="00B74D96" w:rsidRPr="00943378">
              <w:rPr>
                <w:rFonts w:ascii="Times New Roman" w:hAnsi="Times New Roman" w:cs="Times New Roman"/>
                <w:sz w:val="20"/>
                <w:szCs w:val="20"/>
              </w:rPr>
              <w:t xml:space="preserve">технічної сумісності (інтероперабельності) </w:t>
            </w:r>
            <w:r w:rsidR="00B74D96" w:rsidRPr="004141BE">
              <w:rPr>
                <w:rFonts w:ascii="Times New Roman" w:eastAsia="Times New Roman" w:hAnsi="Times New Roman" w:cs="Times New Roman"/>
                <w:sz w:val="20"/>
                <w:szCs w:val="20"/>
                <w:lang w:eastAsia="uk-UA" w:bidi="uk-UA"/>
              </w:rPr>
              <w:t>між державними (публіч</w:t>
            </w:r>
            <w:r w:rsidR="00E81509">
              <w:rPr>
                <w:rFonts w:ascii="Times New Roman" w:eastAsia="Times New Roman" w:hAnsi="Times New Roman" w:cs="Times New Roman"/>
                <w:sz w:val="20"/>
                <w:szCs w:val="20"/>
                <w:lang w:eastAsia="uk-UA" w:bidi="uk-UA"/>
              </w:rPr>
              <w:t>ними</w:t>
            </w:r>
            <w:r w:rsidR="00B74D96" w:rsidRPr="000B46FA">
              <w:rPr>
                <w:rFonts w:ascii="Times New Roman" w:eastAsia="Times New Roman" w:hAnsi="Times New Roman" w:cs="Times New Roman"/>
                <w:sz w:val="20"/>
                <w:szCs w:val="20"/>
                <w:lang w:eastAsia="uk-UA" w:bidi="uk-UA"/>
              </w:rPr>
              <w:t>) електронними реєстрами, як</w:t>
            </w:r>
            <w:r w:rsidR="00B74D96">
              <w:rPr>
                <w:rFonts w:ascii="Times New Roman" w:eastAsia="Times New Roman" w:hAnsi="Times New Roman" w:cs="Times New Roman"/>
                <w:sz w:val="20"/>
                <w:szCs w:val="20"/>
                <w:lang w:eastAsia="uk-UA" w:bidi="uk-UA"/>
              </w:rPr>
              <w:t>а</w:t>
            </w:r>
            <w:r w:rsidR="00B74D96" w:rsidRPr="000B46FA">
              <w:rPr>
                <w:rFonts w:ascii="Times New Roman" w:eastAsia="Times New Roman" w:hAnsi="Times New Roman" w:cs="Times New Roman"/>
                <w:sz w:val="20"/>
                <w:szCs w:val="20"/>
                <w:lang w:eastAsia="uk-UA" w:bidi="uk-UA"/>
              </w:rPr>
              <w:t>, зокрема, включає:</w:t>
            </w:r>
          </w:p>
          <w:p w14:paraId="5A2EE960"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оприлюднення плану впровадження нереалізованих функцій, усунення невідповідностей реєстрів, змін (як користувацьких, так і змін бізнес-процесу) у наступних чергах реєстрів;</w:t>
            </w:r>
          </w:p>
          <w:p w14:paraId="54BBEB01"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впровадження рекомендацій щодо реалізації відсутнього, але передбаченого нормативно-правовими актами функціоналу;</w:t>
            </w:r>
          </w:p>
          <w:p w14:paraId="48336B1E"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забезпечення єдності методології створення, ведення, адміністрування, реєстрації, взаємодії та припинення реєстрів;</w:t>
            </w:r>
          </w:p>
          <w:p w14:paraId="77A12AFF"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забезпечення верифікації та сумісності даних за форматами;</w:t>
            </w:r>
          </w:p>
          <w:p w14:paraId="7CFB7550"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використання єдиних довідників для всіх реєстрів, що дозволить уніфікувати дані в реєстрах та в майбутньому зменшить різного роду випадки несумісності;</w:t>
            </w:r>
          </w:p>
          <w:p w14:paraId="55D087DB"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розробку та підтримку в актуальному стані деталізованої документації щодо усіх компонентів реєстру та способів їхньої взаємодії, що дозволить оптимізувати навчання працівників та зменшить час виконавців робіт і послуг зі вдосконалення і підтримки реєстру на ознайомлення з принципами його функціонування;</w:t>
            </w:r>
          </w:p>
          <w:p w14:paraId="4FB3B624"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lastRenderedPageBreak/>
              <w:t>- створення довідника помилок для кожного реєстру окремо, оскільки не всі помилки, які відображають реєстри, мають зрозумілий опис , а також з метою їх врахування під час роботи реєстрів, та під час «міграції» на нові технології;</w:t>
            </w:r>
          </w:p>
          <w:p w14:paraId="3C5F56C6"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доопрацювання нормативної бази кожного реєстру окремо та зменшення можливості маніпулювання з типом поля «Інше», за можливості, напрацювати чіткий перелік, який не містить вищезгаданого поля.</w:t>
            </w:r>
          </w:p>
          <w:p w14:paraId="3090BFA6" w14:textId="77777777" w:rsidR="00B74D96" w:rsidRPr="00E81509" w:rsidRDefault="00B74D96" w:rsidP="00E81509">
            <w:pPr>
              <w:ind w:firstLine="312"/>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впровадження процедури регулярного аналізу інцидентів та звернень користувачів реєстру до технічної підтримки, що дасть змогу чітко формувати напрями удосконалення реєстру, запровадження додаткових інструментів комунікації між технічними адміністраторами та користувачами на базі е-мейл розсилок та інших каналів повідомлення про помилки;</w:t>
            </w:r>
          </w:p>
          <w:p w14:paraId="3C15155A" w14:textId="03F90BA0" w:rsidR="00B74D96" w:rsidRPr="000B46FA" w:rsidRDefault="00B74D96" w:rsidP="00E81509">
            <w:pPr>
              <w:ind w:firstLine="312"/>
              <w:jc w:val="both"/>
              <w:rPr>
                <w:rFonts w:ascii="Times New Roman" w:eastAsia="Times New Roman" w:hAnsi="Times New Roman" w:cs="Times New Roman"/>
                <w:b/>
                <w:sz w:val="20"/>
                <w:szCs w:val="20"/>
                <w:lang w:eastAsia="uk-UA" w:bidi="uk-UA"/>
              </w:rPr>
            </w:pPr>
            <w:r w:rsidRPr="00E81509">
              <w:rPr>
                <w:rFonts w:ascii="Times New Roman" w:eastAsia="Times New Roman" w:hAnsi="Times New Roman" w:cs="Times New Roman"/>
                <w:sz w:val="16"/>
                <w:szCs w:val="20"/>
                <w:lang w:eastAsia="uk-UA" w:bidi="uk-UA"/>
              </w:rPr>
              <w:t>- перенесення до діючих реєстрів даних із попередніх електронних реєстрів за стандартизованою структурою релевантних полів, оцифрування паперових архівів та внесення даних з них до державних реєстрів з одночасним забезпеченням</w:t>
            </w:r>
            <w:r w:rsidR="00E81509">
              <w:rPr>
                <w:rFonts w:ascii="Times New Roman" w:eastAsia="Times New Roman" w:hAnsi="Times New Roman" w:cs="Times New Roman"/>
                <w:sz w:val="16"/>
                <w:szCs w:val="20"/>
                <w:lang w:eastAsia="uk-UA" w:bidi="uk-UA"/>
              </w:rPr>
              <w:t xml:space="preserve"> сумісності даних за форматами</w:t>
            </w:r>
          </w:p>
        </w:tc>
        <w:tc>
          <w:tcPr>
            <w:tcW w:w="1069" w:type="dxa"/>
            <w:gridSpan w:val="2"/>
          </w:tcPr>
          <w:p w14:paraId="073ADBD8" w14:textId="77777777" w:rsidR="00E81509"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 xml:space="preserve">Січень </w:t>
            </w:r>
          </w:p>
          <w:p w14:paraId="0FE0F391" w14:textId="570CA601" w:rsidR="00B74D96" w:rsidRPr="000B46FA"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43ECBB4C" w14:textId="56188504" w:rsidR="00B74D96" w:rsidRPr="000B46FA"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 2025</w:t>
            </w:r>
            <w:r w:rsidR="00E81509">
              <w:rPr>
                <w:rFonts w:ascii="Times New Roman" w:eastAsia="Times New Roman" w:hAnsi="Times New Roman" w:cs="Times New Roman"/>
                <w:sz w:val="16"/>
                <w:szCs w:val="16"/>
                <w:lang w:eastAsia="uk-UA" w:bidi="uk-UA"/>
              </w:rPr>
              <w:t xml:space="preserve"> р.</w:t>
            </w:r>
          </w:p>
        </w:tc>
        <w:tc>
          <w:tcPr>
            <w:tcW w:w="1144" w:type="dxa"/>
          </w:tcPr>
          <w:p w14:paraId="6BDA203C"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Мінцифри,</w:t>
            </w:r>
          </w:p>
          <w:p w14:paraId="2A137E88"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Мін’юст,</w:t>
            </w:r>
          </w:p>
          <w:p w14:paraId="48E9EE10"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ДФС,</w:t>
            </w:r>
          </w:p>
          <w:p w14:paraId="515EC0AA"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МВС;</w:t>
            </w:r>
          </w:p>
          <w:p w14:paraId="3B122654"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Держгеокадастр,</w:t>
            </w:r>
          </w:p>
          <w:p w14:paraId="425545EC" w14:textId="77777777" w:rsidR="00B74D96" w:rsidRPr="00943378" w:rsidRDefault="00B74D96" w:rsidP="00B74D96">
            <w:pPr>
              <w:jc w:val="center"/>
              <w:rPr>
                <w:rFonts w:ascii="Times New Roman" w:eastAsia="Times New Roman" w:hAnsi="Times New Roman" w:cs="Times New Roman"/>
                <w:sz w:val="16"/>
                <w:szCs w:val="16"/>
                <w:lang w:eastAsia="uk-UA" w:bidi="uk-UA"/>
              </w:rPr>
            </w:pPr>
            <w:r w:rsidRPr="00943378">
              <w:rPr>
                <w:rFonts w:ascii="Times New Roman" w:eastAsia="Times New Roman" w:hAnsi="Times New Roman" w:cs="Times New Roman"/>
                <w:sz w:val="16"/>
                <w:szCs w:val="16"/>
                <w:lang w:eastAsia="uk-UA" w:bidi="uk-UA"/>
              </w:rPr>
              <w:t>Мініфраструктури,</w:t>
            </w:r>
          </w:p>
          <w:p w14:paraId="5C684DAB" w14:textId="3D9A27D9" w:rsidR="00B74D96" w:rsidRPr="000B46FA" w:rsidRDefault="00181DFC"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p w14:paraId="28787848" w14:textId="77777777" w:rsidR="00B74D96" w:rsidRPr="000B46FA" w:rsidRDefault="00B74D96" w:rsidP="00B74D96">
            <w:pPr>
              <w:jc w:val="center"/>
              <w:rPr>
                <w:rFonts w:ascii="Times New Roman" w:eastAsia="Times New Roman" w:hAnsi="Times New Roman" w:cs="Times New Roman"/>
                <w:sz w:val="16"/>
                <w:szCs w:val="16"/>
                <w:lang w:eastAsia="uk-UA" w:bidi="uk-UA"/>
              </w:rPr>
            </w:pPr>
          </w:p>
        </w:tc>
        <w:tc>
          <w:tcPr>
            <w:tcW w:w="1124" w:type="dxa"/>
          </w:tcPr>
          <w:p w14:paraId="30AB2FDC"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327" w:type="dxa"/>
          </w:tcPr>
          <w:p w14:paraId="3257CC43" w14:textId="77777777" w:rsidR="00B74D96" w:rsidRPr="000B46FA" w:rsidRDefault="00B74D96" w:rsidP="00B74D96">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6D43E8CC" w14:textId="2FF4E493" w:rsidR="00B74D96" w:rsidRPr="003F579C" w:rsidRDefault="003F579C" w:rsidP="00B74D96">
            <w:pPr>
              <w:ind w:hanging="96"/>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Проведене дослідження підтверджує взаємодію та технічну сумісність (інтероперабельність) державних реєстрів</w:t>
            </w:r>
          </w:p>
        </w:tc>
        <w:tc>
          <w:tcPr>
            <w:tcW w:w="1068" w:type="dxa"/>
          </w:tcPr>
          <w:p w14:paraId="6146DEBB" w14:textId="4D149BAE" w:rsidR="00B74D96" w:rsidRPr="003F579C" w:rsidRDefault="003F579C" w:rsidP="00B74D96">
            <w:pPr>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Мінцифри</w:t>
            </w:r>
          </w:p>
        </w:tc>
        <w:tc>
          <w:tcPr>
            <w:tcW w:w="907" w:type="dxa"/>
          </w:tcPr>
          <w:p w14:paraId="76DB9940" w14:textId="66D0E1EF" w:rsidR="00B74D96" w:rsidRPr="003F579C" w:rsidRDefault="003F579C" w:rsidP="00B74D96">
            <w:pPr>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Не реалізовано</w:t>
            </w:r>
          </w:p>
        </w:tc>
      </w:tr>
      <w:tr w:rsidR="00B74D96" w:rsidRPr="000B46FA" w14:paraId="4830A4E5" w14:textId="77777777" w:rsidTr="00C81C28">
        <w:tc>
          <w:tcPr>
            <w:tcW w:w="5629" w:type="dxa"/>
          </w:tcPr>
          <w:p w14:paraId="2026A950" w14:textId="06021562" w:rsidR="00B74D96" w:rsidRPr="000B46FA" w:rsidRDefault="00582B9D" w:rsidP="00B74D96">
            <w:pPr>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6</w:t>
            </w:r>
            <w:r w:rsidR="00B74D96" w:rsidRPr="000B46FA">
              <w:rPr>
                <w:rFonts w:ascii="Times New Roman" w:eastAsia="Times New Roman" w:hAnsi="Times New Roman" w:cs="Times New Roman"/>
                <w:b/>
                <w:sz w:val="20"/>
                <w:szCs w:val="20"/>
                <w:lang w:eastAsia="uk-UA" w:bidi="uk-UA"/>
              </w:rPr>
              <w:t>. </w:t>
            </w:r>
            <w:r w:rsidR="00B74D96" w:rsidRPr="000B46FA">
              <w:rPr>
                <w:rFonts w:ascii="Times New Roman" w:eastAsia="Times New Roman" w:hAnsi="Times New Roman" w:cs="Times New Roman"/>
                <w:sz w:val="20"/>
                <w:szCs w:val="20"/>
                <w:lang w:eastAsia="uk-UA" w:bidi="uk-UA"/>
              </w:rPr>
              <w:t>Проведення дослідження щодо взаємодії та технічної сумісності (інтероперабельності) Єдиного державного реєстру декларацій ociб, уповноважених на виконання функцій держави або місцевого самоврядування</w:t>
            </w:r>
            <w:r w:rsidR="00181DFC">
              <w:rPr>
                <w:rFonts w:ascii="Times New Roman" w:eastAsia="Times New Roman" w:hAnsi="Times New Roman" w:cs="Times New Roman"/>
                <w:sz w:val="20"/>
                <w:szCs w:val="20"/>
                <w:lang w:eastAsia="uk-UA" w:bidi="uk-UA"/>
              </w:rPr>
              <w:t xml:space="preserve"> </w:t>
            </w:r>
            <w:r w:rsidR="00B74D96" w:rsidRPr="000B46FA">
              <w:rPr>
                <w:rFonts w:ascii="Times New Roman" w:eastAsia="Times New Roman" w:hAnsi="Times New Roman" w:cs="Times New Roman"/>
                <w:sz w:val="20"/>
                <w:szCs w:val="20"/>
                <w:lang w:eastAsia="uk-UA" w:bidi="uk-UA"/>
              </w:rPr>
              <w:t>та інших</w:t>
            </w:r>
            <w:r w:rsidR="00B74D96">
              <w:rPr>
                <w:rFonts w:ascii="Times New Roman" w:eastAsia="Times New Roman" w:hAnsi="Times New Roman" w:cs="Times New Roman"/>
                <w:sz w:val="20"/>
                <w:szCs w:val="20"/>
                <w:lang w:eastAsia="uk-UA" w:bidi="uk-UA"/>
              </w:rPr>
              <w:t xml:space="preserve"> базови</w:t>
            </w:r>
            <w:r w:rsidR="00181DFC">
              <w:rPr>
                <w:rFonts w:ascii="Times New Roman" w:eastAsia="Times New Roman" w:hAnsi="Times New Roman" w:cs="Times New Roman"/>
                <w:sz w:val="20"/>
                <w:szCs w:val="20"/>
                <w:lang w:eastAsia="uk-UA" w:bidi="uk-UA"/>
              </w:rPr>
              <w:t>х</w:t>
            </w:r>
            <w:r w:rsidR="00B74D96" w:rsidRPr="000B46FA">
              <w:rPr>
                <w:rFonts w:ascii="Times New Roman" w:eastAsia="Times New Roman" w:hAnsi="Times New Roman" w:cs="Times New Roman"/>
                <w:sz w:val="20"/>
                <w:szCs w:val="20"/>
                <w:lang w:eastAsia="uk-UA" w:bidi="uk-UA"/>
              </w:rPr>
              <w:t xml:space="preserve"> державних реєстрів, яке включає: </w:t>
            </w:r>
          </w:p>
          <w:p w14:paraId="063A176A" w14:textId="77777777" w:rsidR="00B74D96" w:rsidRPr="000B46FA" w:rsidRDefault="00B74D96" w:rsidP="00B74D96">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проведення опитування зовнішніх та внутрішніх користувачів державних реєстрів;</w:t>
            </w:r>
          </w:p>
          <w:p w14:paraId="7DA0FD91" w14:textId="77777777" w:rsidR="00B74D96" w:rsidRPr="000B46FA" w:rsidRDefault="00B74D96" w:rsidP="00B74D96">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ідентифікацію причин недостатньої сумісності Єдиного державного реєстру декларацій ociб, уповноважених на виконання функцій держави або місцевого самоврядування;</w:t>
            </w:r>
          </w:p>
          <w:p w14:paraId="41E19683" w14:textId="2D4D2F7E" w:rsidR="00B74D96" w:rsidRPr="00B74D96" w:rsidRDefault="00B74D96" w:rsidP="00B74D96">
            <w:pPr>
              <w:jc w:val="both"/>
              <w:rPr>
                <w:rFonts w:ascii="Times New Roman" w:eastAsia="Times New Roman" w:hAnsi="Times New Roman" w:cs="Times New Roman"/>
                <w:b/>
                <w:sz w:val="20"/>
                <w:szCs w:val="20"/>
                <w:lang w:val="ru-RU" w:eastAsia="uk-UA" w:bidi="uk-UA"/>
              </w:rPr>
            </w:pPr>
            <w:r w:rsidRPr="000B46FA">
              <w:rPr>
                <w:rFonts w:ascii="Times New Roman" w:eastAsia="Times New Roman" w:hAnsi="Times New Roman" w:cs="Times New Roman"/>
                <w:sz w:val="20"/>
                <w:szCs w:val="20"/>
                <w:lang w:eastAsia="uk-UA" w:bidi="uk-UA"/>
              </w:rPr>
              <w:t>-формування рекомендацій щодо усунення виявлених причини н</w:t>
            </w:r>
            <w:r w:rsidR="00E81509">
              <w:rPr>
                <w:rFonts w:ascii="Times New Roman" w:eastAsia="Times New Roman" w:hAnsi="Times New Roman" w:cs="Times New Roman"/>
                <w:sz w:val="20"/>
                <w:szCs w:val="20"/>
                <w:lang w:eastAsia="uk-UA" w:bidi="uk-UA"/>
              </w:rPr>
              <w:t>едостатньої сумісності реєстрів</w:t>
            </w:r>
          </w:p>
        </w:tc>
        <w:tc>
          <w:tcPr>
            <w:tcW w:w="1069" w:type="dxa"/>
            <w:gridSpan w:val="2"/>
          </w:tcPr>
          <w:p w14:paraId="5C9D5108" w14:textId="77777777" w:rsidR="00E81509"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p>
          <w:p w14:paraId="0657F65C" w14:textId="36A5A26B" w:rsidR="00B74D96" w:rsidRPr="000B46FA"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7792E7EF" w14:textId="0744A2F0" w:rsidR="00B74D96" w:rsidRPr="000B46FA" w:rsidRDefault="00181DFC"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00B74D96">
              <w:rPr>
                <w:rFonts w:ascii="Times New Roman" w:eastAsia="Times New Roman" w:hAnsi="Times New Roman" w:cs="Times New Roman"/>
                <w:sz w:val="16"/>
                <w:szCs w:val="16"/>
                <w:lang w:eastAsia="uk-UA" w:bidi="uk-UA"/>
              </w:rPr>
              <w:t xml:space="preserve"> 2025</w:t>
            </w:r>
            <w:r w:rsidR="00E81509">
              <w:rPr>
                <w:rFonts w:ascii="Times New Roman" w:eastAsia="Times New Roman" w:hAnsi="Times New Roman" w:cs="Times New Roman"/>
                <w:sz w:val="16"/>
                <w:szCs w:val="16"/>
                <w:lang w:eastAsia="uk-UA" w:bidi="uk-UA"/>
              </w:rPr>
              <w:t xml:space="preserve"> р.</w:t>
            </w:r>
          </w:p>
        </w:tc>
        <w:tc>
          <w:tcPr>
            <w:tcW w:w="1144" w:type="dxa"/>
          </w:tcPr>
          <w:p w14:paraId="65489A34" w14:textId="77777777" w:rsidR="00B74D96"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p w14:paraId="2D50A6FE" w14:textId="77777777" w:rsidR="00B74D96" w:rsidRDefault="00B74D96"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Мінцифри</w:t>
            </w:r>
          </w:p>
          <w:p w14:paraId="0A23198C" w14:textId="77777777" w:rsidR="00B74D96" w:rsidRDefault="00B74D96" w:rsidP="00B74D96">
            <w:pPr>
              <w:jc w:val="center"/>
              <w:rPr>
                <w:rFonts w:ascii="Times New Roman" w:eastAsia="Times New Roman" w:hAnsi="Times New Roman" w:cs="Times New Roman"/>
                <w:sz w:val="16"/>
                <w:szCs w:val="16"/>
                <w:lang w:eastAsia="uk-UA" w:bidi="uk-UA"/>
              </w:rPr>
            </w:pPr>
          </w:p>
          <w:p w14:paraId="59D8A4B9" w14:textId="77777777" w:rsidR="00B74D96" w:rsidRPr="000B46FA" w:rsidRDefault="00B74D96" w:rsidP="00B74D96">
            <w:pPr>
              <w:jc w:val="center"/>
              <w:rPr>
                <w:rFonts w:ascii="Times New Roman" w:eastAsia="Times New Roman" w:hAnsi="Times New Roman" w:cs="Times New Roman"/>
                <w:sz w:val="16"/>
                <w:szCs w:val="16"/>
                <w:lang w:eastAsia="uk-UA" w:bidi="uk-UA"/>
              </w:rPr>
            </w:pPr>
          </w:p>
        </w:tc>
        <w:tc>
          <w:tcPr>
            <w:tcW w:w="1124" w:type="dxa"/>
          </w:tcPr>
          <w:p w14:paraId="6734326F" w14:textId="7F97B6F8"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Державний бюджет </w:t>
            </w:r>
          </w:p>
        </w:tc>
        <w:tc>
          <w:tcPr>
            <w:tcW w:w="1327" w:type="dxa"/>
          </w:tcPr>
          <w:p w14:paraId="587FB55F" w14:textId="6916D225" w:rsidR="00B74D96" w:rsidRPr="000B46FA" w:rsidRDefault="00B74D96" w:rsidP="00B74D96">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w:t>
            </w:r>
            <w:r w:rsidR="00E81509">
              <w:rPr>
                <w:rFonts w:ascii="Times New Roman" w:eastAsia="Times New Roman" w:hAnsi="Times New Roman" w:cs="Times New Roman"/>
                <w:sz w:val="16"/>
                <w:szCs w:val="16"/>
                <w:lang w:eastAsia="uk-UA" w:bidi="uk-UA"/>
              </w:rPr>
              <w:t>х призначень на відповідний рік</w:t>
            </w:r>
          </w:p>
        </w:tc>
        <w:tc>
          <w:tcPr>
            <w:tcW w:w="1458" w:type="dxa"/>
          </w:tcPr>
          <w:p w14:paraId="365DF0AD" w14:textId="4C296D37" w:rsidR="00B74D96" w:rsidRPr="003F579C" w:rsidRDefault="00B74D96" w:rsidP="00DF680C">
            <w:pPr>
              <w:ind w:hanging="96"/>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Дослідження Реєстру використовується зацікавленими сторонами з розвитку національної інтероперабельності</w:t>
            </w:r>
          </w:p>
        </w:tc>
        <w:tc>
          <w:tcPr>
            <w:tcW w:w="1068" w:type="dxa"/>
          </w:tcPr>
          <w:p w14:paraId="4CE6FDA8" w14:textId="4C746AC5" w:rsidR="00B74D96" w:rsidRPr="003F579C" w:rsidRDefault="00B74D96" w:rsidP="00B74D96">
            <w:pPr>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Мінцифри.</w:t>
            </w:r>
          </w:p>
        </w:tc>
        <w:tc>
          <w:tcPr>
            <w:tcW w:w="907" w:type="dxa"/>
          </w:tcPr>
          <w:p w14:paraId="549DE395" w14:textId="6202EA43" w:rsidR="00B74D96" w:rsidRPr="003F579C" w:rsidRDefault="00B74D96" w:rsidP="00B74D96">
            <w:pPr>
              <w:jc w:val="center"/>
              <w:rPr>
                <w:rFonts w:ascii="Times New Roman" w:eastAsia="Times New Roman" w:hAnsi="Times New Roman" w:cs="Times New Roman"/>
                <w:sz w:val="16"/>
                <w:szCs w:val="16"/>
                <w:lang w:eastAsia="uk-UA" w:bidi="uk-UA"/>
              </w:rPr>
            </w:pPr>
            <w:r w:rsidRPr="003F579C">
              <w:rPr>
                <w:rFonts w:ascii="Times New Roman" w:eastAsia="Times New Roman" w:hAnsi="Times New Roman" w:cs="Times New Roman"/>
                <w:sz w:val="16"/>
                <w:szCs w:val="16"/>
                <w:lang w:eastAsia="uk-UA" w:bidi="uk-UA"/>
              </w:rPr>
              <w:t>Проведено дослідження реєстрів</w:t>
            </w:r>
          </w:p>
        </w:tc>
      </w:tr>
      <w:tr w:rsidR="00B74D96" w:rsidRPr="000B46FA" w14:paraId="6D1E9B86" w14:textId="77777777" w:rsidTr="00C81C28">
        <w:tc>
          <w:tcPr>
            <w:tcW w:w="5629" w:type="dxa"/>
          </w:tcPr>
          <w:p w14:paraId="7C192018" w14:textId="18FAF5B2" w:rsidR="00B74D96" w:rsidRPr="006C5F6C" w:rsidRDefault="00B74D96" w:rsidP="00B74D96">
            <w:pPr>
              <w:jc w:val="both"/>
              <w:rPr>
                <w:rFonts w:ascii="Times New Roman" w:eastAsia="Times New Roman" w:hAnsi="Times New Roman" w:cs="Times New Roman"/>
                <w:sz w:val="20"/>
                <w:szCs w:val="20"/>
                <w:lang w:eastAsia="uk-UA" w:bidi="uk-UA"/>
              </w:rPr>
            </w:pPr>
            <w:r w:rsidRPr="006C5F6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82B9D">
              <w:rPr>
                <w:rFonts w:ascii="Times New Roman" w:hAnsi="Times New Roman" w:cs="Times New Roman"/>
                <w:b/>
                <w:sz w:val="20"/>
                <w:szCs w:val="20"/>
              </w:rPr>
              <w:t>7</w:t>
            </w:r>
            <w:r w:rsidRPr="006C5F6C">
              <w:rPr>
                <w:rFonts w:ascii="Times New Roman" w:hAnsi="Times New Roman" w:cs="Times New Roman"/>
                <w:b/>
              </w:rPr>
              <w:t>.</w:t>
            </w:r>
            <w:r w:rsidRPr="006C5F6C">
              <w:t xml:space="preserve"> </w:t>
            </w:r>
            <w:r w:rsidRPr="006C5F6C">
              <w:rPr>
                <w:rFonts w:ascii="Times New Roman" w:hAnsi="Times New Roman" w:cs="Times New Roman"/>
                <w:sz w:val="20"/>
              </w:rPr>
              <w:t>З</w:t>
            </w:r>
            <w:r w:rsidRPr="006C5F6C">
              <w:rPr>
                <w:rFonts w:ascii="Times New Roman" w:eastAsia="Times New Roman" w:hAnsi="Times New Roman" w:cs="Times New Roman"/>
                <w:sz w:val="20"/>
                <w:szCs w:val="20"/>
                <w:lang w:eastAsia="uk-UA" w:bidi="uk-UA"/>
              </w:rPr>
              <w:t>апровадження елементів системи автоматичного перенесення у декларацію окремої інформації за наслідками забезпечення інтероперабельності між державними (публічними)</w:t>
            </w:r>
            <w:r w:rsidR="00E81509">
              <w:rPr>
                <w:rFonts w:ascii="Times New Roman" w:eastAsia="Times New Roman" w:hAnsi="Times New Roman" w:cs="Times New Roman"/>
                <w:sz w:val="20"/>
                <w:szCs w:val="20"/>
                <w:lang w:eastAsia="uk-UA" w:bidi="uk-UA"/>
              </w:rPr>
              <w:t xml:space="preserve"> електронними реєстрами України</w:t>
            </w:r>
          </w:p>
          <w:p w14:paraId="6AF13CD1" w14:textId="77777777" w:rsidR="00B74D96" w:rsidRPr="006C5F6C" w:rsidRDefault="00B74D96" w:rsidP="00B74D96">
            <w:pPr>
              <w:ind w:firstLine="284"/>
              <w:jc w:val="both"/>
              <w:rPr>
                <w:rFonts w:ascii="Times New Roman" w:eastAsia="Times New Roman" w:hAnsi="Times New Roman" w:cs="Times New Roman"/>
                <w:sz w:val="20"/>
                <w:szCs w:val="20"/>
                <w:lang w:eastAsia="uk-UA" w:bidi="uk-UA"/>
              </w:rPr>
            </w:pPr>
          </w:p>
          <w:p w14:paraId="2B4C4EEF" w14:textId="77777777" w:rsidR="00B74D96" w:rsidRPr="000B46FA" w:rsidRDefault="00B74D96" w:rsidP="00B74D96">
            <w:pPr>
              <w:jc w:val="both"/>
              <w:rPr>
                <w:rFonts w:ascii="Times New Roman" w:eastAsia="Times New Roman" w:hAnsi="Times New Roman" w:cs="Times New Roman"/>
                <w:b/>
                <w:sz w:val="20"/>
                <w:szCs w:val="20"/>
                <w:lang w:eastAsia="uk-UA" w:bidi="uk-UA"/>
              </w:rPr>
            </w:pPr>
          </w:p>
        </w:tc>
        <w:tc>
          <w:tcPr>
            <w:tcW w:w="1069" w:type="dxa"/>
            <w:gridSpan w:val="2"/>
          </w:tcPr>
          <w:p w14:paraId="43B700C2" w14:textId="053654FB" w:rsidR="00B74D96" w:rsidRPr="006C5F6C" w:rsidRDefault="00181DFC" w:rsidP="00B74D96">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297D0383" w14:textId="56D5957D" w:rsidR="00B74D96" w:rsidRPr="000B46FA" w:rsidRDefault="00B74D96" w:rsidP="00B74D96">
            <w:pPr>
              <w:jc w:val="center"/>
              <w:rPr>
                <w:rFonts w:ascii="Times New Roman" w:eastAsia="Times New Roman" w:hAnsi="Times New Roman" w:cs="Times New Roman"/>
                <w:sz w:val="16"/>
                <w:szCs w:val="16"/>
                <w:lang w:eastAsia="uk-UA" w:bidi="uk-UA"/>
              </w:rPr>
            </w:pPr>
            <w:r w:rsidRPr="006C5F6C">
              <w:rPr>
                <w:rFonts w:ascii="Times New Roman" w:eastAsia="Times New Roman" w:hAnsi="Times New Roman" w:cs="Times New Roman"/>
                <w:sz w:val="16"/>
                <w:szCs w:val="16"/>
                <w:lang w:eastAsia="uk-UA" w:bidi="uk-UA"/>
              </w:rPr>
              <w:t>2025</w:t>
            </w:r>
            <w:r w:rsidR="00E81509">
              <w:rPr>
                <w:rFonts w:ascii="Times New Roman" w:eastAsia="Times New Roman" w:hAnsi="Times New Roman" w:cs="Times New Roman"/>
                <w:sz w:val="16"/>
                <w:szCs w:val="16"/>
                <w:lang w:eastAsia="uk-UA" w:bidi="uk-UA"/>
              </w:rPr>
              <w:t xml:space="preserve"> р.</w:t>
            </w:r>
          </w:p>
        </w:tc>
        <w:tc>
          <w:tcPr>
            <w:tcW w:w="942" w:type="dxa"/>
            <w:gridSpan w:val="2"/>
          </w:tcPr>
          <w:p w14:paraId="75A94C83" w14:textId="7777777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w:t>
            </w:r>
          </w:p>
          <w:p w14:paraId="3BFC8684" w14:textId="708AE8AE"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2025</w:t>
            </w:r>
            <w:r w:rsidR="00E81509">
              <w:rPr>
                <w:rFonts w:ascii="Times New Roman" w:eastAsia="Times New Roman" w:hAnsi="Times New Roman" w:cs="Times New Roman"/>
                <w:sz w:val="16"/>
                <w:szCs w:val="16"/>
                <w:lang w:eastAsia="uk-UA" w:bidi="uk-UA"/>
              </w:rPr>
              <w:t xml:space="preserve"> р.</w:t>
            </w:r>
          </w:p>
        </w:tc>
        <w:tc>
          <w:tcPr>
            <w:tcW w:w="1144" w:type="dxa"/>
          </w:tcPr>
          <w:p w14:paraId="61C14C32" w14:textId="5F95B645"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Держатель (адміністратор) Реєстру декларацій</w:t>
            </w:r>
          </w:p>
        </w:tc>
        <w:tc>
          <w:tcPr>
            <w:tcW w:w="1124" w:type="dxa"/>
          </w:tcPr>
          <w:p w14:paraId="4F94F6A0" w14:textId="36C36437"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 та/або кошти</w:t>
            </w:r>
            <w:r w:rsidR="00E81509">
              <w:rPr>
                <w:rFonts w:ascii="Times New Roman" w:eastAsia="Times New Roman" w:hAnsi="Times New Roman" w:cs="Times New Roman"/>
                <w:sz w:val="16"/>
                <w:szCs w:val="16"/>
                <w:lang w:eastAsia="uk-UA" w:bidi="uk-UA"/>
              </w:rPr>
              <w:t xml:space="preserve"> міжнародної технічної допомоги</w:t>
            </w:r>
          </w:p>
        </w:tc>
        <w:tc>
          <w:tcPr>
            <w:tcW w:w="1327" w:type="dxa"/>
          </w:tcPr>
          <w:p w14:paraId="20C63783" w14:textId="3375983C" w:rsidR="00B74D96" w:rsidRPr="000B46FA" w:rsidRDefault="00B74D96" w:rsidP="00E81509">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6F4C58D4" w14:textId="40688581" w:rsidR="00B74D96" w:rsidRPr="000B46FA" w:rsidRDefault="00B74D96" w:rsidP="00B74D96">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автозаповнення декларацій функціонує</w:t>
            </w:r>
          </w:p>
        </w:tc>
        <w:tc>
          <w:tcPr>
            <w:tcW w:w="1068" w:type="dxa"/>
          </w:tcPr>
          <w:p w14:paraId="5D7B0F47" w14:textId="77777777" w:rsidR="000B7D7F" w:rsidRDefault="00B74D96" w:rsidP="000B7D7F">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sz w:val="16"/>
                <w:szCs w:val="16"/>
                <w:lang w:eastAsia="uk-UA" w:bidi="uk-UA"/>
              </w:rPr>
              <w:t xml:space="preserve">1. </w:t>
            </w:r>
            <w:r w:rsidR="000B7D7F" w:rsidRPr="000B46FA">
              <w:rPr>
                <w:rFonts w:ascii="Times New Roman" w:eastAsia="Times New Roman" w:hAnsi="Times New Roman" w:cs="Times New Roman"/>
                <w:color w:val="000000"/>
                <w:sz w:val="16"/>
                <w:szCs w:val="20"/>
                <w:lang w:eastAsia="uk-UA" w:bidi="uk-UA"/>
              </w:rPr>
              <w:t xml:space="preserve">Офіційний </w:t>
            </w:r>
            <w:r w:rsidR="000B7D7F">
              <w:rPr>
                <w:rFonts w:ascii="Times New Roman" w:eastAsia="Times New Roman" w:hAnsi="Times New Roman" w:cs="Times New Roman"/>
                <w:color w:val="000000"/>
                <w:sz w:val="16"/>
                <w:szCs w:val="20"/>
                <w:lang w:eastAsia="uk-UA" w:bidi="uk-UA"/>
              </w:rPr>
              <w:t>веб</w:t>
            </w:r>
            <w:r w:rsidR="000B7D7F" w:rsidRPr="000B46FA">
              <w:rPr>
                <w:rFonts w:ascii="Times New Roman" w:eastAsia="Times New Roman" w:hAnsi="Times New Roman" w:cs="Times New Roman"/>
                <w:color w:val="000000"/>
                <w:sz w:val="16"/>
                <w:szCs w:val="20"/>
                <w:lang w:eastAsia="uk-UA" w:bidi="uk-UA"/>
              </w:rPr>
              <w:t>сайт НАЗК</w:t>
            </w:r>
          </w:p>
          <w:p w14:paraId="04D682EE" w14:textId="672EAC35" w:rsidR="00B74D96" w:rsidRPr="000B46FA" w:rsidRDefault="000B7D7F" w:rsidP="000B7D7F">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20"/>
                <w:lang w:eastAsia="uk-UA" w:bidi="uk-UA"/>
              </w:rPr>
              <w:t>(</w:t>
            </w:r>
            <w:r w:rsidRPr="000B7D7F">
              <w:rPr>
                <w:rFonts w:ascii="Times New Roman" w:eastAsia="Times New Roman" w:hAnsi="Times New Roman" w:cs="Times New Roman"/>
                <w:color w:val="000000"/>
                <w:sz w:val="16"/>
                <w:szCs w:val="20"/>
                <w:lang w:eastAsia="uk-UA" w:bidi="uk-UA"/>
              </w:rPr>
              <w:t>https://nazk.gov.ua/uk/</w:t>
            </w:r>
            <w:r>
              <w:rPr>
                <w:rFonts w:ascii="Times New Roman" w:eastAsia="Times New Roman" w:hAnsi="Times New Roman" w:cs="Times New Roman"/>
                <w:color w:val="000000"/>
                <w:sz w:val="16"/>
                <w:szCs w:val="20"/>
                <w:lang w:eastAsia="uk-UA" w:bidi="uk-UA"/>
              </w:rPr>
              <w:t>)</w:t>
            </w:r>
            <w:r w:rsidR="00E81509">
              <w:rPr>
                <w:rFonts w:ascii="Times New Roman" w:eastAsia="Times New Roman" w:hAnsi="Times New Roman" w:cs="Times New Roman"/>
                <w:color w:val="000000"/>
                <w:sz w:val="16"/>
                <w:szCs w:val="20"/>
                <w:lang w:eastAsia="uk-UA" w:bidi="uk-UA"/>
              </w:rPr>
              <w:t>;</w:t>
            </w:r>
          </w:p>
          <w:p w14:paraId="5EF8BEB7" w14:textId="34698881"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Особистий кабінет суб’єкта декларування</w:t>
            </w:r>
          </w:p>
        </w:tc>
        <w:tc>
          <w:tcPr>
            <w:tcW w:w="907" w:type="dxa"/>
          </w:tcPr>
          <w:p w14:paraId="07B95C82" w14:textId="4FA67E80" w:rsidR="00B74D96" w:rsidRPr="000B46FA" w:rsidRDefault="00B74D96" w:rsidP="00B74D9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7D61D3" w:rsidRPr="000B46FA" w14:paraId="42BB7561" w14:textId="77777777" w:rsidTr="00E81509">
        <w:trPr>
          <w:trHeight w:val="370"/>
        </w:trPr>
        <w:tc>
          <w:tcPr>
            <w:tcW w:w="14668" w:type="dxa"/>
            <w:gridSpan w:val="11"/>
            <w:shd w:val="clear" w:color="auto" w:fill="E2EFD9" w:themeFill="accent6" w:themeFillTint="33"/>
            <w:vAlign w:val="center"/>
          </w:tcPr>
          <w:p w14:paraId="6A9073E8" w14:textId="47C0A153" w:rsidR="007D61D3" w:rsidRPr="000B46FA" w:rsidRDefault="007D61D3" w:rsidP="00E8150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1.4.2.</w:t>
            </w:r>
            <w:r>
              <w:rPr>
                <w:rFonts w:ascii="Times New Roman" w:eastAsia="Times New Roman" w:hAnsi="Times New Roman" w:cs="Times New Roman"/>
                <w:b/>
                <w:sz w:val="24"/>
                <w:szCs w:val="24"/>
              </w:rPr>
              <w:t>3</w:t>
            </w:r>
            <w:r w:rsidRPr="000B46FA">
              <w:rPr>
                <w:rFonts w:ascii="Times New Roman" w:eastAsia="Times New Roman" w:hAnsi="Times New Roman" w:cs="Times New Roman"/>
                <w:b/>
                <w:sz w:val="24"/>
                <w:szCs w:val="24"/>
              </w:rPr>
              <w:t>.</w:t>
            </w:r>
          </w:p>
        </w:tc>
      </w:tr>
      <w:tr w:rsidR="007D61D3" w:rsidRPr="000B46FA" w14:paraId="68C035C9" w14:textId="77777777" w:rsidTr="00AE7EA0">
        <w:tc>
          <w:tcPr>
            <w:tcW w:w="5629" w:type="dxa"/>
          </w:tcPr>
          <w:p w14:paraId="344968C2" w14:textId="5C550731" w:rsidR="007D61D3" w:rsidRPr="00DF680C" w:rsidRDefault="007D61D3" w:rsidP="007D61D3">
            <w:pPr>
              <w:jc w:val="both"/>
              <w:rPr>
                <w:rFonts w:ascii="Times New Roman" w:hAnsi="Times New Roman" w:cs="Times New Roman"/>
                <w:sz w:val="20"/>
                <w:szCs w:val="20"/>
              </w:rPr>
            </w:pPr>
            <w:r w:rsidRPr="00DF680C">
              <w:rPr>
                <w:rFonts w:ascii="Times New Roman" w:hAnsi="Times New Roman" w:cs="Times New Roman"/>
                <w:sz w:val="20"/>
                <w:szCs w:val="20"/>
              </w:rPr>
              <w:t>1. Надання суб’єктам декларування актуальних роз’яснень положень</w:t>
            </w:r>
            <w:r w:rsidR="00E81509" w:rsidRPr="00DF680C">
              <w:rPr>
                <w:rFonts w:ascii="Times New Roman" w:hAnsi="Times New Roman" w:cs="Times New Roman"/>
                <w:sz w:val="20"/>
                <w:szCs w:val="20"/>
              </w:rPr>
              <w:t xml:space="preserve"> антикорупційного законодавства</w:t>
            </w:r>
          </w:p>
        </w:tc>
        <w:tc>
          <w:tcPr>
            <w:tcW w:w="1069" w:type="dxa"/>
            <w:gridSpan w:val="2"/>
          </w:tcPr>
          <w:p w14:paraId="4B1E9C37" w14:textId="77777777" w:rsidR="00E81509"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 xml:space="preserve">Січень </w:t>
            </w:r>
          </w:p>
          <w:p w14:paraId="7F44A7B9" w14:textId="63D0752E"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2023</w:t>
            </w:r>
            <w:r w:rsidR="00E81509" w:rsidRPr="00DF680C">
              <w:rPr>
                <w:rFonts w:ascii="Times New Roman" w:eastAsia="Times New Roman" w:hAnsi="Times New Roman" w:cs="Times New Roman"/>
                <w:sz w:val="16"/>
                <w:szCs w:val="16"/>
                <w:lang w:eastAsia="uk-UA" w:bidi="uk-UA"/>
              </w:rPr>
              <w:t xml:space="preserve"> р.</w:t>
            </w:r>
          </w:p>
        </w:tc>
        <w:tc>
          <w:tcPr>
            <w:tcW w:w="942" w:type="dxa"/>
            <w:gridSpan w:val="2"/>
          </w:tcPr>
          <w:p w14:paraId="07E36ED4" w14:textId="4E15685E"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Грудень 2025</w:t>
            </w:r>
            <w:r w:rsidR="00E81509" w:rsidRPr="00DF680C">
              <w:rPr>
                <w:rFonts w:ascii="Times New Roman" w:eastAsia="Times New Roman" w:hAnsi="Times New Roman" w:cs="Times New Roman"/>
                <w:sz w:val="16"/>
                <w:szCs w:val="16"/>
                <w:lang w:eastAsia="uk-UA" w:bidi="uk-UA"/>
              </w:rPr>
              <w:t xml:space="preserve"> р.</w:t>
            </w:r>
          </w:p>
        </w:tc>
        <w:tc>
          <w:tcPr>
            <w:tcW w:w="1144" w:type="dxa"/>
          </w:tcPr>
          <w:p w14:paraId="3B1F6FFE" w14:textId="7C8EA7C2"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НАЗК</w:t>
            </w:r>
          </w:p>
        </w:tc>
        <w:tc>
          <w:tcPr>
            <w:tcW w:w="1124" w:type="dxa"/>
          </w:tcPr>
          <w:p w14:paraId="401826DC" w14:textId="196D514D"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16"/>
                <w:lang w:eastAsia="uk-UA" w:bidi="uk-UA"/>
              </w:rPr>
              <w:t>Державний бюджет</w:t>
            </w:r>
          </w:p>
        </w:tc>
        <w:tc>
          <w:tcPr>
            <w:tcW w:w="1327" w:type="dxa"/>
          </w:tcPr>
          <w:p w14:paraId="7997999D" w14:textId="11D4C307" w:rsidR="007D61D3" w:rsidRPr="00DF680C" w:rsidRDefault="007D61D3" w:rsidP="007D61D3">
            <w:pPr>
              <w:ind w:hanging="96"/>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8" w:type="dxa"/>
          </w:tcPr>
          <w:p w14:paraId="47ED181E" w14:textId="297DD0A0" w:rsidR="007D61D3" w:rsidRPr="00DF680C" w:rsidRDefault="007D61D3" w:rsidP="00AE7EA0">
            <w:pPr>
              <w:ind w:hanging="96"/>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Роз’яснення є публічними да доступними для ознайомлення</w:t>
            </w:r>
          </w:p>
        </w:tc>
        <w:tc>
          <w:tcPr>
            <w:tcW w:w="1068" w:type="dxa"/>
          </w:tcPr>
          <w:p w14:paraId="3C36F0EC" w14:textId="77777777" w:rsidR="000B7D7F" w:rsidRPr="00DF680C" w:rsidRDefault="007D61D3" w:rsidP="000B7D7F">
            <w:pPr>
              <w:jc w:val="center"/>
              <w:rPr>
                <w:rFonts w:ascii="Times New Roman" w:eastAsia="Times New Roman" w:hAnsi="Times New Roman" w:cs="Times New Roman"/>
                <w:sz w:val="16"/>
                <w:szCs w:val="20"/>
                <w:lang w:eastAsia="uk-UA" w:bidi="uk-UA"/>
              </w:rPr>
            </w:pPr>
            <w:r w:rsidRPr="00DF680C">
              <w:rPr>
                <w:rFonts w:ascii="Times New Roman" w:eastAsia="Times New Roman" w:hAnsi="Times New Roman" w:cs="Times New Roman"/>
                <w:sz w:val="16"/>
                <w:szCs w:val="16"/>
                <w:lang w:eastAsia="uk-UA" w:bidi="uk-UA"/>
              </w:rPr>
              <w:t xml:space="preserve">1. </w:t>
            </w:r>
            <w:r w:rsidR="000B7D7F" w:rsidRPr="00DF680C">
              <w:rPr>
                <w:rFonts w:ascii="Times New Roman" w:eastAsia="Times New Roman" w:hAnsi="Times New Roman" w:cs="Times New Roman"/>
                <w:sz w:val="16"/>
                <w:szCs w:val="20"/>
                <w:lang w:eastAsia="uk-UA" w:bidi="uk-UA"/>
              </w:rPr>
              <w:t>Офіційний вебсайт НАЗК</w:t>
            </w:r>
          </w:p>
          <w:p w14:paraId="18228450" w14:textId="6DE6AA30" w:rsidR="007D61D3" w:rsidRPr="00DF680C" w:rsidRDefault="000B7D7F" w:rsidP="000B7D7F">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20"/>
                <w:lang w:eastAsia="uk-UA" w:bidi="uk-UA"/>
              </w:rPr>
              <w:t>(https://nazk.gov.ua/uk/)</w:t>
            </w:r>
            <w:r w:rsidR="00E81509" w:rsidRPr="00DF680C">
              <w:rPr>
                <w:rFonts w:ascii="Times New Roman" w:eastAsia="Times New Roman" w:hAnsi="Times New Roman" w:cs="Times New Roman"/>
                <w:sz w:val="16"/>
                <w:szCs w:val="20"/>
                <w:lang w:eastAsia="uk-UA" w:bidi="uk-UA"/>
              </w:rPr>
              <w:t>;</w:t>
            </w:r>
          </w:p>
          <w:p w14:paraId="47555719" w14:textId="77777777"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2. Особистий кабінет суб’єкта декларування.</w:t>
            </w:r>
          </w:p>
          <w:p w14:paraId="6DC308F1" w14:textId="6871D12E"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3. Друковані видання</w:t>
            </w:r>
          </w:p>
        </w:tc>
        <w:tc>
          <w:tcPr>
            <w:tcW w:w="907" w:type="dxa"/>
          </w:tcPr>
          <w:p w14:paraId="6E3B01C8" w14:textId="0B407C15" w:rsidR="007D61D3" w:rsidRPr="00DF680C" w:rsidRDefault="007D61D3" w:rsidP="007D61D3">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Відсутні роз’яснення</w:t>
            </w:r>
          </w:p>
        </w:tc>
      </w:tr>
      <w:tr w:rsidR="00AE7EA0" w:rsidRPr="000B46FA" w14:paraId="5F14FB00" w14:textId="77777777" w:rsidTr="00C81C28">
        <w:tc>
          <w:tcPr>
            <w:tcW w:w="5629" w:type="dxa"/>
          </w:tcPr>
          <w:p w14:paraId="58F94635" w14:textId="78E3F5C5" w:rsidR="00AE7EA0" w:rsidRPr="00DF680C" w:rsidRDefault="00AE7EA0" w:rsidP="00AE7EA0">
            <w:pPr>
              <w:jc w:val="both"/>
              <w:rPr>
                <w:rFonts w:ascii="Times New Roman" w:hAnsi="Times New Roman" w:cs="Times New Roman"/>
                <w:b/>
                <w:sz w:val="20"/>
                <w:szCs w:val="20"/>
              </w:rPr>
            </w:pPr>
            <w:r w:rsidRPr="00DF680C">
              <w:rPr>
                <w:rFonts w:ascii="Times New Roman" w:hAnsi="Times New Roman" w:cs="Times New Roman"/>
                <w:b/>
                <w:sz w:val="20"/>
                <w:szCs w:val="20"/>
              </w:rPr>
              <w:lastRenderedPageBreak/>
              <w:t xml:space="preserve">2. </w:t>
            </w:r>
            <w:r w:rsidRPr="00DF680C">
              <w:rPr>
                <w:rFonts w:ascii="Times New Roman" w:hAnsi="Times New Roman" w:cs="Times New Roman"/>
                <w:sz w:val="20"/>
                <w:szCs w:val="20"/>
              </w:rPr>
              <w:t>Проведення</w:t>
            </w:r>
            <w:r w:rsidRPr="00DF680C">
              <w:rPr>
                <w:rFonts w:ascii="Times New Roman" w:hAnsi="Times New Roman" w:cs="Times New Roman"/>
                <w:b/>
                <w:sz w:val="20"/>
                <w:szCs w:val="20"/>
              </w:rPr>
              <w:t xml:space="preserve"> </w:t>
            </w:r>
            <w:r w:rsidRPr="00DF680C">
              <w:rPr>
                <w:rFonts w:ascii="Times New Roman" w:hAnsi="Times New Roman" w:cs="Times New Roman"/>
                <w:sz w:val="20"/>
                <w:szCs w:val="20"/>
              </w:rPr>
              <w:t>опитувань</w:t>
            </w:r>
            <w:r w:rsidRPr="00DF680C">
              <w:rPr>
                <w:rFonts w:ascii="Times New Roman" w:hAnsi="Times New Roman" w:cs="Times New Roman"/>
                <w:b/>
                <w:sz w:val="20"/>
                <w:szCs w:val="20"/>
              </w:rPr>
              <w:t xml:space="preserve"> </w:t>
            </w:r>
            <w:r w:rsidRPr="00DF680C">
              <w:rPr>
                <w:rFonts w:ascii="Times New Roman" w:hAnsi="Times New Roman" w:cs="Times New Roman"/>
                <w:sz w:val="20"/>
                <w:szCs w:val="20"/>
              </w:rPr>
              <w:t>декларантів</w:t>
            </w:r>
            <w:r w:rsidRPr="00DF680C">
              <w:rPr>
                <w:rFonts w:ascii="Times New Roman" w:hAnsi="Times New Roman" w:cs="Times New Roman"/>
                <w:b/>
                <w:sz w:val="20"/>
                <w:szCs w:val="20"/>
              </w:rPr>
              <w:t xml:space="preserve"> </w:t>
            </w:r>
            <w:r w:rsidRPr="00DF680C">
              <w:rPr>
                <w:rFonts w:ascii="Times New Roman" w:hAnsi="Times New Roman" w:cs="Times New Roman"/>
                <w:sz w:val="20"/>
                <w:szCs w:val="20"/>
              </w:rPr>
              <w:t>щодо якості інформаційно-роз’яснювально</w:t>
            </w:r>
            <w:r w:rsidR="00E81509" w:rsidRPr="00DF680C">
              <w:rPr>
                <w:rFonts w:ascii="Times New Roman" w:hAnsi="Times New Roman" w:cs="Times New Roman"/>
                <w:sz w:val="20"/>
                <w:szCs w:val="20"/>
              </w:rPr>
              <w:t>ї та просвітницької роботи НАЗК</w:t>
            </w:r>
          </w:p>
        </w:tc>
        <w:tc>
          <w:tcPr>
            <w:tcW w:w="1069" w:type="dxa"/>
            <w:gridSpan w:val="2"/>
          </w:tcPr>
          <w:p w14:paraId="4CE5BCD4" w14:textId="77777777" w:rsidR="00E81509"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 xml:space="preserve">Січень </w:t>
            </w:r>
          </w:p>
          <w:p w14:paraId="6E074408" w14:textId="73234487"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2023</w:t>
            </w:r>
            <w:r w:rsidR="00E81509" w:rsidRPr="00DF680C">
              <w:rPr>
                <w:rFonts w:ascii="Times New Roman" w:eastAsia="Times New Roman" w:hAnsi="Times New Roman" w:cs="Times New Roman"/>
                <w:sz w:val="16"/>
                <w:szCs w:val="16"/>
                <w:lang w:eastAsia="uk-UA" w:bidi="uk-UA"/>
              </w:rPr>
              <w:t xml:space="preserve"> р.</w:t>
            </w:r>
          </w:p>
        </w:tc>
        <w:tc>
          <w:tcPr>
            <w:tcW w:w="942" w:type="dxa"/>
            <w:gridSpan w:val="2"/>
          </w:tcPr>
          <w:p w14:paraId="27C9CC83" w14:textId="14C911E1"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Грудень 2025</w:t>
            </w:r>
            <w:r w:rsidR="00E81509" w:rsidRPr="00DF680C">
              <w:rPr>
                <w:rFonts w:ascii="Times New Roman" w:eastAsia="Times New Roman" w:hAnsi="Times New Roman" w:cs="Times New Roman"/>
                <w:sz w:val="16"/>
                <w:szCs w:val="16"/>
                <w:lang w:eastAsia="uk-UA" w:bidi="uk-UA"/>
              </w:rPr>
              <w:t xml:space="preserve"> р.</w:t>
            </w:r>
          </w:p>
        </w:tc>
        <w:tc>
          <w:tcPr>
            <w:tcW w:w="1144" w:type="dxa"/>
          </w:tcPr>
          <w:p w14:paraId="03B77CC2" w14:textId="5DDDBBD4"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НАЗК</w:t>
            </w:r>
          </w:p>
        </w:tc>
        <w:tc>
          <w:tcPr>
            <w:tcW w:w="1124" w:type="dxa"/>
          </w:tcPr>
          <w:p w14:paraId="3139D6AD" w14:textId="1E7BACA7"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16"/>
                <w:lang w:eastAsia="uk-UA" w:bidi="uk-UA"/>
              </w:rPr>
              <w:t>Державний бюджет</w:t>
            </w:r>
          </w:p>
        </w:tc>
        <w:tc>
          <w:tcPr>
            <w:tcW w:w="1327" w:type="dxa"/>
          </w:tcPr>
          <w:p w14:paraId="12ED672B" w14:textId="099B4715" w:rsidR="00AE7EA0" w:rsidRPr="00DF680C" w:rsidRDefault="00AE7EA0" w:rsidP="00AE7EA0">
            <w:pPr>
              <w:ind w:hanging="96"/>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8" w:type="dxa"/>
          </w:tcPr>
          <w:p w14:paraId="389B9891" w14:textId="5DC4589F" w:rsidR="00AE7EA0" w:rsidRPr="00DF680C" w:rsidRDefault="00AE7EA0" w:rsidP="00AE7EA0">
            <w:pPr>
              <w:ind w:hanging="96"/>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Одержано зворотній зв'язок від декларантів</w:t>
            </w:r>
          </w:p>
        </w:tc>
        <w:tc>
          <w:tcPr>
            <w:tcW w:w="1068" w:type="dxa"/>
          </w:tcPr>
          <w:p w14:paraId="70644EAF" w14:textId="77777777" w:rsidR="000B7D7F" w:rsidRPr="00DF680C" w:rsidRDefault="00AE7EA0" w:rsidP="000B7D7F">
            <w:pPr>
              <w:jc w:val="center"/>
              <w:rPr>
                <w:rFonts w:ascii="Times New Roman" w:eastAsia="Times New Roman" w:hAnsi="Times New Roman" w:cs="Times New Roman"/>
                <w:sz w:val="16"/>
                <w:szCs w:val="20"/>
                <w:lang w:eastAsia="uk-UA" w:bidi="uk-UA"/>
              </w:rPr>
            </w:pPr>
            <w:r w:rsidRPr="00DF680C">
              <w:rPr>
                <w:rFonts w:ascii="Times New Roman" w:eastAsia="Times New Roman" w:hAnsi="Times New Roman" w:cs="Times New Roman"/>
                <w:sz w:val="16"/>
                <w:szCs w:val="16"/>
                <w:lang w:eastAsia="uk-UA" w:bidi="uk-UA"/>
              </w:rPr>
              <w:t xml:space="preserve">1. </w:t>
            </w:r>
            <w:r w:rsidR="000B7D7F" w:rsidRPr="00DF680C">
              <w:rPr>
                <w:rFonts w:ascii="Times New Roman" w:eastAsia="Times New Roman" w:hAnsi="Times New Roman" w:cs="Times New Roman"/>
                <w:sz w:val="16"/>
                <w:szCs w:val="20"/>
                <w:lang w:eastAsia="uk-UA" w:bidi="uk-UA"/>
              </w:rPr>
              <w:t>Офіційний вебсайт НАЗК</w:t>
            </w:r>
          </w:p>
          <w:p w14:paraId="706FDC36" w14:textId="082E22DF" w:rsidR="00AE7EA0" w:rsidRPr="00DF680C" w:rsidRDefault="000B7D7F" w:rsidP="000B7D7F">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20"/>
                <w:lang w:eastAsia="uk-UA" w:bidi="uk-UA"/>
              </w:rPr>
              <w:t>(https://nazk.gov.ua/uk/)</w:t>
            </w:r>
            <w:r w:rsidR="00E81509" w:rsidRPr="00DF680C">
              <w:rPr>
                <w:rFonts w:ascii="Times New Roman" w:eastAsia="Times New Roman" w:hAnsi="Times New Roman" w:cs="Times New Roman"/>
                <w:sz w:val="16"/>
                <w:szCs w:val="20"/>
                <w:lang w:eastAsia="uk-UA" w:bidi="uk-UA"/>
              </w:rPr>
              <w:t>;</w:t>
            </w:r>
          </w:p>
          <w:p w14:paraId="0E600027" w14:textId="77777777"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2. Особистий кабінет суб’єкта декларування.</w:t>
            </w:r>
          </w:p>
          <w:p w14:paraId="4438B224" w14:textId="13F28773"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3. Друковані видання</w:t>
            </w:r>
          </w:p>
        </w:tc>
        <w:tc>
          <w:tcPr>
            <w:tcW w:w="907" w:type="dxa"/>
          </w:tcPr>
          <w:p w14:paraId="4E16E326" w14:textId="7AECEA85" w:rsidR="00AE7EA0" w:rsidRPr="00DF680C" w:rsidRDefault="00AE7EA0" w:rsidP="00AE7EA0">
            <w:pPr>
              <w:jc w:val="center"/>
              <w:rPr>
                <w:rFonts w:ascii="Times New Roman" w:eastAsia="Times New Roman" w:hAnsi="Times New Roman" w:cs="Times New Roman"/>
                <w:sz w:val="16"/>
                <w:szCs w:val="16"/>
                <w:lang w:eastAsia="uk-UA" w:bidi="uk-UA"/>
              </w:rPr>
            </w:pPr>
            <w:r w:rsidRPr="00DF680C">
              <w:rPr>
                <w:rFonts w:ascii="Times New Roman" w:eastAsia="Times New Roman" w:hAnsi="Times New Roman" w:cs="Times New Roman"/>
                <w:sz w:val="16"/>
                <w:szCs w:val="16"/>
                <w:lang w:eastAsia="uk-UA" w:bidi="uk-UA"/>
              </w:rPr>
              <w:t>Опитування не проведені</w:t>
            </w:r>
          </w:p>
        </w:tc>
      </w:tr>
      <w:tr w:rsidR="00AE7EA0" w:rsidRPr="000B46FA" w14:paraId="1E156063" w14:textId="77777777" w:rsidTr="00C81C28">
        <w:trPr>
          <w:trHeight w:val="452"/>
        </w:trPr>
        <w:tc>
          <w:tcPr>
            <w:tcW w:w="14668" w:type="dxa"/>
            <w:gridSpan w:val="11"/>
            <w:tcBorders>
              <w:right w:val="single" w:sz="4" w:space="0" w:color="auto"/>
            </w:tcBorders>
            <w:shd w:val="clear" w:color="auto" w:fill="E2EFD9" w:themeFill="accent6" w:themeFillTint="33"/>
            <w:vAlign w:val="center"/>
          </w:tcPr>
          <w:p w14:paraId="6717FB6D" w14:textId="77777777" w:rsidR="00AE7EA0" w:rsidRPr="000B46FA" w:rsidRDefault="00AE7EA0" w:rsidP="00AE7EA0">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1.4.2.4.</w:t>
            </w:r>
          </w:p>
        </w:tc>
      </w:tr>
      <w:tr w:rsidR="00AE7EA0" w:rsidRPr="000B46FA" w14:paraId="3CD98806" w14:textId="77777777" w:rsidTr="00C81C28">
        <w:tc>
          <w:tcPr>
            <w:tcW w:w="5638" w:type="dxa"/>
            <w:gridSpan w:val="2"/>
          </w:tcPr>
          <w:p w14:paraId="351F7CFF" w14:textId="77777777" w:rsidR="00AE7EA0" w:rsidRPr="000B46FA" w:rsidRDefault="00AE7EA0" w:rsidP="00AE7EA0">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w:t>
            </w:r>
            <w:r w:rsidRPr="000B46FA">
              <w:rPr>
                <w:rFonts w:ascii="Times New Roman" w:eastAsia="Times New Roman" w:hAnsi="Times New Roman" w:cs="Times New Roman"/>
                <w:bCs/>
                <w:sz w:val="20"/>
                <w:szCs w:val="20"/>
                <w:lang w:eastAsia="uk-UA" w:bidi="uk-UA"/>
              </w:rPr>
              <w:t xml:space="preserve">закону </w:t>
            </w:r>
            <w:r w:rsidRPr="000B46FA">
              <w:rPr>
                <w:rFonts w:ascii="Times New Roman" w:eastAsia="Times New Roman" w:hAnsi="Times New Roman" w:cs="Times New Roman"/>
                <w:sz w:val="20"/>
                <w:szCs w:val="20"/>
                <w:lang w:eastAsia="uk-UA" w:bidi="uk-UA"/>
              </w:rPr>
              <w:t>про внесення змін до Закону України «Про запобігання корупції», яким передбачено:</w:t>
            </w:r>
          </w:p>
          <w:p w14:paraId="140B23F9" w14:textId="77777777" w:rsidR="00AE7EA0" w:rsidRPr="00E81509" w:rsidRDefault="00AE7EA0" w:rsidP="00AE7EA0">
            <w:pPr>
              <w:ind w:firstLine="284"/>
              <w:jc w:val="both"/>
              <w:rPr>
                <w:rFonts w:ascii="Times New Roman" w:eastAsia="Times New Roman" w:hAnsi="Times New Roman" w:cs="Times New Roman"/>
                <w:sz w:val="16"/>
                <w:szCs w:val="20"/>
                <w:lang w:eastAsia="uk-UA" w:bidi="uk-UA"/>
              </w:rPr>
            </w:pPr>
            <w:r w:rsidRPr="00E81509">
              <w:rPr>
                <w:rFonts w:ascii="Times New Roman" w:eastAsia="Times New Roman" w:hAnsi="Times New Roman" w:cs="Times New Roman"/>
                <w:sz w:val="16"/>
                <w:szCs w:val="20"/>
                <w:lang w:eastAsia="uk-UA" w:bidi="uk-UA"/>
              </w:rPr>
              <w:t>- заборону змінювати правила електронного декларування у період подання щорічних декларацій;</w:t>
            </w:r>
          </w:p>
          <w:p w14:paraId="0A6FB910" w14:textId="28C19BDD" w:rsidR="00AE7EA0" w:rsidRPr="000B46FA" w:rsidRDefault="00AE7EA0" w:rsidP="00AE7EA0">
            <w:pPr>
              <w:ind w:firstLine="284"/>
              <w:jc w:val="both"/>
              <w:rPr>
                <w:rFonts w:ascii="Times New Roman" w:eastAsia="Times New Roman" w:hAnsi="Times New Roman" w:cs="Times New Roman"/>
                <w:sz w:val="20"/>
                <w:szCs w:val="20"/>
                <w:lang w:eastAsia="uk-UA" w:bidi="uk-UA"/>
              </w:rPr>
            </w:pPr>
            <w:r w:rsidRPr="00E81509">
              <w:rPr>
                <w:rFonts w:ascii="Times New Roman" w:eastAsia="Times New Roman" w:hAnsi="Times New Roman" w:cs="Times New Roman"/>
                <w:sz w:val="16"/>
                <w:szCs w:val="20"/>
                <w:lang w:eastAsia="uk-UA" w:bidi="uk-UA"/>
              </w:rPr>
              <w:t>- у разі якщо зміни щодо електронного декларування вносяться пізніше, ніж за шість місяців до початку нового звітного періоду, вони набирають чинності після зак</w:t>
            </w:r>
            <w:r w:rsidR="00E81509" w:rsidRPr="00E81509">
              <w:rPr>
                <w:rFonts w:ascii="Times New Roman" w:eastAsia="Times New Roman" w:hAnsi="Times New Roman" w:cs="Times New Roman"/>
                <w:sz w:val="16"/>
                <w:szCs w:val="20"/>
                <w:lang w:eastAsia="uk-UA" w:bidi="uk-UA"/>
              </w:rPr>
              <w:t>інчення такого звітного періоду</w:t>
            </w:r>
          </w:p>
        </w:tc>
        <w:tc>
          <w:tcPr>
            <w:tcW w:w="1066" w:type="dxa"/>
            <w:gridSpan w:val="2"/>
          </w:tcPr>
          <w:p w14:paraId="7B1B57BA" w14:textId="6EB05DC4" w:rsidR="00AE7EA0" w:rsidRPr="000B46FA" w:rsidRDefault="00582B9D"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p>
          <w:p w14:paraId="63016E42" w14:textId="7F0A1991"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36" w:type="dxa"/>
          </w:tcPr>
          <w:p w14:paraId="48EFC533"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316D0C98" w14:textId="4183C923"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1144" w:type="dxa"/>
          </w:tcPr>
          <w:p w14:paraId="3F88FF9B"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5C2B5BA" w14:textId="77777777" w:rsidR="00AE7EA0" w:rsidRPr="000B46FA" w:rsidRDefault="00AE7EA0" w:rsidP="00AE7EA0">
            <w:pPr>
              <w:jc w:val="center"/>
              <w:rPr>
                <w:rFonts w:ascii="Times New Roman" w:eastAsia="Times New Roman" w:hAnsi="Times New Roman" w:cs="Times New Roman"/>
                <w:sz w:val="16"/>
                <w:szCs w:val="16"/>
                <w:lang w:eastAsia="uk-UA" w:bidi="uk-UA"/>
              </w:rPr>
            </w:pPr>
          </w:p>
        </w:tc>
        <w:tc>
          <w:tcPr>
            <w:tcW w:w="1124" w:type="dxa"/>
          </w:tcPr>
          <w:p w14:paraId="19C260F0" w14:textId="575826F7" w:rsidR="00AE7EA0" w:rsidRPr="000B46FA" w:rsidRDefault="00E81509"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510D8BC9" w14:textId="526DE34F"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w:t>
            </w:r>
            <w:r w:rsidR="00E81509">
              <w:rPr>
                <w:rFonts w:ascii="Times New Roman" w:eastAsia="Times New Roman" w:hAnsi="Times New Roman" w:cs="Times New Roman"/>
                <w:sz w:val="16"/>
                <w:szCs w:val="16"/>
                <w:lang w:eastAsia="uk-UA" w:bidi="uk-UA"/>
              </w:rPr>
              <w:t>відний рік</w:t>
            </w:r>
          </w:p>
        </w:tc>
        <w:tc>
          <w:tcPr>
            <w:tcW w:w="1458" w:type="dxa"/>
          </w:tcPr>
          <w:p w14:paraId="0FB88B7E" w14:textId="28C9A5BA"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w:t>
            </w:r>
            <w:r w:rsidR="00E81509">
              <w:rPr>
                <w:rFonts w:ascii="Times New Roman" w:eastAsia="Times New Roman" w:hAnsi="Times New Roman" w:cs="Times New Roman"/>
                <w:sz w:val="16"/>
                <w:szCs w:val="16"/>
                <w:lang w:eastAsia="uk-UA" w:bidi="uk-UA"/>
              </w:rPr>
              <w:t>едення громадського обговорення</w:t>
            </w:r>
          </w:p>
        </w:tc>
        <w:tc>
          <w:tcPr>
            <w:tcW w:w="1068" w:type="dxa"/>
          </w:tcPr>
          <w:p w14:paraId="5F99358B"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13A7ECDE"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35CC22B6" w14:textId="2B25AE37" w:rsidR="00AE7EA0" w:rsidRPr="000B7D7F" w:rsidRDefault="00AE7EA0" w:rsidP="00AE7EA0">
            <w:pPr>
              <w:jc w:val="center"/>
              <w:rPr>
                <w:rFonts w:ascii="Times New Roman" w:eastAsia="Times New Roman" w:hAnsi="Times New Roman" w:cs="Times New Roman"/>
                <w:sz w:val="16"/>
                <w:szCs w:val="16"/>
                <w:lang w:eastAsia="uk-UA" w:bidi="uk-UA"/>
              </w:rPr>
            </w:pPr>
          </w:p>
        </w:tc>
        <w:tc>
          <w:tcPr>
            <w:tcW w:w="907" w:type="dxa"/>
          </w:tcPr>
          <w:p w14:paraId="735C73F6" w14:textId="46A6D477" w:rsidR="00AE7EA0" w:rsidRPr="000B46FA" w:rsidRDefault="00E81509"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закону не розроблено</w:t>
            </w:r>
          </w:p>
        </w:tc>
      </w:tr>
      <w:tr w:rsidR="00AE7EA0" w:rsidRPr="000B46FA" w14:paraId="4B65FF4E" w14:textId="77777777" w:rsidTr="00C81C28">
        <w:tc>
          <w:tcPr>
            <w:tcW w:w="5638" w:type="dxa"/>
            <w:gridSpan w:val="2"/>
          </w:tcPr>
          <w:p w14:paraId="00441823" w14:textId="6168BA69" w:rsidR="00AE7EA0" w:rsidRPr="000B46FA" w:rsidRDefault="00AE7EA0" w:rsidP="00AE7EA0">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1.4.2.4., та забезпечення його</w:t>
            </w:r>
            <w:r w:rsidR="00E81509">
              <w:rPr>
                <w:rFonts w:ascii="Times New Roman" w:eastAsia="Times New Roman" w:hAnsi="Times New Roman" w:cs="Times New Roman"/>
                <w:sz w:val="20"/>
                <w:szCs w:val="20"/>
                <w:lang w:eastAsia="uk-UA" w:bidi="uk-UA"/>
              </w:rPr>
              <w:t xml:space="preserve"> доопрацювання (у разі потреби)</w:t>
            </w:r>
          </w:p>
        </w:tc>
        <w:tc>
          <w:tcPr>
            <w:tcW w:w="1066" w:type="dxa"/>
            <w:gridSpan w:val="2"/>
          </w:tcPr>
          <w:p w14:paraId="4F5EB4E8"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w:t>
            </w:r>
          </w:p>
          <w:p w14:paraId="7F4EF8FA" w14:textId="77C8081F"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36" w:type="dxa"/>
          </w:tcPr>
          <w:p w14:paraId="13B28F1A"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w:t>
            </w:r>
          </w:p>
          <w:p w14:paraId="44288AB9" w14:textId="4FEC873F"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1144" w:type="dxa"/>
          </w:tcPr>
          <w:p w14:paraId="625EB079"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5A506EB" w14:textId="77777777" w:rsidR="00AE7EA0" w:rsidRPr="000B46FA" w:rsidRDefault="00AE7EA0" w:rsidP="00AE7EA0">
            <w:pPr>
              <w:jc w:val="center"/>
              <w:rPr>
                <w:rFonts w:ascii="Times New Roman" w:eastAsia="Times New Roman" w:hAnsi="Times New Roman" w:cs="Times New Roman"/>
                <w:sz w:val="16"/>
                <w:szCs w:val="16"/>
                <w:lang w:eastAsia="uk-UA" w:bidi="uk-UA"/>
              </w:rPr>
            </w:pPr>
          </w:p>
        </w:tc>
        <w:tc>
          <w:tcPr>
            <w:tcW w:w="1124" w:type="dxa"/>
          </w:tcPr>
          <w:p w14:paraId="070753F8" w14:textId="68F64394" w:rsidR="00AE7EA0" w:rsidRPr="000B46FA" w:rsidRDefault="00E81509"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3F2D0877" w14:textId="45AE6882"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w:t>
            </w:r>
            <w:r w:rsidR="00E81509">
              <w:rPr>
                <w:rFonts w:ascii="Times New Roman" w:eastAsia="Times New Roman" w:hAnsi="Times New Roman" w:cs="Times New Roman"/>
                <w:sz w:val="16"/>
                <w:szCs w:val="16"/>
                <w:lang w:eastAsia="uk-UA" w:bidi="uk-UA"/>
              </w:rPr>
              <w:t>х призначень на відповідний рік</w:t>
            </w:r>
          </w:p>
        </w:tc>
        <w:tc>
          <w:tcPr>
            <w:tcW w:w="1458" w:type="dxa"/>
          </w:tcPr>
          <w:p w14:paraId="3DAA9FFD" w14:textId="695F1B28"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w:t>
            </w:r>
            <w:r w:rsidR="00E81509">
              <w:rPr>
                <w:rFonts w:ascii="Times New Roman" w:eastAsia="Times New Roman" w:hAnsi="Times New Roman" w:cs="Times New Roman"/>
                <w:sz w:val="16"/>
                <w:szCs w:val="16"/>
                <w:lang w:eastAsia="uk-UA" w:bidi="uk-UA"/>
              </w:rPr>
              <w:t>люднено його результати</w:t>
            </w:r>
          </w:p>
        </w:tc>
        <w:tc>
          <w:tcPr>
            <w:tcW w:w="1068" w:type="dxa"/>
          </w:tcPr>
          <w:p w14:paraId="10DAE6E2"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38D81B62"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0576AD00" w14:textId="1AECFE0D" w:rsidR="00AE7EA0" w:rsidRPr="000B7D7F" w:rsidRDefault="00AE7EA0" w:rsidP="00AE7EA0">
            <w:pPr>
              <w:jc w:val="center"/>
              <w:rPr>
                <w:rFonts w:ascii="Times New Roman" w:eastAsia="Times New Roman" w:hAnsi="Times New Roman" w:cs="Times New Roman"/>
                <w:sz w:val="16"/>
                <w:szCs w:val="16"/>
                <w:lang w:eastAsia="uk-UA" w:bidi="uk-UA"/>
              </w:rPr>
            </w:pPr>
          </w:p>
        </w:tc>
        <w:tc>
          <w:tcPr>
            <w:tcW w:w="907" w:type="dxa"/>
          </w:tcPr>
          <w:p w14:paraId="34D78715"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E7EA0" w:rsidRPr="004147B5" w14:paraId="51B2B0B1" w14:textId="77777777" w:rsidTr="00C81C28">
        <w:tc>
          <w:tcPr>
            <w:tcW w:w="5638" w:type="dxa"/>
            <w:gridSpan w:val="2"/>
          </w:tcPr>
          <w:p w14:paraId="2300228A" w14:textId="65D747E1" w:rsidR="00AE7EA0" w:rsidRPr="000B46FA" w:rsidRDefault="00AE7EA0" w:rsidP="00E81509">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3. </w:t>
            </w:r>
            <w:r w:rsidRPr="000B46FA">
              <w:rPr>
                <w:rFonts w:ascii="Times New Roman" w:eastAsia="Times New Roman" w:hAnsi="Times New Roman" w:cs="Times New Roman"/>
                <w:sz w:val="20"/>
                <w:szCs w:val="20"/>
                <w:lang w:eastAsia="uk-UA" w:bidi="uk-UA"/>
              </w:rPr>
              <w:t>Погодження проекту закону, зазначеного у описі заходу 1 до очікуваного стратегічного результату 1.4.2.4., із заінтересованими органами, проведення правової експертизи, подання до Кабінету Міністрів України та супровід в Уряді</w:t>
            </w:r>
          </w:p>
        </w:tc>
        <w:tc>
          <w:tcPr>
            <w:tcW w:w="1066" w:type="dxa"/>
            <w:gridSpan w:val="2"/>
          </w:tcPr>
          <w:p w14:paraId="5739BB62" w14:textId="400D4AA3"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w:t>
            </w:r>
            <w:r w:rsidR="00582B9D">
              <w:rPr>
                <w:rFonts w:ascii="Times New Roman" w:eastAsia="Times New Roman" w:hAnsi="Times New Roman" w:cs="Times New Roman"/>
                <w:sz w:val="16"/>
                <w:szCs w:val="16"/>
                <w:lang w:eastAsia="uk-UA" w:bidi="uk-UA"/>
              </w:rPr>
              <w:t>4</w:t>
            </w:r>
            <w:r w:rsidR="00E81509">
              <w:rPr>
                <w:rFonts w:ascii="Times New Roman" w:eastAsia="Times New Roman" w:hAnsi="Times New Roman" w:cs="Times New Roman"/>
                <w:sz w:val="16"/>
                <w:szCs w:val="16"/>
                <w:lang w:eastAsia="uk-UA" w:bidi="uk-UA"/>
              </w:rPr>
              <w:t xml:space="preserve"> р.</w:t>
            </w:r>
          </w:p>
        </w:tc>
        <w:tc>
          <w:tcPr>
            <w:tcW w:w="936" w:type="dxa"/>
          </w:tcPr>
          <w:p w14:paraId="5CD681BB" w14:textId="58F52562"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w:t>
            </w:r>
            <w:r w:rsidR="00582B9D">
              <w:rPr>
                <w:rFonts w:ascii="Times New Roman" w:eastAsia="Times New Roman" w:hAnsi="Times New Roman" w:cs="Times New Roman"/>
                <w:sz w:val="16"/>
                <w:szCs w:val="16"/>
                <w:lang w:eastAsia="uk-UA" w:bidi="uk-UA"/>
              </w:rPr>
              <w:t>5</w:t>
            </w:r>
            <w:r w:rsidR="00E81509">
              <w:rPr>
                <w:rFonts w:ascii="Times New Roman" w:eastAsia="Times New Roman" w:hAnsi="Times New Roman" w:cs="Times New Roman"/>
                <w:sz w:val="16"/>
                <w:szCs w:val="16"/>
                <w:lang w:eastAsia="uk-UA" w:bidi="uk-UA"/>
              </w:rPr>
              <w:t xml:space="preserve"> р.</w:t>
            </w:r>
          </w:p>
        </w:tc>
        <w:tc>
          <w:tcPr>
            <w:tcW w:w="1144" w:type="dxa"/>
          </w:tcPr>
          <w:p w14:paraId="2C3BC8B0"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C8ED50B"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заінтересовані органи.</w:t>
            </w:r>
          </w:p>
        </w:tc>
        <w:tc>
          <w:tcPr>
            <w:tcW w:w="1124" w:type="dxa"/>
          </w:tcPr>
          <w:p w14:paraId="5E8FB6F3" w14:textId="4959774A" w:rsidR="00AE7EA0" w:rsidRPr="000B46FA" w:rsidRDefault="00E81509"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4A6A6BB5" w14:textId="7D51448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w:t>
            </w:r>
            <w:r w:rsidR="00E81509">
              <w:rPr>
                <w:rFonts w:ascii="Times New Roman" w:eastAsia="Times New Roman" w:hAnsi="Times New Roman" w:cs="Times New Roman"/>
                <w:sz w:val="16"/>
                <w:szCs w:val="16"/>
                <w:lang w:eastAsia="uk-UA" w:bidi="uk-UA"/>
              </w:rPr>
              <w:t>х призначень на відповідний рік</w:t>
            </w:r>
          </w:p>
        </w:tc>
        <w:tc>
          <w:tcPr>
            <w:tcW w:w="1458" w:type="dxa"/>
          </w:tcPr>
          <w:p w14:paraId="6FB2DA04" w14:textId="2EDFFBB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w:t>
            </w:r>
            <w:r w:rsidR="00E81509">
              <w:rPr>
                <w:rFonts w:ascii="Times New Roman" w:eastAsia="Times New Roman" w:hAnsi="Times New Roman" w:cs="Times New Roman"/>
                <w:sz w:val="16"/>
                <w:szCs w:val="16"/>
                <w:lang w:eastAsia="uk-UA" w:bidi="uk-UA"/>
              </w:rPr>
              <w:t>м та зареєстровано в Парламенті</w:t>
            </w:r>
          </w:p>
        </w:tc>
        <w:tc>
          <w:tcPr>
            <w:tcW w:w="1068" w:type="dxa"/>
          </w:tcPr>
          <w:p w14:paraId="3B62AE6F" w14:textId="4BB777A5"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r w:rsidR="00E81509">
              <w:rPr>
                <w:rFonts w:ascii="Times New Roman" w:eastAsia="Times New Roman" w:hAnsi="Times New Roman" w:cs="Times New Roman"/>
                <w:sz w:val="16"/>
                <w:szCs w:val="16"/>
                <w:lang w:eastAsia="uk-UA" w:bidi="uk-UA"/>
              </w:rPr>
              <w:t>;</w:t>
            </w:r>
          </w:p>
          <w:p w14:paraId="53CAB037" w14:textId="78CA7E90"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w:t>
            </w:r>
            <w:r w:rsidR="00E81509">
              <w:rPr>
                <w:rFonts w:ascii="Times New Roman" w:eastAsia="Times New Roman" w:hAnsi="Times New Roman" w:cs="Times New Roman"/>
                <w:sz w:val="16"/>
                <w:szCs w:val="16"/>
                <w:lang w:eastAsia="uk-UA" w:bidi="uk-UA"/>
              </w:rPr>
              <w:t>аїни (https://www.rada.gov.ua/)</w:t>
            </w:r>
          </w:p>
        </w:tc>
        <w:tc>
          <w:tcPr>
            <w:tcW w:w="907" w:type="dxa"/>
          </w:tcPr>
          <w:p w14:paraId="21D70A4B"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E7EA0" w:rsidRPr="000B46FA" w14:paraId="417AF93C" w14:textId="77777777" w:rsidTr="00C81C28">
        <w:tc>
          <w:tcPr>
            <w:tcW w:w="5638" w:type="dxa"/>
            <w:gridSpan w:val="2"/>
          </w:tcPr>
          <w:p w14:paraId="4F316126" w14:textId="44663FE4" w:rsidR="00AE7EA0" w:rsidRPr="000B46FA" w:rsidRDefault="00AE7EA0" w:rsidP="00AE7EA0">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4. 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описі заходу 1 до очікуваного стратегічного результату 1.4.2.4., у Верховній Раді України (в тому числі, у разі застосування до нього </w:t>
            </w:r>
            <w:r w:rsidR="00E81509">
              <w:rPr>
                <w:rFonts w:ascii="Times New Roman" w:eastAsia="Times New Roman" w:hAnsi="Times New Roman" w:cs="Times New Roman"/>
                <w:sz w:val="20"/>
                <w:szCs w:val="20"/>
                <w:lang w:eastAsia="uk-UA" w:bidi="uk-UA"/>
              </w:rPr>
              <w:t>Президентом України права вето)</w:t>
            </w:r>
          </w:p>
        </w:tc>
        <w:tc>
          <w:tcPr>
            <w:tcW w:w="1066" w:type="dxa"/>
            <w:gridSpan w:val="2"/>
          </w:tcPr>
          <w:p w14:paraId="0C5F513F" w14:textId="77777777" w:rsidR="00E81509"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Лютий </w:t>
            </w:r>
          </w:p>
          <w:p w14:paraId="3468C965" w14:textId="4FA7F618"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582B9D">
              <w:rPr>
                <w:rFonts w:ascii="Times New Roman" w:eastAsia="Times New Roman" w:hAnsi="Times New Roman" w:cs="Times New Roman"/>
                <w:sz w:val="16"/>
                <w:szCs w:val="16"/>
                <w:lang w:eastAsia="uk-UA" w:bidi="uk-UA"/>
              </w:rPr>
              <w:t>5</w:t>
            </w:r>
            <w:r w:rsidR="00E81509">
              <w:rPr>
                <w:rFonts w:ascii="Times New Roman" w:eastAsia="Times New Roman" w:hAnsi="Times New Roman" w:cs="Times New Roman"/>
                <w:sz w:val="16"/>
                <w:szCs w:val="16"/>
                <w:lang w:eastAsia="uk-UA" w:bidi="uk-UA"/>
              </w:rPr>
              <w:t xml:space="preserve"> р.</w:t>
            </w:r>
          </w:p>
        </w:tc>
        <w:tc>
          <w:tcPr>
            <w:tcW w:w="936" w:type="dxa"/>
          </w:tcPr>
          <w:p w14:paraId="3302F252"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1144" w:type="dxa"/>
          </w:tcPr>
          <w:p w14:paraId="13170A56"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Pr>
          <w:p w14:paraId="75F430D9" w14:textId="58325479" w:rsidR="00AE7EA0" w:rsidRPr="000B46FA" w:rsidRDefault="00E81509" w:rsidP="00AE7EA0">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27" w:type="dxa"/>
          </w:tcPr>
          <w:p w14:paraId="3402EA19" w14:textId="140995A3"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w:t>
            </w:r>
            <w:r w:rsidR="00E81509">
              <w:rPr>
                <w:rFonts w:ascii="Times New Roman" w:eastAsia="Times New Roman" w:hAnsi="Times New Roman" w:cs="Times New Roman"/>
                <w:sz w:val="16"/>
                <w:szCs w:val="16"/>
                <w:lang w:eastAsia="uk-UA" w:bidi="uk-UA"/>
              </w:rPr>
              <w:t>х призначень на відповідний рік</w:t>
            </w:r>
          </w:p>
        </w:tc>
        <w:tc>
          <w:tcPr>
            <w:tcW w:w="1458" w:type="dxa"/>
          </w:tcPr>
          <w:p w14:paraId="6EDB7EE5" w14:textId="063FB0F8"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w:t>
            </w:r>
            <w:r w:rsidR="00E81509">
              <w:rPr>
                <w:rFonts w:ascii="Times New Roman" w:eastAsia="Times New Roman" w:hAnsi="Times New Roman" w:cs="Times New Roman"/>
                <w:sz w:val="16"/>
                <w:szCs w:val="16"/>
                <w:lang w:eastAsia="uk-UA" w:bidi="uk-UA"/>
              </w:rPr>
              <w:t>н підписано Президентом України</w:t>
            </w:r>
          </w:p>
        </w:tc>
        <w:tc>
          <w:tcPr>
            <w:tcW w:w="1068" w:type="dxa"/>
          </w:tcPr>
          <w:p w14:paraId="75A011C5" w14:textId="1D8FB260"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w:t>
            </w:r>
            <w:r w:rsidR="00E81509">
              <w:rPr>
                <w:rFonts w:ascii="Times New Roman" w:eastAsia="Times New Roman" w:hAnsi="Times New Roman" w:cs="Times New Roman"/>
                <w:sz w:val="16"/>
                <w:szCs w:val="16"/>
                <w:lang w:eastAsia="uk-UA" w:bidi="uk-UA"/>
              </w:rPr>
              <w:t>ційні друковані видання України;</w:t>
            </w:r>
          </w:p>
          <w:p w14:paraId="18D6B911" w14:textId="5FCCF7D9"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вебпортал парламенту Укр</w:t>
            </w:r>
            <w:r w:rsidR="00E81509">
              <w:rPr>
                <w:rFonts w:ascii="Times New Roman" w:eastAsia="Times New Roman" w:hAnsi="Times New Roman" w:cs="Times New Roman"/>
                <w:sz w:val="16"/>
                <w:szCs w:val="16"/>
                <w:lang w:eastAsia="uk-UA" w:bidi="uk-UA"/>
              </w:rPr>
              <w:t>аїни (https://www.rada.gov.ua/)</w:t>
            </w:r>
          </w:p>
        </w:tc>
        <w:tc>
          <w:tcPr>
            <w:tcW w:w="907" w:type="dxa"/>
          </w:tcPr>
          <w:p w14:paraId="00867674" w14:textId="77777777" w:rsidR="00AE7EA0" w:rsidRPr="000B46FA" w:rsidRDefault="00AE7EA0" w:rsidP="00AE7EA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bl>
    <w:p w14:paraId="25B85C60" w14:textId="77777777" w:rsidR="00C81C28" w:rsidRPr="000B46FA" w:rsidRDefault="00C81C28" w:rsidP="00C81C28">
      <w:pPr>
        <w:spacing w:after="0" w:line="240" w:lineRule="auto"/>
        <w:rPr>
          <w:lang w:val="uk-UA"/>
        </w:rPr>
      </w:pPr>
    </w:p>
    <w:p w14:paraId="2CBC8B32" w14:textId="77777777" w:rsidR="00C81C28" w:rsidRPr="000B46FA" w:rsidRDefault="00C81C28" w:rsidP="00C81C28">
      <w:pPr>
        <w:contextualSpacing/>
        <w:jc w:val="both"/>
        <w:rPr>
          <w:rFonts w:ascii="Times New Roman" w:hAnsi="Times New Roman" w:cs="Times New Roman"/>
          <w:b/>
          <w:sz w:val="24"/>
          <w:szCs w:val="24"/>
          <w:lang w:val="uk-UA"/>
        </w:rPr>
        <w:sectPr w:rsidR="00C81C28" w:rsidRPr="000B46FA" w:rsidSect="00E81509">
          <w:pgSz w:w="16838" w:h="11906" w:orient="landscape"/>
          <w:pgMar w:top="567" w:right="567" w:bottom="567" w:left="567" w:header="709" w:footer="709" w:gutter="0"/>
          <w:cols w:space="708"/>
          <w:docGrid w:linePitch="360"/>
        </w:sectPr>
      </w:pPr>
    </w:p>
    <w:p w14:paraId="5834B91B" w14:textId="1AEB40A7" w:rsidR="00C81C28" w:rsidRPr="00031D84" w:rsidRDefault="00C81C28" w:rsidP="00C81C28">
      <w:pPr>
        <w:ind w:firstLine="709"/>
        <w:jc w:val="both"/>
        <w:rPr>
          <w:rFonts w:ascii="Times New Roman" w:hAnsi="Times New Roman" w:cs="Times New Roman"/>
          <w:b/>
          <w:sz w:val="24"/>
          <w:szCs w:val="24"/>
          <w:lang w:val="uk-UA"/>
        </w:rPr>
      </w:pPr>
      <w:r w:rsidRPr="000B46FA">
        <w:rPr>
          <w:rFonts w:ascii="Times New Roman" w:hAnsi="Times New Roman" w:cs="Times New Roman"/>
          <w:b/>
          <w:sz w:val="24"/>
          <w:szCs w:val="24"/>
          <w:lang w:val="uk-UA"/>
        </w:rPr>
        <w:lastRenderedPageBreak/>
        <w:t xml:space="preserve">1.4.3. Проблема. Попередня діяльність </w:t>
      </w:r>
      <w:bookmarkStart w:id="15" w:name="_Hlk112837065"/>
      <w:r w:rsidRPr="000B46FA">
        <w:rPr>
          <w:rFonts w:ascii="Times New Roman" w:hAnsi="Times New Roman" w:cs="Times New Roman"/>
          <w:b/>
          <w:sz w:val="24"/>
          <w:szCs w:val="24"/>
          <w:lang w:val="uk-UA"/>
        </w:rPr>
        <w:t>із проведення контролю та перевірки декларацій, моніторингу способу життя</w:t>
      </w:r>
      <w:bookmarkEnd w:id="15"/>
      <w:r w:rsidRPr="000B46FA">
        <w:rPr>
          <w:rFonts w:ascii="Times New Roman" w:hAnsi="Times New Roman" w:cs="Times New Roman"/>
          <w:b/>
          <w:sz w:val="24"/>
          <w:szCs w:val="24"/>
          <w:lang w:val="uk-UA"/>
        </w:rPr>
        <w:t xml:space="preserve"> була недостатньо дієвою.</w:t>
      </w:r>
    </w:p>
    <w:p w14:paraId="79AE26A2" w14:textId="4D4C5171" w:rsidR="00C81C28" w:rsidRPr="00DE6C92" w:rsidRDefault="00C81C28" w:rsidP="00C81C28">
      <w:pPr>
        <w:spacing w:after="0" w:line="240" w:lineRule="auto"/>
        <w:ind w:firstLine="709"/>
        <w:jc w:val="both"/>
        <w:rPr>
          <w:rFonts w:ascii="Times New Roman" w:hAnsi="Times New Roman" w:cs="Times New Roman"/>
          <w:sz w:val="24"/>
          <w:szCs w:val="24"/>
          <w:lang w:val="uk-UA"/>
        </w:rPr>
      </w:pPr>
      <w:r w:rsidRPr="00E97AEC">
        <w:rPr>
          <w:rFonts w:ascii="Times New Roman" w:hAnsi="Times New Roman" w:cs="Times New Roman"/>
          <w:sz w:val="24"/>
          <w:szCs w:val="24"/>
          <w:lang w:val="uk-UA"/>
        </w:rPr>
        <w:t>Проблема недостатньої дієвості заходів фінансового контролю складається з таких основних елементів: порівняно невелика кількість проведених повних перевірок</w:t>
      </w:r>
      <w:r w:rsidR="008221B2" w:rsidRPr="00E97AEC">
        <w:rPr>
          <w:rFonts w:ascii="Times New Roman" w:hAnsi="Times New Roman" w:cs="Times New Roman"/>
          <w:sz w:val="24"/>
          <w:szCs w:val="24"/>
          <w:lang w:val="uk-UA"/>
        </w:rPr>
        <w:t xml:space="preserve"> декларацій</w:t>
      </w:r>
      <w:r w:rsidRPr="00E97AEC">
        <w:rPr>
          <w:rFonts w:ascii="Times New Roman" w:hAnsi="Times New Roman" w:cs="Times New Roman"/>
          <w:sz w:val="24"/>
          <w:szCs w:val="24"/>
          <w:lang w:val="uk-UA"/>
        </w:rPr>
        <w:t xml:space="preserve">, низька ефективність заходів попередження невчасного подання чи неподання декларацій суб’єктами декларування, недостатня результативність моніторингу способу життя, низька кількість </w:t>
      </w:r>
      <w:r w:rsidR="00E73507" w:rsidRPr="00E97AEC">
        <w:rPr>
          <w:rFonts w:ascii="Times New Roman" w:hAnsi="Times New Roman" w:cs="Times New Roman"/>
          <w:sz w:val="24"/>
          <w:szCs w:val="24"/>
          <w:lang w:val="uk-UA"/>
        </w:rPr>
        <w:t>перевірених</w:t>
      </w:r>
      <w:r w:rsidR="00E73507" w:rsidRPr="00DE6C92">
        <w:rPr>
          <w:rFonts w:ascii="Times New Roman" w:hAnsi="Times New Roman" w:cs="Times New Roman"/>
          <w:sz w:val="24"/>
          <w:szCs w:val="24"/>
          <w:lang w:val="uk-UA"/>
        </w:rPr>
        <w:t xml:space="preserve"> </w:t>
      </w:r>
      <w:r w:rsidRPr="00DE6C92">
        <w:rPr>
          <w:rFonts w:ascii="Times New Roman" w:hAnsi="Times New Roman" w:cs="Times New Roman"/>
          <w:sz w:val="24"/>
          <w:szCs w:val="24"/>
          <w:lang w:val="uk-UA"/>
        </w:rPr>
        <w:t xml:space="preserve">декларацій, поданих </w:t>
      </w:r>
      <w:r w:rsidR="002C6E28" w:rsidRPr="006C5F6C">
        <w:rPr>
          <w:rStyle w:val="a7"/>
          <w:rFonts w:ascii="Times New Roman" w:hAnsi="Times New Roman" w:cs="Times New Roman"/>
          <w:sz w:val="24"/>
          <w:szCs w:val="24"/>
          <w:lang w:val="uk-UA"/>
        </w:rPr>
        <w:t>окремими категоріями осіб</w:t>
      </w:r>
      <w:r w:rsidRPr="00E97AEC">
        <w:rPr>
          <w:rFonts w:ascii="Times New Roman" w:eastAsia="Times New Roman" w:hAnsi="Times New Roman" w:cs="Times New Roman"/>
          <w:sz w:val="24"/>
          <w:szCs w:val="24"/>
          <w:lang w:val="uk-UA" w:eastAsia="uk-UA"/>
        </w:rPr>
        <w:t xml:space="preserve">, </w:t>
      </w:r>
      <w:r w:rsidR="00E97AEC" w:rsidRPr="00DE6C92">
        <w:rPr>
          <w:rFonts w:ascii="Times New Roman" w:eastAsia="Times New Roman" w:hAnsi="Times New Roman" w:cs="Times New Roman"/>
          <w:sz w:val="24"/>
          <w:szCs w:val="24"/>
          <w:lang w:val="uk-UA" w:eastAsia="uk-UA"/>
        </w:rPr>
        <w:t>зазначени</w:t>
      </w:r>
      <w:r w:rsidR="00DE6C92">
        <w:rPr>
          <w:rFonts w:ascii="Times New Roman" w:eastAsia="Times New Roman" w:hAnsi="Times New Roman" w:cs="Times New Roman"/>
          <w:sz w:val="24"/>
          <w:szCs w:val="24"/>
          <w:lang w:val="uk-UA" w:eastAsia="uk-UA"/>
        </w:rPr>
        <w:t>ми</w:t>
      </w:r>
      <w:r w:rsidR="00E97AEC" w:rsidRPr="00DE6C92">
        <w:rPr>
          <w:rFonts w:ascii="Times New Roman" w:eastAsia="Times New Roman" w:hAnsi="Times New Roman" w:cs="Times New Roman"/>
          <w:sz w:val="24"/>
          <w:szCs w:val="24"/>
          <w:lang w:val="uk-UA" w:eastAsia="uk-UA"/>
        </w:rPr>
        <w:t xml:space="preserve"> у</w:t>
      </w:r>
      <w:r w:rsidRPr="00DE6C92">
        <w:rPr>
          <w:rFonts w:ascii="Times New Roman" w:eastAsia="Times New Roman" w:hAnsi="Times New Roman" w:cs="Times New Roman"/>
          <w:sz w:val="24"/>
          <w:szCs w:val="24"/>
          <w:lang w:val="uk-UA" w:eastAsia="uk-UA"/>
        </w:rPr>
        <w:t xml:space="preserve"> статт</w:t>
      </w:r>
      <w:r w:rsidR="00E97AEC" w:rsidRPr="00DE6C92">
        <w:rPr>
          <w:rFonts w:ascii="Times New Roman" w:eastAsia="Times New Roman" w:hAnsi="Times New Roman" w:cs="Times New Roman"/>
          <w:sz w:val="24"/>
          <w:szCs w:val="24"/>
          <w:lang w:val="uk-UA" w:eastAsia="uk-UA"/>
        </w:rPr>
        <w:t>і</w:t>
      </w:r>
      <w:r w:rsidRPr="00DE6C92">
        <w:rPr>
          <w:rFonts w:ascii="Times New Roman" w:eastAsia="Times New Roman" w:hAnsi="Times New Roman" w:cs="Times New Roman"/>
          <w:sz w:val="24"/>
          <w:szCs w:val="24"/>
          <w:lang w:val="uk-UA" w:eastAsia="uk-UA"/>
        </w:rPr>
        <w:t xml:space="preserve"> 52-1 Закону України «Про запобігання корупції».</w:t>
      </w:r>
    </w:p>
    <w:p w14:paraId="290D0F49" w14:textId="77777777" w:rsidR="00C81C28" w:rsidRPr="000B46FA" w:rsidRDefault="00C81C28" w:rsidP="00AB5407">
      <w:pPr>
        <w:spacing w:line="240" w:lineRule="auto"/>
        <w:ind w:firstLine="708"/>
        <w:contextualSpacing/>
        <w:jc w:val="both"/>
        <w:outlineLvl w:val="0"/>
        <w:rPr>
          <w:rFonts w:ascii="Times New Roman" w:hAnsi="Times New Roman" w:cs="Times New Roman"/>
          <w:sz w:val="24"/>
          <w:szCs w:val="24"/>
          <w:lang w:val="uk-UA"/>
        </w:rPr>
      </w:pPr>
      <w:r w:rsidRPr="000B46FA">
        <w:rPr>
          <w:rFonts w:ascii="Times New Roman" w:hAnsi="Times New Roman" w:cs="Times New Roman"/>
          <w:sz w:val="24"/>
          <w:szCs w:val="24"/>
          <w:lang w:val="uk-UA"/>
        </w:rPr>
        <w:t>Наведена проблематика обумовлюється, у першу чергу, такими причинами:</w:t>
      </w:r>
    </w:p>
    <w:p w14:paraId="751035DD" w14:textId="77777777"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недостатній рівень автоматизації контрольних заходів;</w:t>
      </w:r>
    </w:p>
    <w:p w14:paraId="09EF5108" w14:textId="3BD8272C"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необхідністю удосконалення системи пріоритезації розподілу ресурсів</w:t>
      </w:r>
      <w:r w:rsidR="00FB1F7F">
        <w:rPr>
          <w:rFonts w:ascii="Times New Roman" w:hAnsi="Times New Roman" w:cs="Times New Roman"/>
          <w:sz w:val="24"/>
          <w:szCs w:val="24"/>
          <w:lang w:val="uk-UA"/>
        </w:rPr>
        <w:t xml:space="preserve"> фінансового контрою</w:t>
      </w:r>
      <w:r w:rsidRPr="000B46FA">
        <w:rPr>
          <w:rFonts w:ascii="Times New Roman" w:hAnsi="Times New Roman" w:cs="Times New Roman"/>
          <w:sz w:val="24"/>
          <w:szCs w:val="24"/>
          <w:lang w:val="uk-UA"/>
        </w:rPr>
        <w:t>;</w:t>
      </w:r>
    </w:p>
    <w:p w14:paraId="3D044931" w14:textId="77777777"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відсутність системи накопичення і автоматизованого аналізу даних (</w:t>
      </w:r>
      <w:r w:rsidRPr="000B46FA">
        <w:rPr>
          <w:rFonts w:ascii="Times New Roman" w:hAnsi="Times New Roman" w:cs="Times New Roman"/>
          <w:sz w:val="24"/>
          <w:szCs w:val="24"/>
          <w:lang w:val="en-US"/>
        </w:rPr>
        <w:t>DWH</w:t>
      </w:r>
      <w:r w:rsidRPr="000B46FA">
        <w:rPr>
          <w:rFonts w:ascii="Times New Roman" w:hAnsi="Times New Roman" w:cs="Times New Roman"/>
          <w:sz w:val="24"/>
          <w:szCs w:val="24"/>
        </w:rPr>
        <w:t>)</w:t>
      </w:r>
      <w:r w:rsidRPr="000B46FA">
        <w:rPr>
          <w:rFonts w:ascii="Times New Roman" w:hAnsi="Times New Roman" w:cs="Times New Roman"/>
          <w:sz w:val="24"/>
          <w:szCs w:val="24"/>
          <w:lang w:val="uk-UA"/>
        </w:rPr>
        <w:t>;</w:t>
      </w:r>
    </w:p>
    <w:p w14:paraId="6878B9DC" w14:textId="21E9FCE8"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обмежені можливості доступу до інформації</w:t>
      </w:r>
      <w:r w:rsidR="0006443A">
        <w:rPr>
          <w:rFonts w:ascii="Times New Roman" w:hAnsi="Times New Roman" w:cs="Times New Roman"/>
          <w:sz w:val="24"/>
          <w:szCs w:val="24"/>
          <w:lang w:val="uk-UA"/>
        </w:rPr>
        <w:t xml:space="preserve">, що міститься в </w:t>
      </w:r>
      <w:r w:rsidRPr="000B46FA">
        <w:rPr>
          <w:rFonts w:ascii="Times New Roman" w:hAnsi="Times New Roman" w:cs="Times New Roman"/>
          <w:sz w:val="24"/>
          <w:szCs w:val="24"/>
          <w:lang w:val="uk-UA"/>
        </w:rPr>
        <w:t xml:space="preserve"> іноземних реєстр</w:t>
      </w:r>
      <w:r w:rsidR="0006443A">
        <w:rPr>
          <w:rFonts w:ascii="Times New Roman" w:hAnsi="Times New Roman" w:cs="Times New Roman"/>
          <w:sz w:val="24"/>
          <w:szCs w:val="24"/>
          <w:lang w:val="uk-UA"/>
        </w:rPr>
        <w:t>ах</w:t>
      </w:r>
      <w:r w:rsidRPr="000B46FA">
        <w:rPr>
          <w:rFonts w:ascii="Times New Roman" w:hAnsi="Times New Roman" w:cs="Times New Roman"/>
          <w:sz w:val="24"/>
          <w:szCs w:val="24"/>
          <w:lang w:val="uk-UA"/>
        </w:rPr>
        <w:t xml:space="preserve"> і баз</w:t>
      </w:r>
      <w:r w:rsidR="0006443A">
        <w:rPr>
          <w:rFonts w:ascii="Times New Roman" w:hAnsi="Times New Roman" w:cs="Times New Roman"/>
          <w:sz w:val="24"/>
          <w:szCs w:val="24"/>
          <w:lang w:val="uk-UA"/>
        </w:rPr>
        <w:t>ах</w:t>
      </w:r>
      <w:r w:rsidRPr="000B46FA">
        <w:rPr>
          <w:rFonts w:ascii="Times New Roman" w:hAnsi="Times New Roman" w:cs="Times New Roman"/>
          <w:sz w:val="24"/>
          <w:szCs w:val="24"/>
          <w:lang w:val="uk-UA"/>
        </w:rPr>
        <w:t xml:space="preserve"> даних</w:t>
      </w:r>
      <w:r w:rsidR="00DF680C">
        <w:rPr>
          <w:rFonts w:ascii="Times New Roman" w:hAnsi="Times New Roman" w:cs="Times New Roman"/>
          <w:sz w:val="24"/>
          <w:szCs w:val="24"/>
          <w:lang w:val="uk-UA"/>
        </w:rPr>
        <w:t>.</w:t>
      </w:r>
    </w:p>
    <w:p w14:paraId="7A7F1DB0" w14:textId="3EC77B02"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Як наслідок відсутності ресурсної можливості охопити заходами фінансового контролю значно більшу кількість декларацій, діяльність з їх перевірки не є всеохоплюючою. Це сприяє уникненню відповідальності за порушення вимог антикорупційного законодавства. Натомість </w:t>
      </w:r>
      <w:bookmarkStart w:id="16" w:name="_Hlk118916781"/>
      <w:r w:rsidR="004C0394">
        <w:rPr>
          <w:rFonts w:ascii="Times New Roman" w:hAnsi="Times New Roman" w:cs="Times New Roman"/>
          <w:sz w:val="24"/>
          <w:szCs w:val="24"/>
          <w:lang w:val="uk-UA"/>
        </w:rPr>
        <w:t>в</w:t>
      </w:r>
      <w:r w:rsidR="004C0394" w:rsidRPr="004C0394">
        <w:rPr>
          <w:rFonts w:ascii="Times New Roman" w:hAnsi="Times New Roman" w:cs="Times New Roman"/>
          <w:sz w:val="24"/>
          <w:szCs w:val="24"/>
          <w:lang w:val="uk-UA"/>
        </w:rPr>
        <w:t>проваджено функціонал</w:t>
      </w:r>
      <w:r w:rsidR="004C0394">
        <w:rPr>
          <w:rFonts w:ascii="Times New Roman" w:hAnsi="Times New Roman" w:cs="Times New Roman"/>
          <w:sz w:val="24"/>
          <w:szCs w:val="24"/>
          <w:lang w:val="uk-UA"/>
        </w:rPr>
        <w:t>у</w:t>
      </w:r>
      <w:r w:rsidR="004C0394" w:rsidRPr="004C0394">
        <w:rPr>
          <w:rFonts w:ascii="Times New Roman" w:hAnsi="Times New Roman" w:cs="Times New Roman"/>
          <w:sz w:val="24"/>
          <w:szCs w:val="24"/>
          <w:lang w:val="uk-UA"/>
        </w:rPr>
        <w:t xml:space="preserve"> контролю своєчасності подання декларацій</w:t>
      </w:r>
      <w:r w:rsidR="004C0394">
        <w:rPr>
          <w:rFonts w:ascii="Times New Roman" w:hAnsi="Times New Roman" w:cs="Times New Roman"/>
          <w:sz w:val="24"/>
          <w:szCs w:val="24"/>
          <w:lang w:val="uk-UA"/>
        </w:rPr>
        <w:t xml:space="preserve"> </w:t>
      </w:r>
      <w:bookmarkEnd w:id="16"/>
      <w:r w:rsidRPr="000B46FA">
        <w:rPr>
          <w:rFonts w:ascii="Times New Roman" w:hAnsi="Times New Roman" w:cs="Times New Roman"/>
          <w:sz w:val="24"/>
          <w:szCs w:val="24"/>
          <w:lang w:val="uk-UA"/>
        </w:rPr>
        <w:t>дозволить не лише оперативно реагувати на факти порушень вимог антикорупційного законодавства, а й попереджати їх.</w:t>
      </w:r>
    </w:p>
    <w:p w14:paraId="79A2D0EF" w14:textId="77777777" w:rsidR="00C81C28" w:rsidRPr="000B46FA" w:rsidRDefault="00C81C28" w:rsidP="00C81C28">
      <w:pPr>
        <w:spacing w:line="240" w:lineRule="auto"/>
        <w:ind w:firstLine="708"/>
        <w:contextualSpacing/>
        <w:jc w:val="both"/>
        <w:rPr>
          <w:rFonts w:ascii="Times New Roman" w:hAnsi="Times New Roman" w:cs="Times New Roman"/>
          <w:sz w:val="24"/>
          <w:szCs w:val="24"/>
          <w:lang w:val="uk-UA"/>
        </w:rPr>
      </w:pPr>
    </w:p>
    <w:p w14:paraId="76366585" w14:textId="77777777" w:rsidR="00C81C28" w:rsidRPr="000B46FA" w:rsidRDefault="00C81C28" w:rsidP="00AB5407">
      <w:pPr>
        <w:spacing w:after="0" w:line="240" w:lineRule="auto"/>
        <w:ind w:firstLine="567"/>
        <w:outlineLvl w:val="0"/>
        <w:rPr>
          <w:rFonts w:ascii="Times New Roman" w:eastAsia="Times New Roman" w:hAnsi="Times New Roman" w:cs="Times New Roman"/>
          <w:b/>
          <w:sz w:val="24"/>
          <w:szCs w:val="24"/>
          <w:lang w:val="uk-UA" w:eastAsia="uk-UA" w:bidi="uk-UA"/>
        </w:rPr>
      </w:pPr>
      <w:r w:rsidRPr="000B46FA">
        <w:rPr>
          <w:rFonts w:ascii="Times New Roman" w:eastAsia="Times New Roman" w:hAnsi="Times New Roman" w:cs="Times New Roman"/>
          <w:b/>
          <w:sz w:val="24"/>
          <w:szCs w:val="24"/>
          <w:lang w:val="uk-UA" w:eastAsia="uk-UA" w:bidi="uk-UA"/>
        </w:rPr>
        <w:t>Очікувані стратегічні результати:</w:t>
      </w:r>
    </w:p>
    <w:p w14:paraId="1FE19388" w14:textId="77777777" w:rsidR="00C81C28" w:rsidRPr="000B46FA" w:rsidRDefault="00C81C28" w:rsidP="00C81C28">
      <w:pPr>
        <w:spacing w:after="0" w:line="240" w:lineRule="auto"/>
        <w:rPr>
          <w:rFonts w:ascii="Times New Roman" w:eastAsia="Times New Roman" w:hAnsi="Times New Roman" w:cs="Times New Roman"/>
          <w:sz w:val="20"/>
          <w:szCs w:val="20"/>
          <w:lang w:val="uk-UA" w:eastAsia="uk-UA" w:bidi="uk-UA"/>
        </w:rPr>
      </w:pPr>
    </w:p>
    <w:tbl>
      <w:tblPr>
        <w:tblStyle w:val="a3"/>
        <w:tblW w:w="5000" w:type="pct"/>
        <w:tblLayout w:type="fixed"/>
        <w:tblLook w:val="04A0" w:firstRow="1" w:lastRow="0" w:firstColumn="1" w:lastColumn="0" w:noHBand="0" w:noVBand="1"/>
      </w:tblPr>
      <w:tblGrid>
        <w:gridCol w:w="2567"/>
        <w:gridCol w:w="5475"/>
        <w:gridCol w:w="694"/>
        <w:gridCol w:w="947"/>
        <w:gridCol w:w="1171"/>
        <w:gridCol w:w="694"/>
        <w:gridCol w:w="947"/>
        <w:gridCol w:w="2173"/>
      </w:tblGrid>
      <w:tr w:rsidR="00C81C28" w:rsidRPr="000B46FA" w14:paraId="690BC63A" w14:textId="77777777" w:rsidTr="00D52CED">
        <w:trPr>
          <w:trHeight w:val="470"/>
        </w:trPr>
        <w:tc>
          <w:tcPr>
            <w:tcW w:w="2567" w:type="dxa"/>
            <w:shd w:val="clear" w:color="auto" w:fill="E2EFD9" w:themeFill="accent6" w:themeFillTint="33"/>
            <w:vAlign w:val="center"/>
          </w:tcPr>
          <w:p w14:paraId="2BE597C2" w14:textId="77777777" w:rsidR="00C81C28" w:rsidRPr="000B46FA" w:rsidRDefault="00C81C28" w:rsidP="00C81C28">
            <w:pPr>
              <w:jc w:val="center"/>
              <w:rPr>
                <w:rFonts w:ascii="Times New Roman" w:eastAsia="Times New Roman" w:hAnsi="Times New Roman" w:cs="Times New Roman"/>
                <w:b/>
                <w:sz w:val="24"/>
                <w:szCs w:val="24"/>
                <w:lang w:eastAsia="uk-UA" w:bidi="uk-UA"/>
              </w:rPr>
            </w:pPr>
            <w:r w:rsidRPr="000B46FA">
              <w:rPr>
                <w:rFonts w:ascii="Times New Roman" w:eastAsia="Times New Roman" w:hAnsi="Times New Roman" w:cs="Times New Roman"/>
                <w:b/>
                <w:sz w:val="24"/>
                <w:szCs w:val="24"/>
                <w:lang w:eastAsia="uk-UA" w:bidi="uk-UA"/>
              </w:rPr>
              <w:t xml:space="preserve">Очікуваний </w:t>
            </w:r>
          </w:p>
          <w:p w14:paraId="21FBAEAB" w14:textId="77777777" w:rsidR="00C81C28" w:rsidRPr="000B46FA" w:rsidRDefault="00C81C28" w:rsidP="00C81C28">
            <w:pPr>
              <w:jc w:val="center"/>
              <w:rPr>
                <w:rFonts w:ascii="Times New Roman" w:eastAsia="Times New Roman" w:hAnsi="Times New Roman" w:cs="Times New Roman"/>
                <w:b/>
                <w:sz w:val="24"/>
                <w:szCs w:val="24"/>
                <w:lang w:eastAsia="uk-UA" w:bidi="uk-UA"/>
              </w:rPr>
            </w:pPr>
            <w:r w:rsidRPr="000B46FA">
              <w:rPr>
                <w:rFonts w:ascii="Times New Roman" w:eastAsia="Times New Roman" w:hAnsi="Times New Roman" w:cs="Times New Roman"/>
                <w:b/>
                <w:sz w:val="24"/>
                <w:szCs w:val="24"/>
                <w:lang w:eastAsia="uk-UA" w:bidi="uk-UA"/>
              </w:rPr>
              <w:t>стратегічний результат</w:t>
            </w:r>
          </w:p>
        </w:tc>
        <w:tc>
          <w:tcPr>
            <w:tcW w:w="8287" w:type="dxa"/>
            <w:gridSpan w:val="4"/>
            <w:shd w:val="clear" w:color="auto" w:fill="E2EFD9" w:themeFill="accent6" w:themeFillTint="33"/>
            <w:vAlign w:val="center"/>
          </w:tcPr>
          <w:p w14:paraId="4F688AA5" w14:textId="77777777" w:rsidR="00C81C28" w:rsidRPr="000B46FA" w:rsidRDefault="00C81C28" w:rsidP="00C81C28">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Показник (індикатор) досягнення</w:t>
            </w:r>
          </w:p>
        </w:tc>
        <w:tc>
          <w:tcPr>
            <w:tcW w:w="694" w:type="dxa"/>
            <w:shd w:val="clear" w:color="auto" w:fill="E2EFD9" w:themeFill="accent6" w:themeFillTint="33"/>
          </w:tcPr>
          <w:p w14:paraId="789BC271" w14:textId="77777777" w:rsidR="00C81C28" w:rsidRPr="000B46FA" w:rsidRDefault="00C81C28" w:rsidP="00C81C28">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Частка</w:t>
            </w:r>
          </w:p>
          <w:p w14:paraId="0A7F557A" w14:textId="77777777" w:rsidR="00C81C28" w:rsidRPr="000B46FA" w:rsidRDefault="00C81C28" w:rsidP="00C81C28">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i/>
                <w:sz w:val="20"/>
                <w:szCs w:val="20"/>
              </w:rPr>
              <w:t>(у %)</w:t>
            </w:r>
          </w:p>
        </w:tc>
        <w:tc>
          <w:tcPr>
            <w:tcW w:w="947" w:type="dxa"/>
            <w:shd w:val="clear" w:color="auto" w:fill="E2EFD9" w:themeFill="accent6" w:themeFillTint="33"/>
            <w:vAlign w:val="center"/>
          </w:tcPr>
          <w:p w14:paraId="51FED680" w14:textId="77777777" w:rsidR="00C81C28" w:rsidRPr="000B46FA" w:rsidRDefault="00C81C28" w:rsidP="00C81C28">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Джерело даних</w:t>
            </w:r>
          </w:p>
        </w:tc>
        <w:tc>
          <w:tcPr>
            <w:tcW w:w="2173" w:type="dxa"/>
            <w:tcBorders>
              <w:top w:val="single" w:sz="4" w:space="0" w:color="auto"/>
              <w:left w:val="single" w:sz="4" w:space="0" w:color="auto"/>
              <w:right w:val="single" w:sz="4" w:space="0" w:color="auto"/>
            </w:tcBorders>
            <w:shd w:val="clear" w:color="auto" w:fill="E2EFD9" w:themeFill="accent6" w:themeFillTint="33"/>
          </w:tcPr>
          <w:p w14:paraId="3877DAA5"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Базовий показник</w:t>
            </w:r>
          </w:p>
        </w:tc>
      </w:tr>
      <w:tr w:rsidR="00C81C28" w:rsidRPr="000B46FA" w14:paraId="484E2C5A" w14:textId="77777777" w:rsidTr="00D52CED">
        <w:trPr>
          <w:trHeight w:val="824"/>
        </w:trPr>
        <w:tc>
          <w:tcPr>
            <w:tcW w:w="2567" w:type="dxa"/>
            <w:vMerge w:val="restart"/>
          </w:tcPr>
          <w:p w14:paraId="0EF5FA41" w14:textId="4958190A" w:rsidR="00C81C28" w:rsidRPr="000B46FA" w:rsidRDefault="00C81C28" w:rsidP="00BE0CEF">
            <w:pPr>
              <w:ind w:firstLine="284"/>
              <w:jc w:val="both"/>
              <w:rPr>
                <w:rFonts w:ascii="Times New Roman" w:eastAsia="Times New Roman" w:hAnsi="Times New Roman" w:cs="Times New Roman"/>
                <w:szCs w:val="20"/>
              </w:rPr>
            </w:pPr>
            <w:bookmarkStart w:id="17" w:name="_Hlk112838050"/>
            <w:r w:rsidRPr="000B46FA">
              <w:rPr>
                <w:rFonts w:ascii="Times New Roman" w:eastAsia="Times New Roman" w:hAnsi="Times New Roman" w:cs="Times New Roman"/>
                <w:b/>
                <w:szCs w:val="20"/>
                <w:lang w:eastAsia="uk-UA" w:bidi="uk-UA"/>
              </w:rPr>
              <w:t>1.4.3.1. К</w:t>
            </w:r>
            <w:r w:rsidRPr="000B46FA">
              <w:rPr>
                <w:rFonts w:ascii="Times New Roman" w:eastAsia="Times New Roman" w:hAnsi="Times New Roman" w:cs="Times New Roman"/>
                <w:b/>
                <w:szCs w:val="20"/>
              </w:rPr>
              <w:t>ількість декларацій, щодо яких протягом року проведено повну перевірку, збільшилася завдяки оптимізації процесів перевірки та оцінки ризиків</w:t>
            </w:r>
          </w:p>
        </w:tc>
        <w:tc>
          <w:tcPr>
            <w:tcW w:w="8287" w:type="dxa"/>
            <w:gridSpan w:val="4"/>
          </w:tcPr>
          <w:p w14:paraId="0D8E39BA" w14:textId="1B215EA6" w:rsidR="00C81C28" w:rsidRPr="000B46FA" w:rsidRDefault="00C81C28" w:rsidP="00C81C28">
            <w:pPr>
              <w:ind w:firstLine="284"/>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0"/>
                <w:szCs w:val="16"/>
                <w:lang w:eastAsia="uk-UA" w:bidi="uk-UA"/>
              </w:rPr>
              <w:t>1.</w:t>
            </w:r>
            <w:r w:rsidRPr="000B46FA">
              <w:rPr>
                <w:rFonts w:ascii="Times New Roman" w:eastAsia="Times New Roman" w:hAnsi="Times New Roman" w:cs="Times New Roman"/>
                <w:sz w:val="16"/>
                <w:szCs w:val="16"/>
                <w:lang w:eastAsia="uk-UA" w:bidi="uk-UA"/>
              </w:rPr>
              <w:t xml:space="preserve"> </w:t>
            </w:r>
            <w:r w:rsidR="00BE40BD">
              <w:rPr>
                <w:rFonts w:ascii="Times New Roman" w:eastAsia="Times New Roman" w:hAnsi="Times New Roman" w:cs="Times New Roman"/>
                <w:sz w:val="20"/>
                <w:szCs w:val="20"/>
                <w:lang w:eastAsia="uk-UA" w:bidi="uk-UA"/>
              </w:rPr>
              <w:t>Вдосконалено</w:t>
            </w:r>
            <w:r w:rsidR="00E12A27">
              <w:rPr>
                <w:rFonts w:ascii="Times New Roman" w:eastAsia="Times New Roman" w:hAnsi="Times New Roman" w:cs="Times New Roman"/>
                <w:sz w:val="20"/>
                <w:szCs w:val="20"/>
                <w:lang w:eastAsia="uk-UA" w:bidi="uk-UA"/>
              </w:rPr>
              <w:t xml:space="preserve"> процеси</w:t>
            </w:r>
            <w:r w:rsidRPr="000B46FA">
              <w:rPr>
                <w:rFonts w:ascii="Times New Roman" w:eastAsia="Times New Roman" w:hAnsi="Times New Roman" w:cs="Times New Roman"/>
                <w:sz w:val="20"/>
                <w:szCs w:val="20"/>
                <w:lang w:eastAsia="uk-UA" w:bidi="uk-UA"/>
              </w:rPr>
              <w:t xml:space="preserve"> автоматизації </w:t>
            </w:r>
            <w:r w:rsidR="00E12A27">
              <w:rPr>
                <w:rFonts w:ascii="Times New Roman" w:eastAsia="Times New Roman" w:hAnsi="Times New Roman" w:cs="Times New Roman"/>
                <w:sz w:val="20"/>
                <w:szCs w:val="20"/>
                <w:lang w:eastAsia="uk-UA" w:bidi="uk-UA"/>
              </w:rPr>
              <w:t>здійснення</w:t>
            </w:r>
            <w:r w:rsidRPr="000B46FA">
              <w:rPr>
                <w:rFonts w:ascii="Times New Roman" w:eastAsia="Times New Roman" w:hAnsi="Times New Roman" w:cs="Times New Roman"/>
                <w:sz w:val="20"/>
                <w:szCs w:val="20"/>
                <w:lang w:eastAsia="uk-UA" w:bidi="uk-UA"/>
              </w:rPr>
              <w:t xml:space="preserve"> повних пе</w:t>
            </w:r>
            <w:r w:rsidR="00BB2F5D">
              <w:rPr>
                <w:rFonts w:ascii="Times New Roman" w:eastAsia="Times New Roman" w:hAnsi="Times New Roman" w:cs="Times New Roman"/>
                <w:sz w:val="20"/>
                <w:szCs w:val="20"/>
                <w:lang w:eastAsia="uk-UA" w:bidi="uk-UA"/>
              </w:rPr>
              <w:t>ревірок та інших видів контролю</w:t>
            </w:r>
          </w:p>
        </w:tc>
        <w:tc>
          <w:tcPr>
            <w:tcW w:w="694" w:type="dxa"/>
          </w:tcPr>
          <w:p w14:paraId="24494B32"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50 %</w:t>
            </w:r>
          </w:p>
        </w:tc>
        <w:tc>
          <w:tcPr>
            <w:tcW w:w="947" w:type="dxa"/>
          </w:tcPr>
          <w:p w14:paraId="2AD6809A" w14:textId="5744CC29"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w:t>
            </w:r>
            <w:r w:rsidR="00C37339" w:rsidRPr="00DF680C">
              <w:rPr>
                <w:rFonts w:ascii="Times New Roman" w:eastAsia="Times New Roman" w:hAnsi="Times New Roman" w:cs="Times New Roman"/>
                <w:sz w:val="16"/>
                <w:szCs w:val="16"/>
                <w:lang w:eastAsia="uk-UA" w:bidi="uk-UA"/>
              </w:rPr>
              <w:t>Службове листування</w:t>
            </w:r>
          </w:p>
        </w:tc>
        <w:tc>
          <w:tcPr>
            <w:tcW w:w="2173" w:type="dxa"/>
          </w:tcPr>
          <w:p w14:paraId="021059B5" w14:textId="44F3B6C2" w:rsidR="00C81C28" w:rsidRPr="000B46FA" w:rsidRDefault="00C62832" w:rsidP="00C81C2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Програмне забезпечення автоматизації  процесів </w:t>
            </w:r>
            <w:r w:rsidR="00A02FBF">
              <w:rPr>
                <w:rFonts w:ascii="Times New Roman" w:eastAsia="Times New Roman" w:hAnsi="Times New Roman" w:cs="Times New Roman"/>
                <w:sz w:val="16"/>
                <w:szCs w:val="16"/>
                <w:lang w:eastAsia="uk-UA" w:bidi="uk-UA"/>
              </w:rPr>
              <w:t>контролю</w:t>
            </w:r>
            <w:r w:rsidR="00C81C28" w:rsidRPr="000B46FA">
              <w:rPr>
                <w:rFonts w:ascii="Times New Roman" w:eastAsia="Times New Roman" w:hAnsi="Times New Roman" w:cs="Times New Roman"/>
                <w:sz w:val="16"/>
                <w:szCs w:val="16"/>
                <w:lang w:eastAsia="uk-UA" w:bidi="uk-UA"/>
              </w:rPr>
              <w:t xml:space="preserve"> відсутн</w:t>
            </w:r>
            <w:r>
              <w:rPr>
                <w:rFonts w:ascii="Times New Roman" w:eastAsia="Times New Roman" w:hAnsi="Times New Roman" w:cs="Times New Roman"/>
                <w:sz w:val="16"/>
                <w:szCs w:val="16"/>
                <w:lang w:eastAsia="uk-UA" w:bidi="uk-UA"/>
              </w:rPr>
              <w:t>є</w:t>
            </w:r>
          </w:p>
        </w:tc>
      </w:tr>
      <w:bookmarkEnd w:id="17"/>
      <w:tr w:rsidR="00C81C28" w:rsidRPr="000B46FA" w14:paraId="0E7584CE" w14:textId="77777777" w:rsidTr="00BE0CEF">
        <w:trPr>
          <w:trHeight w:val="1135"/>
        </w:trPr>
        <w:tc>
          <w:tcPr>
            <w:tcW w:w="2567" w:type="dxa"/>
            <w:vMerge/>
          </w:tcPr>
          <w:p w14:paraId="7A0849FE" w14:textId="77777777" w:rsidR="00C81C28" w:rsidRPr="000B46FA" w:rsidRDefault="00C81C28" w:rsidP="00C81C28">
            <w:pPr>
              <w:ind w:firstLine="284"/>
              <w:jc w:val="both"/>
              <w:rPr>
                <w:rFonts w:ascii="Times New Roman" w:eastAsia="Times New Roman" w:hAnsi="Times New Roman" w:cs="Times New Roman"/>
                <w:b/>
                <w:szCs w:val="20"/>
                <w:lang w:eastAsia="uk-UA" w:bidi="uk-UA"/>
              </w:rPr>
            </w:pPr>
          </w:p>
        </w:tc>
        <w:tc>
          <w:tcPr>
            <w:tcW w:w="8287" w:type="dxa"/>
            <w:gridSpan w:val="4"/>
          </w:tcPr>
          <w:p w14:paraId="2B0B8930" w14:textId="79592760"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bCs/>
                <w:sz w:val="20"/>
                <w:szCs w:val="20"/>
                <w:lang w:eastAsia="uk-UA" w:bidi="uk-UA"/>
              </w:rPr>
              <w:t xml:space="preserve">2. </w:t>
            </w:r>
            <w:r w:rsidRPr="000B46FA">
              <w:rPr>
                <w:rFonts w:ascii="Times New Roman" w:eastAsia="Times New Roman" w:hAnsi="Times New Roman" w:cs="Times New Roman"/>
                <w:sz w:val="20"/>
                <w:szCs w:val="20"/>
                <w:lang w:eastAsia="uk-UA" w:bidi="uk-UA"/>
              </w:rPr>
              <w:t xml:space="preserve">На підставі ризик-орієнтованого підходу зменшено обсяг інформації, яка перевіряється під час повної перевірки і включається до документу за наслідками перевірки, що водночас не знижує результативність виявлення НАЗК ознак </w:t>
            </w:r>
            <w:r w:rsidR="00474C83">
              <w:rPr>
                <w:rFonts w:ascii="Times New Roman" w:eastAsia="Times New Roman" w:hAnsi="Times New Roman" w:cs="Times New Roman"/>
                <w:sz w:val="20"/>
                <w:szCs w:val="20"/>
                <w:lang w:eastAsia="uk-UA" w:bidi="uk-UA"/>
              </w:rPr>
              <w:t>к</w:t>
            </w:r>
            <w:r w:rsidR="00474C83" w:rsidRPr="00474C83">
              <w:rPr>
                <w:rFonts w:ascii="Times New Roman" w:eastAsia="Times New Roman" w:hAnsi="Times New Roman" w:cs="Times New Roman"/>
                <w:sz w:val="20"/>
                <w:szCs w:val="20"/>
                <w:lang w:eastAsia="uk-UA" w:bidi="uk-UA"/>
              </w:rPr>
              <w:t>орупційних правопорушень чи правопорушень, пов’язаних з корупцією</w:t>
            </w:r>
          </w:p>
        </w:tc>
        <w:tc>
          <w:tcPr>
            <w:tcW w:w="694" w:type="dxa"/>
          </w:tcPr>
          <w:p w14:paraId="749AD046"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50 %</w:t>
            </w:r>
          </w:p>
        </w:tc>
        <w:tc>
          <w:tcPr>
            <w:tcW w:w="947" w:type="dxa"/>
          </w:tcPr>
          <w:p w14:paraId="303DBF4C"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4BE093A3"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72350576" w14:textId="148E4019"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771F7FC4"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Об’єктом повної перевірки є вся доступна НАЗК інформація. </w:t>
            </w:r>
          </w:p>
        </w:tc>
      </w:tr>
      <w:tr w:rsidR="00C81C28" w:rsidRPr="000B46FA" w14:paraId="25A56C3E" w14:textId="77777777" w:rsidTr="00D52CED">
        <w:trPr>
          <w:trHeight w:val="1150"/>
        </w:trPr>
        <w:tc>
          <w:tcPr>
            <w:tcW w:w="2567" w:type="dxa"/>
            <w:vMerge w:val="restart"/>
          </w:tcPr>
          <w:p w14:paraId="4D749D64" w14:textId="4C120F85" w:rsidR="00C81C28" w:rsidRPr="000B46FA" w:rsidRDefault="00AB31B3" w:rsidP="00C81C28">
            <w:pPr>
              <w:ind w:firstLine="284"/>
              <w:jc w:val="both"/>
              <w:rPr>
                <w:rFonts w:ascii="Times New Roman" w:eastAsia="Times New Roman" w:hAnsi="Times New Roman" w:cs="Times New Roman"/>
                <w:b/>
                <w:szCs w:val="20"/>
              </w:rPr>
            </w:pPr>
            <w:r>
              <w:rPr>
                <w:rFonts w:ascii="Times New Roman" w:eastAsia="Times New Roman" w:hAnsi="Times New Roman" w:cs="Times New Roman"/>
                <w:b/>
                <w:szCs w:val="20"/>
                <w:lang w:eastAsia="uk-UA" w:bidi="uk-UA"/>
              </w:rPr>
              <w:t>1</w:t>
            </w:r>
            <w:r w:rsidR="00C81C28" w:rsidRPr="000B46FA">
              <w:rPr>
                <w:rFonts w:ascii="Times New Roman" w:eastAsia="Times New Roman" w:hAnsi="Times New Roman" w:cs="Times New Roman"/>
                <w:b/>
                <w:szCs w:val="20"/>
                <w:lang w:eastAsia="uk-UA" w:bidi="uk-UA"/>
              </w:rPr>
              <w:t>.4.3.2.</w:t>
            </w:r>
            <w:r w:rsidR="00C81C28" w:rsidRPr="000B46FA">
              <w:rPr>
                <w:rFonts w:ascii="Times New Roman" w:eastAsia="Times New Roman" w:hAnsi="Times New Roman" w:cs="Times New Roman"/>
                <w:b/>
                <w:szCs w:val="20"/>
              </w:rPr>
              <w:t> Підвищилася результативність заходів контролю та перевірки, зокрема завдяки:</w:t>
            </w:r>
          </w:p>
          <w:p w14:paraId="0DC6D4E8" w14:textId="77777777" w:rsidR="00C81C28" w:rsidRPr="000B46FA" w:rsidRDefault="00C81C28" w:rsidP="00C81C28">
            <w:pPr>
              <w:ind w:firstLine="284"/>
              <w:jc w:val="both"/>
              <w:rPr>
                <w:rFonts w:ascii="Times New Roman" w:eastAsia="Times New Roman" w:hAnsi="Times New Roman" w:cs="Times New Roman"/>
                <w:b/>
                <w:szCs w:val="20"/>
              </w:rPr>
            </w:pPr>
            <w:r w:rsidRPr="00FA7730">
              <w:rPr>
                <w:rFonts w:ascii="Times New Roman" w:eastAsia="Times New Roman" w:hAnsi="Times New Roman" w:cs="Times New Roman"/>
                <w:b/>
                <w:szCs w:val="20"/>
              </w:rPr>
              <w:lastRenderedPageBreak/>
              <w:t>використанню ефективної системи</w:t>
            </w:r>
            <w:r w:rsidRPr="000B46FA">
              <w:rPr>
                <w:rFonts w:ascii="Times New Roman" w:eastAsia="Times New Roman" w:hAnsi="Times New Roman" w:cs="Times New Roman"/>
                <w:b/>
                <w:szCs w:val="20"/>
              </w:rPr>
              <w:t xml:space="preserve"> логічного та арифметичного контролю, інших програмних засобів та аналітичних інструментів;</w:t>
            </w:r>
          </w:p>
          <w:p w14:paraId="1FE27803" w14:textId="77777777" w:rsidR="00C81C28" w:rsidRPr="000B46FA" w:rsidRDefault="00C81C28" w:rsidP="00C81C28">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запровадженню автоматизованої системи моніторингу інформації;</w:t>
            </w:r>
          </w:p>
          <w:p w14:paraId="4E22D99D" w14:textId="77777777" w:rsidR="00C81C28" w:rsidRPr="000B46FA" w:rsidRDefault="00C81C28" w:rsidP="00C81C28">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14:paraId="2A0343AA" w14:textId="77777777" w:rsidR="00C81C28" w:rsidRPr="000B46FA" w:rsidRDefault="00C81C28" w:rsidP="00C81C28">
            <w:pPr>
              <w:ind w:firstLine="284"/>
              <w:jc w:val="both"/>
              <w:rPr>
                <w:rFonts w:ascii="Times New Roman" w:eastAsia="Times New Roman" w:hAnsi="Times New Roman" w:cs="Times New Roman"/>
                <w:b/>
                <w:szCs w:val="24"/>
                <w:lang w:eastAsia="uk-UA" w:bidi="uk-UA"/>
              </w:rPr>
            </w:pPr>
            <w:r w:rsidRPr="000B46FA">
              <w:rPr>
                <w:rFonts w:ascii="Times New Roman" w:eastAsia="Times New Roman" w:hAnsi="Times New Roman" w:cs="Times New Roman"/>
                <w:b/>
                <w:szCs w:val="20"/>
              </w:rPr>
              <w:t>міжнародному співробітництву Національного агентства з компетентними органами іноземних держав; активному використанню Національним агентством іноземних реєстрів та баз даних</w:t>
            </w:r>
          </w:p>
        </w:tc>
        <w:tc>
          <w:tcPr>
            <w:tcW w:w="8287" w:type="dxa"/>
            <w:gridSpan w:val="4"/>
          </w:tcPr>
          <w:p w14:paraId="5A478C40" w14:textId="7F9E0EEB" w:rsidR="00C81C28" w:rsidRPr="000B46FA" w:rsidRDefault="00C81C28" w:rsidP="00C81C28">
            <w:pPr>
              <w:ind w:firstLine="284"/>
              <w:jc w:val="both"/>
              <w:rPr>
                <w:rFonts w:ascii="Times New Roman" w:eastAsia="Times New Roman" w:hAnsi="Times New Roman" w:cs="Times New Roman"/>
                <w:sz w:val="20"/>
                <w:szCs w:val="20"/>
                <w:lang w:eastAsia="uk-UA" w:bidi="uk-UA"/>
              </w:rPr>
            </w:pPr>
            <w:commentRangeStart w:id="18"/>
            <w:commentRangeStart w:id="19"/>
            <w:r w:rsidRPr="000B46FA">
              <w:rPr>
                <w:rFonts w:ascii="Times New Roman" w:eastAsia="Times New Roman" w:hAnsi="Times New Roman" w:cs="Times New Roman"/>
                <w:b/>
                <w:sz w:val="20"/>
                <w:szCs w:val="20"/>
                <w:lang w:eastAsia="uk-UA" w:bidi="uk-UA"/>
              </w:rPr>
              <w:lastRenderedPageBreak/>
              <w:t>1</w:t>
            </w:r>
            <w:commentRangeEnd w:id="18"/>
            <w:r w:rsidR="00AB31B3">
              <w:rPr>
                <w:rStyle w:val="a7"/>
              </w:rPr>
              <w:commentReference w:id="18"/>
            </w:r>
            <w:commentRangeEnd w:id="19"/>
            <w:r w:rsidR="00AB31B3">
              <w:rPr>
                <w:rStyle w:val="a7"/>
              </w:rPr>
              <w:commentReference w:id="19"/>
            </w:r>
            <w:r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sz w:val="20"/>
                <w:szCs w:val="20"/>
                <w:lang w:eastAsia="uk-UA" w:bidi="uk-UA"/>
              </w:rPr>
              <w:t>Створено систему накопичення та обробки даних (DWH), яка аналізує та порівнює між собою не лише відомості із державних реєстрів, а й з усіх доступних відкритих джерел інформації, а також здатна самостійно формувати алгоритми пошуку інформації і визначати осіб, у діях яких є ознаки корупційних</w:t>
            </w:r>
            <w:r w:rsidR="006C5F6C">
              <w:rPr>
                <w:rFonts w:ascii="Times New Roman" w:eastAsia="Times New Roman" w:hAnsi="Times New Roman" w:cs="Times New Roman"/>
                <w:sz w:val="20"/>
                <w:szCs w:val="20"/>
                <w:lang w:eastAsia="uk-UA" w:bidi="uk-UA"/>
              </w:rPr>
              <w:t xml:space="preserve"> правопорушень</w:t>
            </w:r>
            <w:r w:rsidRPr="000B46FA">
              <w:rPr>
                <w:rFonts w:ascii="Times New Roman" w:eastAsia="Times New Roman" w:hAnsi="Times New Roman" w:cs="Times New Roman"/>
                <w:sz w:val="20"/>
                <w:szCs w:val="20"/>
                <w:lang w:eastAsia="uk-UA" w:bidi="uk-UA"/>
              </w:rPr>
              <w:t xml:space="preserve"> чи </w:t>
            </w:r>
            <w:r w:rsidR="006C5F6C">
              <w:rPr>
                <w:rFonts w:ascii="Times New Roman" w:eastAsia="Times New Roman" w:hAnsi="Times New Roman" w:cs="Times New Roman"/>
                <w:sz w:val="20"/>
                <w:szCs w:val="20"/>
                <w:lang w:eastAsia="uk-UA" w:bidi="uk-UA"/>
              </w:rPr>
              <w:t xml:space="preserve">правопорушень, </w:t>
            </w:r>
            <w:r w:rsidRPr="000B46FA">
              <w:rPr>
                <w:rFonts w:ascii="Times New Roman" w:eastAsia="Times New Roman" w:hAnsi="Times New Roman" w:cs="Times New Roman"/>
                <w:sz w:val="20"/>
                <w:szCs w:val="20"/>
                <w:lang w:eastAsia="uk-UA" w:bidi="uk-UA"/>
              </w:rPr>
              <w:t>пов’язаних з корупцією</w:t>
            </w:r>
          </w:p>
        </w:tc>
        <w:tc>
          <w:tcPr>
            <w:tcW w:w="694" w:type="dxa"/>
          </w:tcPr>
          <w:p w14:paraId="05DC55A2" w14:textId="721DDAFE" w:rsidR="00C81C28" w:rsidRPr="000B46FA" w:rsidRDefault="00AB31B3" w:rsidP="00C81C28">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bCs/>
                <w:sz w:val="20"/>
                <w:szCs w:val="20"/>
                <w:lang w:eastAsia="uk-UA" w:bidi="uk-UA"/>
              </w:rPr>
              <w:t>60</w:t>
            </w:r>
            <w:r w:rsidR="00C81C28" w:rsidRPr="4D07FE47">
              <w:rPr>
                <w:rFonts w:ascii="Times New Roman" w:eastAsia="Times New Roman" w:hAnsi="Times New Roman" w:cs="Times New Roman"/>
                <w:b/>
                <w:bCs/>
                <w:sz w:val="20"/>
                <w:szCs w:val="20"/>
                <w:lang w:eastAsia="uk-UA" w:bidi="uk-UA"/>
              </w:rPr>
              <w:t xml:space="preserve">% </w:t>
            </w:r>
          </w:p>
        </w:tc>
        <w:tc>
          <w:tcPr>
            <w:tcW w:w="947" w:type="dxa"/>
          </w:tcPr>
          <w:p w14:paraId="0242A470"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51AB0081"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70CDEE48" w14:textId="5195FE1E" w:rsidR="00C81C28" w:rsidRPr="000B7D7F" w:rsidRDefault="00C81C28" w:rsidP="00C81C28">
            <w:pPr>
              <w:jc w:val="center"/>
              <w:rPr>
                <w:rFonts w:ascii="Times New Roman" w:eastAsia="Times New Roman" w:hAnsi="Times New Roman" w:cs="Times New Roman"/>
                <w:b/>
                <w:sz w:val="24"/>
                <w:szCs w:val="24"/>
              </w:rPr>
            </w:pPr>
          </w:p>
        </w:tc>
        <w:tc>
          <w:tcPr>
            <w:tcW w:w="2173" w:type="dxa"/>
          </w:tcPr>
          <w:p w14:paraId="273B3678" w14:textId="0E1CCEA8" w:rsidR="00C81C28" w:rsidRPr="000B46FA" w:rsidRDefault="00C81C28" w:rsidP="00C81C28">
            <w:pPr>
              <w:jc w:val="center"/>
              <w:rPr>
                <w:rFonts w:ascii="Times New Roman" w:eastAsia="Times New Roman" w:hAnsi="Times New Roman" w:cs="Times New Roman"/>
                <w:sz w:val="16"/>
                <w:szCs w:val="16"/>
              </w:rPr>
            </w:pPr>
            <w:r w:rsidRPr="000B46FA">
              <w:rPr>
                <w:rFonts w:ascii="Times New Roman" w:hAnsi="Times New Roman" w:cs="Times New Roman"/>
                <w:sz w:val="16"/>
                <w:szCs w:val="16"/>
              </w:rPr>
              <w:t>Відсутн</w:t>
            </w:r>
            <w:r w:rsidR="006C5F6C">
              <w:rPr>
                <w:rFonts w:ascii="Times New Roman" w:hAnsi="Times New Roman" w:cs="Times New Roman"/>
                <w:sz w:val="16"/>
                <w:szCs w:val="16"/>
              </w:rPr>
              <w:t>я</w:t>
            </w:r>
            <w:r w:rsidRPr="000B46FA">
              <w:rPr>
                <w:rFonts w:ascii="Times New Roman" w:hAnsi="Times New Roman" w:cs="Times New Roman"/>
                <w:sz w:val="16"/>
                <w:szCs w:val="16"/>
              </w:rPr>
              <w:t xml:space="preserve"> </w:t>
            </w:r>
            <w:r w:rsidR="006C5F6C" w:rsidRPr="006C5F6C">
              <w:rPr>
                <w:rFonts w:ascii="Times New Roman" w:hAnsi="Times New Roman" w:cs="Times New Roman"/>
                <w:sz w:val="16"/>
                <w:szCs w:val="16"/>
              </w:rPr>
              <w:t>Система накопичення та обробки даних (DWH</w:t>
            </w:r>
            <w:r w:rsidR="006C5F6C">
              <w:rPr>
                <w:rFonts w:ascii="Times New Roman" w:hAnsi="Times New Roman" w:cs="Times New Roman"/>
                <w:sz w:val="16"/>
                <w:szCs w:val="16"/>
              </w:rPr>
              <w:t>)</w:t>
            </w:r>
          </w:p>
        </w:tc>
      </w:tr>
      <w:tr w:rsidR="00C81C28" w14:paraId="15D192BD" w14:textId="77777777" w:rsidTr="00D52CED">
        <w:trPr>
          <w:gridAfter w:val="3"/>
          <w:wAfter w:w="3814" w:type="dxa"/>
          <w:trHeight w:val="135"/>
        </w:trPr>
        <w:tc>
          <w:tcPr>
            <w:tcW w:w="2567" w:type="dxa"/>
            <w:vMerge/>
          </w:tcPr>
          <w:p w14:paraId="56364769" w14:textId="77777777" w:rsidR="00C81C28" w:rsidRDefault="00C81C28" w:rsidP="00C81C28"/>
        </w:tc>
        <w:tc>
          <w:tcPr>
            <w:tcW w:w="5475" w:type="dxa"/>
          </w:tcPr>
          <w:p w14:paraId="7B5E6C85" w14:textId="4B1010A4" w:rsidR="00C81C28" w:rsidRDefault="00C81C28" w:rsidP="00C81C28">
            <w:pPr>
              <w:jc w:val="both"/>
              <w:rPr>
                <w:rFonts w:ascii="Times New Roman" w:eastAsia="Times New Roman" w:hAnsi="Times New Roman" w:cs="Times New Roman"/>
                <w:sz w:val="20"/>
                <w:szCs w:val="20"/>
                <w:lang w:eastAsia="uk-UA" w:bidi="uk-UA"/>
              </w:rPr>
            </w:pPr>
          </w:p>
        </w:tc>
        <w:tc>
          <w:tcPr>
            <w:tcW w:w="694" w:type="dxa"/>
          </w:tcPr>
          <w:p w14:paraId="7076214D" w14:textId="23B0A754" w:rsidR="00C81C28" w:rsidRDefault="00C81C28" w:rsidP="00C81C28">
            <w:pPr>
              <w:jc w:val="center"/>
              <w:rPr>
                <w:rFonts w:ascii="Times New Roman" w:eastAsia="Times New Roman" w:hAnsi="Times New Roman" w:cs="Times New Roman"/>
                <w:b/>
                <w:bCs/>
                <w:sz w:val="20"/>
                <w:szCs w:val="20"/>
                <w:lang w:eastAsia="uk-UA" w:bidi="uk-UA"/>
              </w:rPr>
            </w:pPr>
          </w:p>
        </w:tc>
        <w:tc>
          <w:tcPr>
            <w:tcW w:w="947" w:type="dxa"/>
          </w:tcPr>
          <w:p w14:paraId="36663FD3" w14:textId="77777777" w:rsidR="00C81C28" w:rsidRDefault="00C81C28" w:rsidP="00C81C28">
            <w:pPr>
              <w:jc w:val="center"/>
              <w:rPr>
                <w:rFonts w:ascii="Times New Roman" w:eastAsia="Times New Roman" w:hAnsi="Times New Roman" w:cs="Times New Roman"/>
                <w:sz w:val="16"/>
                <w:szCs w:val="16"/>
                <w:lang w:eastAsia="uk-UA" w:bidi="uk-UA"/>
              </w:rPr>
            </w:pPr>
          </w:p>
        </w:tc>
        <w:tc>
          <w:tcPr>
            <w:tcW w:w="1171" w:type="dxa"/>
          </w:tcPr>
          <w:p w14:paraId="460A57A8" w14:textId="77777777" w:rsidR="00C81C28" w:rsidRDefault="00C81C28" w:rsidP="00C81C28">
            <w:pPr>
              <w:jc w:val="center"/>
              <w:rPr>
                <w:rFonts w:ascii="Times New Roman" w:hAnsi="Times New Roman" w:cs="Times New Roman"/>
                <w:sz w:val="16"/>
                <w:szCs w:val="16"/>
              </w:rPr>
            </w:pPr>
          </w:p>
        </w:tc>
      </w:tr>
      <w:tr w:rsidR="00C81C28" w:rsidRPr="000B46FA" w14:paraId="04FC6E89" w14:textId="77777777" w:rsidTr="00D52CED">
        <w:trPr>
          <w:trHeight w:val="135"/>
        </w:trPr>
        <w:tc>
          <w:tcPr>
            <w:tcW w:w="2567" w:type="dxa"/>
            <w:vMerge/>
          </w:tcPr>
          <w:p w14:paraId="23F713CF" w14:textId="77777777" w:rsidR="00C81C28" w:rsidRPr="000B46FA" w:rsidRDefault="00C81C28" w:rsidP="00C81C28">
            <w:pPr>
              <w:ind w:firstLine="284"/>
              <w:jc w:val="both"/>
              <w:rPr>
                <w:rFonts w:ascii="Times New Roman" w:eastAsia="Times New Roman" w:hAnsi="Times New Roman" w:cs="Times New Roman"/>
                <w:b/>
                <w:szCs w:val="24"/>
                <w:lang w:eastAsia="uk-UA" w:bidi="uk-UA"/>
              </w:rPr>
            </w:pPr>
          </w:p>
        </w:tc>
        <w:tc>
          <w:tcPr>
            <w:tcW w:w="8287" w:type="dxa"/>
            <w:gridSpan w:val="4"/>
          </w:tcPr>
          <w:p w14:paraId="58BFBA0C" w14:textId="7A60AFD1" w:rsidR="00C81C28" w:rsidRPr="00AB31B3" w:rsidRDefault="00AB31B3" w:rsidP="00C81C2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sidR="00C81C28" w:rsidRPr="000B46FA">
              <w:rPr>
                <w:rFonts w:ascii="Times New Roman" w:eastAsia="Times New Roman" w:hAnsi="Times New Roman" w:cs="Times New Roman"/>
                <w:b/>
                <w:sz w:val="20"/>
                <w:szCs w:val="20"/>
                <w:lang w:eastAsia="uk-UA" w:bidi="uk-UA"/>
              </w:rPr>
              <w:t xml:space="preserve">. </w:t>
            </w:r>
            <w:r w:rsidR="00C81C28" w:rsidRPr="000B46FA">
              <w:rPr>
                <w:rFonts w:ascii="Times New Roman" w:eastAsia="Times New Roman" w:hAnsi="Times New Roman" w:cs="Times New Roman"/>
                <w:sz w:val="20"/>
                <w:szCs w:val="20"/>
                <w:lang w:eastAsia="uk-UA" w:bidi="uk-UA"/>
              </w:rPr>
              <w:t xml:space="preserve">Національне агентство одержало доступ до ресурсів, які містять відомості про засновників, керівників, бенефеціарних власників, корпоративну структуру та фінансові звіти компаній </w:t>
            </w:r>
            <w:r w:rsidR="00C81C28" w:rsidRPr="00AB31B3">
              <w:rPr>
                <w:rFonts w:ascii="Times New Roman" w:eastAsia="Times New Roman" w:hAnsi="Times New Roman" w:cs="Times New Roman"/>
                <w:sz w:val="20"/>
                <w:szCs w:val="20"/>
                <w:lang w:eastAsia="uk-UA" w:bidi="uk-UA"/>
              </w:rPr>
              <w:t xml:space="preserve">нерезидентів </w:t>
            </w:r>
            <w:commentRangeStart w:id="20"/>
            <w:commentRangeStart w:id="21"/>
            <w:r w:rsidR="00491A01" w:rsidRPr="00AB31B3">
              <w:rPr>
                <w:rFonts w:ascii="Times New Roman" w:eastAsia="Times New Roman" w:hAnsi="Times New Roman" w:cs="Times New Roman"/>
                <w:sz w:val="20"/>
                <w:szCs w:val="20"/>
              </w:rPr>
              <w:t xml:space="preserve">у тому числі шляхом укладення </w:t>
            </w:r>
            <w:r w:rsidR="00491A01" w:rsidRPr="00AB31B3">
              <w:rPr>
                <w:rFonts w:ascii="Times New Roman" w:eastAsia="Times New Roman" w:hAnsi="Times New Roman" w:cs="Times New Roman"/>
                <w:sz w:val="20"/>
                <w:szCs w:val="20"/>
                <w:lang w:eastAsia="uk-UA" w:bidi="uk-UA"/>
              </w:rPr>
              <w:t>меморандум</w:t>
            </w:r>
            <w:r w:rsidR="00491A01" w:rsidRPr="00AB31B3">
              <w:rPr>
                <w:rFonts w:ascii="Times New Roman" w:eastAsia="Times New Roman" w:hAnsi="Times New Roman" w:cs="Times New Roman"/>
                <w:sz w:val="20"/>
                <w:szCs w:val="20"/>
                <w:lang w:bidi="uk-UA"/>
              </w:rPr>
              <w:t>ів</w:t>
            </w:r>
            <w:r w:rsidR="00491A01" w:rsidRPr="00AB31B3">
              <w:rPr>
                <w:rFonts w:ascii="Times New Roman" w:eastAsia="Times New Roman" w:hAnsi="Times New Roman" w:cs="Times New Roman"/>
                <w:sz w:val="20"/>
                <w:szCs w:val="20"/>
                <w:lang w:eastAsia="uk-UA" w:bidi="uk-UA"/>
              </w:rPr>
              <w:t xml:space="preserve"> про співпрацю </w:t>
            </w:r>
            <w:commentRangeEnd w:id="20"/>
            <w:r w:rsidR="00FA7730" w:rsidRPr="00AB31B3">
              <w:rPr>
                <w:rStyle w:val="a7"/>
              </w:rPr>
              <w:commentReference w:id="20"/>
            </w:r>
            <w:commentRangeEnd w:id="21"/>
            <w:r w:rsidR="00681B20" w:rsidRPr="00AB31B3">
              <w:rPr>
                <w:rStyle w:val="a7"/>
              </w:rPr>
              <w:commentReference w:id="21"/>
            </w:r>
            <w:r w:rsidR="00491A01" w:rsidRPr="00AB31B3">
              <w:rPr>
                <w:rFonts w:ascii="Times New Roman" w:eastAsia="Times New Roman" w:hAnsi="Times New Roman" w:cs="Times New Roman"/>
                <w:sz w:val="20"/>
                <w:szCs w:val="20"/>
                <w:lang w:eastAsia="uk-UA" w:bidi="uk-UA"/>
              </w:rPr>
              <w:t xml:space="preserve">між НАЗК та компетентними органами </w:t>
            </w:r>
            <w:r w:rsidR="00491A01" w:rsidRPr="00AB31B3">
              <w:rPr>
                <w:rFonts w:ascii="Times New Roman" w:eastAsia="Times New Roman" w:hAnsi="Times New Roman" w:cs="Times New Roman"/>
                <w:sz w:val="20"/>
                <w:szCs w:val="20"/>
              </w:rPr>
              <w:t>іноземних держав:</w:t>
            </w:r>
          </w:p>
          <w:p w14:paraId="4E5153FF" w14:textId="77777777" w:rsidR="00C81C28" w:rsidRPr="00AB31B3" w:rsidRDefault="00C81C28" w:rsidP="00C81C28">
            <w:pPr>
              <w:ind w:firstLine="284"/>
              <w:jc w:val="both"/>
              <w:rPr>
                <w:rFonts w:ascii="Times New Roman" w:eastAsia="Times New Roman" w:hAnsi="Times New Roman" w:cs="Times New Roman"/>
                <w:sz w:val="16"/>
                <w:szCs w:val="20"/>
                <w:lang w:eastAsia="uk-UA" w:bidi="uk-UA"/>
              </w:rPr>
            </w:pPr>
            <w:r w:rsidRPr="00AB31B3">
              <w:rPr>
                <w:rFonts w:ascii="Times New Roman" w:eastAsia="Times New Roman" w:hAnsi="Times New Roman" w:cs="Times New Roman"/>
                <w:sz w:val="16"/>
                <w:szCs w:val="20"/>
                <w:lang w:eastAsia="uk-UA" w:bidi="uk-UA"/>
              </w:rPr>
              <w:t>-  2 юрисдикціях  (5%);</w:t>
            </w:r>
          </w:p>
          <w:p w14:paraId="21103E39" w14:textId="77777777" w:rsidR="00C81C28" w:rsidRPr="00475BB5" w:rsidRDefault="00C81C28" w:rsidP="00C81C28">
            <w:pPr>
              <w:ind w:firstLine="284"/>
              <w:jc w:val="both"/>
              <w:rPr>
                <w:rFonts w:ascii="Times New Roman" w:eastAsia="Times New Roman" w:hAnsi="Times New Roman" w:cs="Times New Roman"/>
                <w:sz w:val="16"/>
                <w:szCs w:val="20"/>
                <w:lang w:eastAsia="uk-UA" w:bidi="uk-UA"/>
              </w:rPr>
            </w:pPr>
            <w:r w:rsidRPr="00AB31B3">
              <w:rPr>
                <w:rFonts w:ascii="Times New Roman" w:eastAsia="Times New Roman" w:hAnsi="Times New Roman" w:cs="Times New Roman"/>
                <w:sz w:val="16"/>
                <w:szCs w:val="20"/>
                <w:lang w:eastAsia="uk-UA" w:bidi="uk-UA"/>
              </w:rPr>
              <w:t>-  4 юрисдикціях  (10%);</w:t>
            </w:r>
          </w:p>
          <w:p w14:paraId="072FC95B" w14:textId="07E14D40" w:rsidR="00C81C28" w:rsidRPr="000B46FA" w:rsidRDefault="00475BB5" w:rsidP="00C81C28">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sz w:val="16"/>
                <w:szCs w:val="20"/>
                <w:lang w:eastAsia="uk-UA" w:bidi="uk-UA"/>
              </w:rPr>
              <w:t>-  6 юрисдикціях  (15%).</w:t>
            </w:r>
          </w:p>
        </w:tc>
        <w:tc>
          <w:tcPr>
            <w:tcW w:w="694" w:type="dxa"/>
          </w:tcPr>
          <w:p w14:paraId="4F4C67D2"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15 %</w:t>
            </w:r>
          </w:p>
        </w:tc>
        <w:tc>
          <w:tcPr>
            <w:tcW w:w="947" w:type="dxa"/>
          </w:tcPr>
          <w:p w14:paraId="1D49DBF8"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358880E0"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4137D33B" w14:textId="3F9A4B5C"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15AF6683" w14:textId="77777777" w:rsidR="00C81C28" w:rsidRPr="000B46FA" w:rsidRDefault="00C81C28" w:rsidP="00C81C28">
            <w:pPr>
              <w:jc w:val="center"/>
              <w:rPr>
                <w:rFonts w:ascii="Times New Roman" w:hAnsi="Times New Roman" w:cs="Times New Roman"/>
                <w:sz w:val="16"/>
                <w:szCs w:val="16"/>
              </w:rPr>
            </w:pPr>
            <w:r w:rsidRPr="000B46FA">
              <w:rPr>
                <w:rFonts w:ascii="Times New Roman" w:hAnsi="Times New Roman" w:cs="Times New Roman"/>
                <w:sz w:val="16"/>
                <w:szCs w:val="16"/>
              </w:rPr>
              <w:t>Доступ до ресурсів відсутній.</w:t>
            </w:r>
          </w:p>
        </w:tc>
      </w:tr>
      <w:tr w:rsidR="00C81C28" w:rsidRPr="000B46FA" w14:paraId="4314E609" w14:textId="77777777" w:rsidTr="00D52CED">
        <w:trPr>
          <w:trHeight w:val="135"/>
        </w:trPr>
        <w:tc>
          <w:tcPr>
            <w:tcW w:w="2567" w:type="dxa"/>
            <w:vMerge/>
          </w:tcPr>
          <w:p w14:paraId="6329210F" w14:textId="77777777" w:rsidR="00C81C28" w:rsidRPr="000B46FA" w:rsidRDefault="00C81C28" w:rsidP="00C81C28">
            <w:pPr>
              <w:ind w:firstLine="284"/>
              <w:jc w:val="both"/>
              <w:rPr>
                <w:rFonts w:ascii="Times New Roman" w:eastAsia="Times New Roman" w:hAnsi="Times New Roman" w:cs="Times New Roman"/>
                <w:b/>
                <w:szCs w:val="24"/>
                <w:lang w:eastAsia="uk-UA" w:bidi="uk-UA"/>
              </w:rPr>
            </w:pPr>
          </w:p>
        </w:tc>
        <w:tc>
          <w:tcPr>
            <w:tcW w:w="8287" w:type="dxa"/>
            <w:gridSpan w:val="4"/>
          </w:tcPr>
          <w:p w14:paraId="3BE62B7E" w14:textId="67C9C056" w:rsidR="00C81C28" w:rsidRPr="000B46FA" w:rsidRDefault="00AB31B3" w:rsidP="00C81C28">
            <w:pPr>
              <w:ind w:firstLine="284"/>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
                <w:bCs/>
                <w:sz w:val="20"/>
                <w:szCs w:val="20"/>
                <w:lang w:eastAsia="uk-UA" w:bidi="uk-UA"/>
              </w:rPr>
              <w:t>3</w:t>
            </w:r>
            <w:r w:rsidR="00C81C28" w:rsidRPr="000B46FA">
              <w:rPr>
                <w:rFonts w:ascii="Times New Roman" w:eastAsia="Times New Roman" w:hAnsi="Times New Roman" w:cs="Times New Roman"/>
                <w:b/>
                <w:sz w:val="20"/>
                <w:szCs w:val="20"/>
                <w:lang w:eastAsia="uk-UA" w:bidi="uk-UA"/>
              </w:rPr>
              <w:t>.</w:t>
            </w:r>
            <w:r w:rsidR="00C81C28" w:rsidRPr="000B46FA">
              <w:rPr>
                <w:rFonts w:ascii="Times New Roman" w:eastAsia="Times New Roman" w:hAnsi="Times New Roman" w:cs="Times New Roman"/>
                <w:bCs/>
                <w:sz w:val="20"/>
                <w:szCs w:val="20"/>
                <w:lang w:eastAsia="uk-UA" w:bidi="uk-UA"/>
              </w:rPr>
              <w:t xml:space="preserve"> Національне агентство отримує необхідну для реалізації функцій фінансового контролю інформацію </w:t>
            </w:r>
            <w:r w:rsidR="00C81C28" w:rsidRPr="005547DD">
              <w:rPr>
                <w:rFonts w:ascii="Times New Roman" w:eastAsia="Times New Roman" w:hAnsi="Times New Roman" w:cs="Times New Roman"/>
                <w:bCs/>
                <w:sz w:val="20"/>
                <w:szCs w:val="20"/>
                <w:lang w:eastAsia="uk-UA" w:bidi="uk-UA"/>
              </w:rPr>
              <w:t xml:space="preserve">від </w:t>
            </w:r>
            <w:r w:rsidR="005547DD" w:rsidRPr="00681B20">
              <w:rPr>
                <w:rFonts w:ascii="Times New Roman" w:hAnsi="Times New Roman" w:cs="Times New Roman"/>
                <w:color w:val="333333"/>
                <w:sz w:val="20"/>
                <w:szCs w:val="20"/>
                <w:shd w:val="clear" w:color="auto" w:fill="FFFFFF"/>
              </w:rPr>
              <w:t>Держфінмоніторингу</w:t>
            </w:r>
            <w:r w:rsidR="00C81C28" w:rsidRPr="000B46FA">
              <w:rPr>
                <w:rFonts w:ascii="Times New Roman" w:eastAsia="Times New Roman" w:hAnsi="Times New Roman" w:cs="Times New Roman"/>
                <w:bCs/>
                <w:sz w:val="20"/>
                <w:szCs w:val="20"/>
                <w:lang w:eastAsia="uk-UA" w:bidi="uk-UA"/>
              </w:rPr>
              <w:t xml:space="preserve">, зокрема наявну у </w:t>
            </w:r>
            <w:r w:rsidR="00AE4AC2">
              <w:rPr>
                <w:rFonts w:ascii="Times New Roman" w:eastAsia="Times New Roman" w:hAnsi="Times New Roman" w:cs="Times New Roman"/>
                <w:bCs/>
                <w:sz w:val="20"/>
                <w:szCs w:val="20"/>
                <w:lang w:eastAsia="uk-UA" w:bidi="uk-UA"/>
              </w:rPr>
              <w:t>служби</w:t>
            </w:r>
            <w:r w:rsidR="00AE4AC2" w:rsidRPr="000B46FA">
              <w:rPr>
                <w:rFonts w:ascii="Times New Roman" w:eastAsia="Times New Roman" w:hAnsi="Times New Roman" w:cs="Times New Roman"/>
                <w:bCs/>
                <w:sz w:val="20"/>
                <w:szCs w:val="20"/>
                <w:lang w:eastAsia="uk-UA" w:bidi="uk-UA"/>
              </w:rPr>
              <w:t xml:space="preserve"> </w:t>
            </w:r>
            <w:r w:rsidR="00C81C28" w:rsidRPr="000B46FA">
              <w:rPr>
                <w:rFonts w:ascii="Times New Roman" w:eastAsia="Times New Roman" w:hAnsi="Times New Roman" w:cs="Times New Roman"/>
                <w:bCs/>
                <w:sz w:val="20"/>
                <w:szCs w:val="20"/>
                <w:lang w:eastAsia="uk-UA" w:bidi="uk-UA"/>
              </w:rPr>
              <w:t xml:space="preserve">інформацію про фінансові </w:t>
            </w:r>
            <w:r w:rsidR="00C81C28" w:rsidRPr="00681B20">
              <w:rPr>
                <w:rFonts w:ascii="Times New Roman" w:eastAsia="Times New Roman" w:hAnsi="Times New Roman" w:cs="Times New Roman"/>
                <w:bCs/>
                <w:sz w:val="20"/>
                <w:szCs w:val="20"/>
                <w:lang w:eastAsia="uk-UA" w:bidi="uk-UA"/>
              </w:rPr>
              <w:t>операції осіб, щодо яких здійснюються заходи фінансового контролю.</w:t>
            </w:r>
          </w:p>
          <w:p w14:paraId="081F61F6" w14:textId="77777777" w:rsidR="00C81C28" w:rsidRPr="000B46FA" w:rsidRDefault="00C81C28" w:rsidP="00C81C28">
            <w:pPr>
              <w:ind w:firstLine="284"/>
              <w:jc w:val="both"/>
              <w:rPr>
                <w:rFonts w:ascii="Times New Roman" w:eastAsia="Times New Roman" w:hAnsi="Times New Roman" w:cs="Times New Roman"/>
                <w:bCs/>
                <w:sz w:val="20"/>
                <w:szCs w:val="20"/>
                <w:lang w:eastAsia="uk-UA" w:bidi="uk-UA"/>
              </w:rPr>
            </w:pPr>
          </w:p>
        </w:tc>
        <w:tc>
          <w:tcPr>
            <w:tcW w:w="694" w:type="dxa"/>
          </w:tcPr>
          <w:p w14:paraId="36FDBE09" w14:textId="77777777" w:rsidR="00C81C28" w:rsidRPr="000B46FA" w:rsidRDefault="00C81C28" w:rsidP="00C81C28">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25 %</w:t>
            </w:r>
          </w:p>
        </w:tc>
        <w:tc>
          <w:tcPr>
            <w:tcW w:w="947" w:type="dxa"/>
          </w:tcPr>
          <w:p w14:paraId="52CEBFA7"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609B3D70"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3F70246E" w14:textId="045BDA34"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4C325C8A" w14:textId="4212E569" w:rsidR="00C81C28" w:rsidRPr="000B46FA" w:rsidRDefault="008F24FB" w:rsidP="00C81C28">
            <w:pPr>
              <w:jc w:val="center"/>
              <w:rPr>
                <w:rFonts w:ascii="Times New Roman" w:hAnsi="Times New Roman" w:cs="Times New Roman"/>
                <w:sz w:val="16"/>
                <w:szCs w:val="16"/>
              </w:rPr>
            </w:pPr>
            <w:r>
              <w:rPr>
                <w:rFonts w:ascii="Times New Roman" w:hAnsi="Times New Roman" w:cs="Times New Roman"/>
                <w:sz w:val="16"/>
                <w:szCs w:val="16"/>
              </w:rPr>
              <w:t>Доступ відсутній, о</w:t>
            </w:r>
            <w:r w:rsidR="00C81C28" w:rsidRPr="000B46FA">
              <w:rPr>
                <w:rFonts w:ascii="Times New Roman" w:hAnsi="Times New Roman" w:cs="Times New Roman"/>
                <w:sz w:val="16"/>
                <w:szCs w:val="16"/>
              </w:rPr>
              <w:t>бмін не здійснюється.</w:t>
            </w:r>
          </w:p>
        </w:tc>
      </w:tr>
      <w:tr w:rsidR="00C81C28" w:rsidRPr="000B46FA" w14:paraId="7E628ED4" w14:textId="77777777" w:rsidTr="00D52CED">
        <w:trPr>
          <w:trHeight w:val="470"/>
        </w:trPr>
        <w:tc>
          <w:tcPr>
            <w:tcW w:w="2567" w:type="dxa"/>
            <w:vMerge w:val="restart"/>
          </w:tcPr>
          <w:p w14:paraId="13C9C130" w14:textId="77777777" w:rsidR="00C81C28" w:rsidRPr="000B46FA" w:rsidRDefault="00C81C28" w:rsidP="00C81C28">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1.4.3.3. Н</w:t>
            </w:r>
            <w:r w:rsidRPr="000B46FA">
              <w:rPr>
                <w:rFonts w:ascii="Times New Roman" w:eastAsia="Times New Roman" w:hAnsi="Times New Roman" w:cs="Times New Roman"/>
                <w:b/>
                <w:szCs w:val="20"/>
              </w:rPr>
              <w:t>есвоєчасно подані декларації оперативно виявляються завдяки запровадженню автоматизованого контролю за своєчасністю їх подання</w:t>
            </w:r>
          </w:p>
        </w:tc>
        <w:tc>
          <w:tcPr>
            <w:tcW w:w="8287" w:type="dxa"/>
            <w:gridSpan w:val="4"/>
          </w:tcPr>
          <w:p w14:paraId="3E0500B7" w14:textId="46DF463A"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Pr="00AB31B3">
              <w:rPr>
                <w:rFonts w:ascii="Times New Roman" w:eastAsia="Times New Roman" w:hAnsi="Times New Roman" w:cs="Times New Roman"/>
                <w:sz w:val="20"/>
                <w:szCs w:val="20"/>
                <w:lang w:eastAsia="uk-UA" w:bidi="uk-UA"/>
              </w:rPr>
              <w:t xml:space="preserve">Впроваджено </w:t>
            </w:r>
            <w:bookmarkStart w:id="22" w:name="_Hlk112832556"/>
            <w:r w:rsidR="009E43EA" w:rsidRPr="00AB31B3">
              <w:rPr>
                <w:rFonts w:ascii="Times New Roman" w:eastAsia="Times New Roman" w:hAnsi="Times New Roman" w:cs="Times New Roman"/>
                <w:sz w:val="20"/>
                <w:szCs w:val="20"/>
                <w:lang w:eastAsia="uk-UA" w:bidi="uk-UA"/>
              </w:rPr>
              <w:t>функціонал</w:t>
            </w:r>
            <w:r w:rsidRPr="00AB31B3">
              <w:rPr>
                <w:rFonts w:ascii="Times New Roman" w:eastAsia="Times New Roman" w:hAnsi="Times New Roman" w:cs="Times New Roman"/>
                <w:sz w:val="20"/>
                <w:szCs w:val="20"/>
                <w:lang w:eastAsia="uk-UA" w:bidi="uk-UA"/>
              </w:rPr>
              <w:t xml:space="preserve"> контролю своєчасності подання декларацій</w:t>
            </w:r>
            <w:r w:rsidRPr="000B46FA">
              <w:rPr>
                <w:rFonts w:ascii="Times New Roman" w:eastAsia="Times New Roman" w:hAnsi="Times New Roman" w:cs="Times New Roman"/>
                <w:sz w:val="20"/>
                <w:szCs w:val="20"/>
                <w:lang w:eastAsia="uk-UA" w:bidi="uk-UA"/>
              </w:rPr>
              <w:t>.</w:t>
            </w:r>
            <w:bookmarkEnd w:id="22"/>
          </w:p>
        </w:tc>
        <w:tc>
          <w:tcPr>
            <w:tcW w:w="694" w:type="dxa"/>
          </w:tcPr>
          <w:p w14:paraId="60F941BF" w14:textId="77777777" w:rsidR="00C81C28" w:rsidRPr="000B46FA" w:rsidRDefault="00C81C28" w:rsidP="00C81C28">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40 %</w:t>
            </w:r>
          </w:p>
        </w:tc>
        <w:tc>
          <w:tcPr>
            <w:tcW w:w="947" w:type="dxa"/>
          </w:tcPr>
          <w:p w14:paraId="4D0CE2E5"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0269366C"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555C3159" w14:textId="1110D01F"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4CDE11ED"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Відсутня система контролю своєчасності подання декларацій.</w:t>
            </w:r>
          </w:p>
        </w:tc>
      </w:tr>
      <w:tr w:rsidR="00C81C28" w:rsidRPr="000B46FA" w14:paraId="107E5075" w14:textId="77777777" w:rsidTr="00D52CED">
        <w:trPr>
          <w:trHeight w:val="458"/>
        </w:trPr>
        <w:tc>
          <w:tcPr>
            <w:tcW w:w="2567" w:type="dxa"/>
            <w:vMerge/>
          </w:tcPr>
          <w:p w14:paraId="260E6423" w14:textId="77777777" w:rsidR="00C81C28" w:rsidRPr="000B46FA" w:rsidRDefault="00C81C28" w:rsidP="00C81C28">
            <w:pPr>
              <w:ind w:firstLine="284"/>
              <w:jc w:val="both"/>
              <w:rPr>
                <w:rFonts w:ascii="Times New Roman" w:eastAsia="Times New Roman" w:hAnsi="Times New Roman" w:cs="Times New Roman"/>
                <w:b/>
                <w:szCs w:val="20"/>
                <w:lang w:eastAsia="uk-UA" w:bidi="uk-UA"/>
              </w:rPr>
            </w:pPr>
          </w:p>
        </w:tc>
        <w:tc>
          <w:tcPr>
            <w:tcW w:w="8287" w:type="dxa"/>
            <w:gridSpan w:val="4"/>
          </w:tcPr>
          <w:p w14:paraId="112455C7" w14:textId="1FAAAA65" w:rsidR="00C81C28" w:rsidRPr="000B46FA" w:rsidRDefault="00C81C28" w:rsidP="00C81C28">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2. </w:t>
            </w:r>
            <w:r w:rsidRPr="000B46FA">
              <w:rPr>
                <w:rFonts w:ascii="Times New Roman" w:eastAsia="Times New Roman" w:hAnsi="Times New Roman" w:cs="Times New Roman"/>
                <w:sz w:val="20"/>
                <w:szCs w:val="20"/>
                <w:lang w:eastAsia="uk-UA" w:bidi="uk-UA"/>
              </w:rPr>
              <w:t>Середня кількість несвоєчасно поданих декларацій протягом 2024-2025 років на 10 % менша за відповідний показни</w:t>
            </w:r>
            <w:r w:rsidR="00475BB5">
              <w:rPr>
                <w:rFonts w:ascii="Times New Roman" w:eastAsia="Times New Roman" w:hAnsi="Times New Roman" w:cs="Times New Roman"/>
                <w:sz w:val="20"/>
                <w:szCs w:val="20"/>
                <w:lang w:eastAsia="uk-UA" w:bidi="uk-UA"/>
              </w:rPr>
              <w:t>к 2021 року</w:t>
            </w:r>
          </w:p>
        </w:tc>
        <w:tc>
          <w:tcPr>
            <w:tcW w:w="694" w:type="dxa"/>
          </w:tcPr>
          <w:p w14:paraId="39FB7C93" w14:textId="77777777" w:rsidR="00C81C28" w:rsidRPr="000B46FA" w:rsidRDefault="00C81C28" w:rsidP="00C81C28">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40 %</w:t>
            </w:r>
          </w:p>
        </w:tc>
        <w:tc>
          <w:tcPr>
            <w:tcW w:w="947" w:type="dxa"/>
          </w:tcPr>
          <w:p w14:paraId="3F6F901E"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35F89FF9"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7FE6DF9A" w14:textId="29EB357C"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571D0CBB"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Кількість несвоєчасно поданих декларацій за 2021 рік.</w:t>
            </w:r>
          </w:p>
        </w:tc>
      </w:tr>
      <w:tr w:rsidR="00C81C28" w:rsidRPr="000B46FA" w14:paraId="60F4E95C" w14:textId="77777777" w:rsidTr="00D52CED">
        <w:trPr>
          <w:trHeight w:val="458"/>
        </w:trPr>
        <w:tc>
          <w:tcPr>
            <w:tcW w:w="2567" w:type="dxa"/>
            <w:vMerge/>
          </w:tcPr>
          <w:p w14:paraId="58E148E8" w14:textId="77777777" w:rsidR="00C81C28" w:rsidRPr="000B46FA" w:rsidRDefault="00C81C28" w:rsidP="00C81C28">
            <w:pPr>
              <w:ind w:firstLine="284"/>
              <w:jc w:val="both"/>
              <w:rPr>
                <w:rFonts w:ascii="Times New Roman" w:eastAsia="Times New Roman" w:hAnsi="Times New Roman" w:cs="Times New Roman"/>
                <w:b/>
                <w:szCs w:val="20"/>
                <w:lang w:eastAsia="uk-UA" w:bidi="uk-UA"/>
              </w:rPr>
            </w:pPr>
          </w:p>
        </w:tc>
        <w:tc>
          <w:tcPr>
            <w:tcW w:w="8287" w:type="dxa"/>
            <w:gridSpan w:val="4"/>
          </w:tcPr>
          <w:p w14:paraId="55B6D328" w14:textId="502A7912" w:rsidR="00C81C28" w:rsidRPr="000B46FA" w:rsidRDefault="00475BB5" w:rsidP="00C81C28">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3. </w:t>
            </w:r>
            <w:r w:rsidR="00C81C28" w:rsidRPr="00681B20">
              <w:rPr>
                <w:rFonts w:ascii="Times New Roman" w:eastAsia="Times New Roman" w:hAnsi="Times New Roman" w:cs="Times New Roman"/>
                <w:sz w:val="20"/>
                <w:szCs w:val="20"/>
                <w:lang w:eastAsia="uk-UA" w:bidi="uk-UA"/>
              </w:rPr>
              <w:t xml:space="preserve">Запроваджено автоматизацію оформлення </w:t>
            </w:r>
            <w:r w:rsidR="004D3FBF" w:rsidRPr="00681B20">
              <w:rPr>
                <w:rFonts w:ascii="Times New Roman" w:eastAsia="Times New Roman" w:hAnsi="Times New Roman" w:cs="Times New Roman"/>
                <w:sz w:val="20"/>
                <w:szCs w:val="20"/>
                <w:lang w:eastAsia="uk-UA" w:bidi="uk-UA"/>
              </w:rPr>
              <w:t xml:space="preserve">матеріалів про </w:t>
            </w:r>
            <w:r w:rsidR="00681B20" w:rsidRPr="00681B20">
              <w:rPr>
                <w:rFonts w:ascii="Times New Roman" w:eastAsia="Times New Roman" w:hAnsi="Times New Roman" w:cs="Times New Roman"/>
                <w:sz w:val="20"/>
                <w:szCs w:val="20"/>
                <w:lang w:eastAsia="uk-UA" w:bidi="uk-UA"/>
              </w:rPr>
              <w:t>адміністративні</w:t>
            </w:r>
            <w:r w:rsidR="004D3FBF" w:rsidRPr="00681B20">
              <w:rPr>
                <w:rFonts w:ascii="Times New Roman" w:eastAsia="Times New Roman" w:hAnsi="Times New Roman" w:cs="Times New Roman"/>
                <w:sz w:val="20"/>
                <w:szCs w:val="20"/>
                <w:lang w:eastAsia="uk-UA" w:bidi="uk-UA"/>
              </w:rPr>
              <w:t xml:space="preserve"> правопорушення </w:t>
            </w:r>
            <w:r w:rsidR="00C81C28" w:rsidRPr="00681B20">
              <w:rPr>
                <w:rFonts w:ascii="Times New Roman" w:eastAsia="Times New Roman" w:hAnsi="Times New Roman" w:cs="Times New Roman"/>
                <w:sz w:val="20"/>
                <w:szCs w:val="20"/>
                <w:lang w:eastAsia="uk-UA" w:bidi="uk-UA"/>
              </w:rPr>
              <w:t>щодо</w:t>
            </w:r>
            <w:r>
              <w:rPr>
                <w:rFonts w:ascii="Times New Roman" w:eastAsia="Times New Roman" w:hAnsi="Times New Roman" w:cs="Times New Roman"/>
                <w:sz w:val="20"/>
                <w:szCs w:val="20"/>
                <w:lang w:eastAsia="uk-UA" w:bidi="uk-UA"/>
              </w:rPr>
              <w:t xml:space="preserve"> несвоєчасно поданих декларацій</w:t>
            </w:r>
          </w:p>
        </w:tc>
        <w:tc>
          <w:tcPr>
            <w:tcW w:w="694" w:type="dxa"/>
          </w:tcPr>
          <w:p w14:paraId="61CF8E6E" w14:textId="77777777" w:rsidR="00C81C28" w:rsidRPr="000B46FA" w:rsidRDefault="00C81C28" w:rsidP="00C81C28">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20 %</w:t>
            </w:r>
          </w:p>
        </w:tc>
        <w:tc>
          <w:tcPr>
            <w:tcW w:w="947" w:type="dxa"/>
          </w:tcPr>
          <w:p w14:paraId="2C4D5A24"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2E87E3CE"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7297F730" w14:textId="5B5A2514" w:rsidR="00C81C28" w:rsidRPr="000B7D7F" w:rsidRDefault="00C81C28" w:rsidP="00C81C28">
            <w:pPr>
              <w:jc w:val="center"/>
              <w:rPr>
                <w:rFonts w:ascii="Times New Roman" w:eastAsia="Times New Roman" w:hAnsi="Times New Roman" w:cs="Times New Roman"/>
                <w:sz w:val="16"/>
                <w:szCs w:val="16"/>
                <w:lang w:eastAsia="uk-UA" w:bidi="uk-UA"/>
              </w:rPr>
            </w:pPr>
          </w:p>
        </w:tc>
        <w:tc>
          <w:tcPr>
            <w:tcW w:w="2173" w:type="dxa"/>
          </w:tcPr>
          <w:p w14:paraId="4AF2D57D"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відсутня</w:t>
            </w:r>
          </w:p>
        </w:tc>
      </w:tr>
      <w:tr w:rsidR="00C81C28" w:rsidRPr="000B46FA" w14:paraId="1D73E2F1" w14:textId="77777777" w:rsidTr="00D52CED">
        <w:trPr>
          <w:trHeight w:val="470"/>
        </w:trPr>
        <w:tc>
          <w:tcPr>
            <w:tcW w:w="2567" w:type="dxa"/>
            <w:shd w:val="clear" w:color="auto" w:fill="auto"/>
          </w:tcPr>
          <w:p w14:paraId="26B43143" w14:textId="77777777" w:rsidR="00C81C28" w:rsidRPr="00AB31B3" w:rsidRDefault="00C81C28" w:rsidP="00C81C28">
            <w:pPr>
              <w:ind w:firstLine="284"/>
              <w:jc w:val="both"/>
              <w:rPr>
                <w:rFonts w:ascii="Times New Roman" w:eastAsia="Times New Roman" w:hAnsi="Times New Roman" w:cs="Times New Roman"/>
                <w:b/>
                <w:szCs w:val="20"/>
                <w:lang w:eastAsia="uk-UA" w:bidi="uk-UA"/>
              </w:rPr>
            </w:pPr>
            <w:bookmarkStart w:id="23" w:name="_Hlk112835618"/>
            <w:r w:rsidRPr="00AB31B3">
              <w:rPr>
                <w:rFonts w:ascii="Times New Roman" w:eastAsia="Times New Roman" w:hAnsi="Times New Roman" w:cs="Times New Roman"/>
                <w:b/>
                <w:szCs w:val="20"/>
                <w:lang w:eastAsia="uk-UA" w:bidi="uk-UA"/>
              </w:rPr>
              <w:t>1.4.3.4. Удосконалено нормативно-правове регулювання порядку проведення моніторингу способу життя суб’єктів декларування</w:t>
            </w:r>
          </w:p>
        </w:tc>
        <w:tc>
          <w:tcPr>
            <w:tcW w:w="8287" w:type="dxa"/>
            <w:gridSpan w:val="4"/>
            <w:shd w:val="clear" w:color="auto" w:fill="auto"/>
          </w:tcPr>
          <w:p w14:paraId="69D28DA9" w14:textId="0EB6E38C" w:rsidR="00C81C28" w:rsidRPr="001A186B" w:rsidRDefault="00AB31B3" w:rsidP="00C81C28">
            <w:pPr>
              <w:widowControl w:val="0"/>
              <w:tabs>
                <w:tab w:val="left" w:pos="1274"/>
              </w:tabs>
              <w:spacing w:line="259" w:lineRule="auto"/>
              <w:ind w:firstLine="284"/>
              <w:jc w:val="both"/>
              <w:rPr>
                <w:rFonts w:ascii="Times New Roman" w:eastAsia="Times New Roman" w:hAnsi="Times New Roman" w:cs="Times New Roman"/>
                <w:sz w:val="20"/>
                <w:szCs w:val="20"/>
                <w:lang w:eastAsia="uk-UA" w:bidi="uk-UA"/>
              </w:rPr>
            </w:pPr>
            <w:commentRangeStart w:id="24"/>
            <w:commentRangeStart w:id="25"/>
            <w:r w:rsidRPr="001A186B">
              <w:rPr>
                <w:rFonts w:ascii="Times New Roman" w:eastAsia="Times New Roman" w:hAnsi="Times New Roman" w:cs="Times New Roman"/>
                <w:b/>
                <w:bCs/>
                <w:sz w:val="20"/>
                <w:szCs w:val="20"/>
                <w:lang w:eastAsia="uk-UA" w:bidi="uk-UA"/>
              </w:rPr>
              <w:t>1</w:t>
            </w:r>
            <w:commentRangeEnd w:id="24"/>
            <w:r w:rsidRPr="001A186B">
              <w:rPr>
                <w:rStyle w:val="a7"/>
              </w:rPr>
              <w:commentReference w:id="24"/>
            </w:r>
            <w:commentRangeEnd w:id="25"/>
            <w:r w:rsidRPr="001A186B">
              <w:rPr>
                <w:rStyle w:val="a7"/>
              </w:rPr>
              <w:commentReference w:id="25"/>
            </w:r>
            <w:r w:rsidR="00C81C28" w:rsidRPr="001A186B">
              <w:rPr>
                <w:rFonts w:ascii="Times New Roman" w:eastAsia="Times New Roman" w:hAnsi="Times New Roman" w:cs="Times New Roman"/>
                <w:b/>
                <w:sz w:val="20"/>
                <w:szCs w:val="20"/>
                <w:lang w:eastAsia="uk-UA" w:bidi="uk-UA"/>
              </w:rPr>
              <w:t>.</w:t>
            </w:r>
            <w:r w:rsidR="00C81C28" w:rsidRPr="001A186B">
              <w:rPr>
                <w:rFonts w:ascii="Times New Roman" w:eastAsia="Times New Roman" w:hAnsi="Times New Roman" w:cs="Times New Roman"/>
                <w:sz w:val="20"/>
                <w:szCs w:val="20"/>
                <w:lang w:eastAsia="uk-UA" w:bidi="uk-UA"/>
              </w:rPr>
              <w:t xml:space="preserve"> Усунуто правову невизначеність щодо повноважень Національного агентства здійснювати  моніторинг способу життя суб’єктів декларування </w:t>
            </w:r>
            <w:commentRangeStart w:id="26"/>
            <w:commentRangeStart w:id="27"/>
            <w:r w:rsidR="00C81C28" w:rsidRPr="001A186B">
              <w:rPr>
                <w:rFonts w:ascii="Times New Roman" w:eastAsia="Times New Roman" w:hAnsi="Times New Roman" w:cs="Times New Roman"/>
                <w:sz w:val="20"/>
                <w:szCs w:val="20"/>
                <w:lang w:eastAsia="uk-UA" w:bidi="uk-UA"/>
              </w:rPr>
              <w:t>шляхом їх унормування у ст. 11 Закону України «Про запобігання корупції»</w:t>
            </w:r>
            <w:commentRangeEnd w:id="26"/>
            <w:r w:rsidR="00C81C28" w:rsidRPr="001A186B">
              <w:commentReference w:id="26"/>
            </w:r>
            <w:commentRangeEnd w:id="27"/>
            <w:r w:rsidR="00E067D8" w:rsidRPr="001A186B">
              <w:rPr>
                <w:rStyle w:val="a7"/>
              </w:rPr>
              <w:commentReference w:id="27"/>
            </w:r>
            <w:r w:rsidR="00C81C28" w:rsidRPr="001A186B">
              <w:rPr>
                <w:rFonts w:ascii="Times New Roman" w:eastAsia="Times New Roman" w:hAnsi="Times New Roman" w:cs="Times New Roman"/>
                <w:sz w:val="20"/>
                <w:szCs w:val="20"/>
                <w:lang w:eastAsia="uk-UA" w:bidi="uk-UA"/>
              </w:rPr>
              <w:t xml:space="preserve"> та </w:t>
            </w:r>
            <w:r w:rsidR="007E44E3" w:rsidRPr="001A186B">
              <w:rPr>
                <w:rFonts w:ascii="Times New Roman" w:eastAsia="Times New Roman" w:hAnsi="Times New Roman" w:cs="Times New Roman"/>
                <w:sz w:val="20"/>
                <w:szCs w:val="20"/>
                <w:lang w:eastAsia="uk-UA" w:bidi="uk-UA"/>
              </w:rPr>
              <w:t>виключення</w:t>
            </w:r>
            <w:r w:rsidR="00C81C28" w:rsidRPr="001A186B">
              <w:rPr>
                <w:rFonts w:ascii="Times New Roman" w:eastAsia="Times New Roman" w:hAnsi="Times New Roman" w:cs="Times New Roman"/>
                <w:sz w:val="20"/>
                <w:szCs w:val="20"/>
                <w:lang w:eastAsia="uk-UA" w:bidi="uk-UA"/>
              </w:rPr>
              <w:t xml:space="preserve">  норми  закону, яка передбачає вибірковість його здійснення.  </w:t>
            </w:r>
          </w:p>
          <w:p w14:paraId="4D9180AF" w14:textId="77777777" w:rsidR="00C81C28" w:rsidRPr="001A186B" w:rsidRDefault="00C81C28" w:rsidP="00C81C28">
            <w:pPr>
              <w:ind w:firstLine="284"/>
              <w:jc w:val="both"/>
              <w:rPr>
                <w:rFonts w:ascii="Times New Roman" w:eastAsia="Times New Roman" w:hAnsi="Times New Roman" w:cs="Times New Roman"/>
                <w:b/>
                <w:sz w:val="20"/>
                <w:szCs w:val="20"/>
                <w:lang w:eastAsia="uk-UA" w:bidi="uk-UA"/>
              </w:rPr>
            </w:pPr>
          </w:p>
        </w:tc>
        <w:tc>
          <w:tcPr>
            <w:tcW w:w="694" w:type="dxa"/>
          </w:tcPr>
          <w:p w14:paraId="62028FD1" w14:textId="77777777" w:rsidR="00C81C28" w:rsidRPr="001A186B" w:rsidRDefault="00C81C28" w:rsidP="00C81C28">
            <w:pPr>
              <w:jc w:val="center"/>
              <w:rPr>
                <w:rFonts w:ascii="Times New Roman" w:eastAsia="Times New Roman" w:hAnsi="Times New Roman" w:cs="Times New Roman"/>
                <w:b/>
                <w:sz w:val="20"/>
                <w:szCs w:val="20"/>
              </w:rPr>
            </w:pPr>
            <w:r w:rsidRPr="001A186B">
              <w:rPr>
                <w:rFonts w:ascii="Times New Roman" w:eastAsia="Times New Roman" w:hAnsi="Times New Roman" w:cs="Times New Roman"/>
                <w:b/>
                <w:bCs/>
                <w:sz w:val="20"/>
                <w:szCs w:val="20"/>
              </w:rPr>
              <w:t xml:space="preserve">50% </w:t>
            </w:r>
          </w:p>
        </w:tc>
        <w:tc>
          <w:tcPr>
            <w:tcW w:w="947" w:type="dxa"/>
          </w:tcPr>
          <w:p w14:paraId="7F3A642B" w14:textId="77777777" w:rsidR="000B7D7F" w:rsidRPr="001A186B" w:rsidRDefault="000B7D7F" w:rsidP="000B7D7F">
            <w:pPr>
              <w:jc w:val="center"/>
              <w:rPr>
                <w:rFonts w:ascii="Times New Roman" w:eastAsia="Times New Roman" w:hAnsi="Times New Roman" w:cs="Times New Roman"/>
                <w:sz w:val="16"/>
                <w:szCs w:val="20"/>
                <w:lang w:eastAsia="uk-UA" w:bidi="uk-UA"/>
              </w:rPr>
            </w:pPr>
            <w:r w:rsidRPr="001A186B">
              <w:rPr>
                <w:rFonts w:ascii="Times New Roman" w:eastAsia="Times New Roman" w:hAnsi="Times New Roman" w:cs="Times New Roman"/>
                <w:sz w:val="16"/>
                <w:szCs w:val="20"/>
                <w:lang w:eastAsia="uk-UA" w:bidi="uk-UA"/>
              </w:rPr>
              <w:t>Офіційний вебсайт НАЗК</w:t>
            </w:r>
          </w:p>
          <w:p w14:paraId="7E21D003" w14:textId="77777777" w:rsidR="000B7D7F" w:rsidRPr="001A186B" w:rsidRDefault="000B7D7F" w:rsidP="000B7D7F">
            <w:pPr>
              <w:jc w:val="center"/>
              <w:rPr>
                <w:rFonts w:ascii="Times New Roman" w:eastAsia="Times New Roman" w:hAnsi="Times New Roman" w:cs="Times New Roman"/>
                <w:sz w:val="16"/>
                <w:szCs w:val="16"/>
                <w:lang w:eastAsia="uk-UA" w:bidi="uk-UA"/>
              </w:rPr>
            </w:pPr>
            <w:r w:rsidRPr="001A186B">
              <w:rPr>
                <w:rFonts w:ascii="Times New Roman" w:eastAsia="Times New Roman" w:hAnsi="Times New Roman" w:cs="Times New Roman"/>
                <w:sz w:val="16"/>
                <w:szCs w:val="20"/>
                <w:lang w:eastAsia="uk-UA" w:bidi="uk-UA"/>
              </w:rPr>
              <w:t>(https://nazk.gov.ua/uk/)</w:t>
            </w:r>
          </w:p>
          <w:p w14:paraId="17542164" w14:textId="7AD9590E" w:rsidR="00C81C28" w:rsidRPr="001A186B" w:rsidRDefault="00C81C28" w:rsidP="00C81C28">
            <w:pPr>
              <w:jc w:val="center"/>
              <w:rPr>
                <w:rFonts w:ascii="Times New Roman" w:eastAsia="Times New Roman" w:hAnsi="Times New Roman" w:cs="Times New Roman"/>
                <w:sz w:val="16"/>
                <w:szCs w:val="16"/>
                <w:lang w:eastAsia="uk-UA" w:bidi="uk-UA"/>
              </w:rPr>
            </w:pPr>
          </w:p>
        </w:tc>
        <w:tc>
          <w:tcPr>
            <w:tcW w:w="2173" w:type="dxa"/>
          </w:tcPr>
          <w:p w14:paraId="1191B25A" w14:textId="77777777" w:rsidR="00C81C28" w:rsidRPr="001A186B" w:rsidRDefault="00C81C28" w:rsidP="00C81C28">
            <w:pPr>
              <w:jc w:val="center"/>
              <w:rPr>
                <w:rFonts w:ascii="Times New Roman" w:eastAsia="Times New Roman" w:hAnsi="Times New Roman" w:cs="Times New Roman"/>
                <w:sz w:val="16"/>
                <w:szCs w:val="16"/>
                <w:lang w:eastAsia="uk-UA" w:bidi="uk-UA"/>
              </w:rPr>
            </w:pPr>
            <w:r w:rsidRPr="001A186B">
              <w:rPr>
                <w:rFonts w:ascii="Times New Roman" w:eastAsia="Times New Roman" w:hAnsi="Times New Roman" w:cs="Times New Roman"/>
                <w:sz w:val="16"/>
                <w:szCs w:val="16"/>
                <w:lang w:eastAsia="uk-UA" w:bidi="uk-UA"/>
              </w:rPr>
              <w:t>Закон відсутній</w:t>
            </w:r>
          </w:p>
        </w:tc>
      </w:tr>
      <w:bookmarkEnd w:id="23"/>
      <w:tr w:rsidR="00C81C28" w:rsidRPr="000B46FA" w14:paraId="248EADBB" w14:textId="77777777" w:rsidTr="00D52CED">
        <w:trPr>
          <w:trHeight w:val="1266"/>
        </w:trPr>
        <w:tc>
          <w:tcPr>
            <w:tcW w:w="2567" w:type="dxa"/>
            <w:vMerge w:val="restart"/>
          </w:tcPr>
          <w:p w14:paraId="01D5EC87" w14:textId="77777777" w:rsidR="00C81C28" w:rsidRPr="000B46FA" w:rsidRDefault="00C81C28" w:rsidP="00C81C28">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1.4.3.5. </w:t>
            </w:r>
            <w:r w:rsidRPr="000B46FA">
              <w:rPr>
                <w:rFonts w:ascii="Times New Roman" w:eastAsia="Times New Roman" w:hAnsi="Times New Roman" w:cs="Times New Roman"/>
                <w:b/>
                <w:szCs w:val="20"/>
              </w:rPr>
              <w:t>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14:paraId="06DFBAA2" w14:textId="77777777" w:rsidR="00C81C28" w:rsidRPr="000B46FA" w:rsidRDefault="00C81C28" w:rsidP="00C81C28">
            <w:pPr>
              <w:ind w:firstLine="284"/>
              <w:jc w:val="both"/>
              <w:rPr>
                <w:rFonts w:ascii="Times New Roman" w:eastAsia="Times New Roman" w:hAnsi="Times New Roman" w:cs="Times New Roman"/>
                <w:b/>
                <w:szCs w:val="20"/>
                <w:lang w:eastAsia="uk-UA" w:bidi="uk-UA"/>
              </w:rPr>
            </w:pPr>
          </w:p>
        </w:tc>
        <w:tc>
          <w:tcPr>
            <w:tcW w:w="8287" w:type="dxa"/>
            <w:gridSpan w:val="4"/>
          </w:tcPr>
          <w:p w14:paraId="4BB3A5C9" w14:textId="1F521AE5" w:rsidR="00C81C28" w:rsidRPr="000B46FA" w:rsidRDefault="00AE7EA0" w:rsidP="00475BB5">
            <w:pPr>
              <w:ind w:firstLine="30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 </w:t>
            </w:r>
            <w:commentRangeStart w:id="28"/>
            <w:r>
              <w:rPr>
                <w:rStyle w:val="a7"/>
              </w:rPr>
              <w:commentReference w:id="29"/>
            </w:r>
            <w:commentRangeEnd w:id="28"/>
            <w:r>
              <w:rPr>
                <w:rStyle w:val="a7"/>
              </w:rPr>
              <w:commentReference w:id="28"/>
            </w:r>
            <w:r w:rsidR="00EB6964" w:rsidRPr="00AE7EA0">
              <w:rPr>
                <w:rFonts w:ascii="Times New Roman" w:eastAsia="Times New Roman" w:hAnsi="Times New Roman" w:cs="Times New Roman"/>
                <w:sz w:val="20"/>
                <w:szCs w:val="20"/>
                <w:highlight w:val="green"/>
                <w:lang w:eastAsia="uk-UA" w:bidi="uk-UA"/>
              </w:rPr>
              <w:t>Затверджено</w:t>
            </w:r>
            <w:r w:rsidRPr="00AE7EA0">
              <w:rPr>
                <w:rFonts w:ascii="Times New Roman" w:eastAsia="Times New Roman" w:hAnsi="Times New Roman" w:cs="Times New Roman"/>
                <w:sz w:val="20"/>
                <w:szCs w:val="20"/>
                <w:highlight w:val="green"/>
                <w:lang w:eastAsia="uk-UA" w:bidi="uk-UA"/>
              </w:rPr>
              <w:t xml:space="preserve"> та застосовано на практиці</w:t>
            </w:r>
            <w:r w:rsidR="00EB6964">
              <w:rPr>
                <w:rFonts w:ascii="Times New Roman" w:eastAsia="Times New Roman" w:hAnsi="Times New Roman" w:cs="Times New Roman"/>
                <w:sz w:val="20"/>
                <w:szCs w:val="20"/>
                <w:lang w:eastAsia="uk-UA" w:bidi="uk-UA"/>
              </w:rPr>
              <w:t xml:space="preserve"> </w:t>
            </w:r>
            <w:r w:rsidR="00C81C28" w:rsidRPr="000B46FA">
              <w:rPr>
                <w:rFonts w:ascii="Times New Roman" w:eastAsia="Times New Roman" w:hAnsi="Times New Roman" w:cs="Times New Roman"/>
                <w:sz w:val="20"/>
                <w:szCs w:val="20"/>
                <w:lang w:eastAsia="uk-UA" w:bidi="uk-UA"/>
              </w:rPr>
              <w:t>порядок проведення логічного та арифметичного контролю та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p>
        </w:tc>
        <w:tc>
          <w:tcPr>
            <w:tcW w:w="694" w:type="dxa"/>
          </w:tcPr>
          <w:p w14:paraId="45EBF014" w14:textId="09C81C32" w:rsidR="00C81C28" w:rsidRPr="000B46FA" w:rsidRDefault="00293AB8" w:rsidP="00C81C2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r w:rsidR="00C81C28" w:rsidRPr="000B46FA">
              <w:rPr>
                <w:rFonts w:ascii="Times New Roman" w:eastAsia="Times New Roman" w:hAnsi="Times New Roman" w:cs="Times New Roman"/>
                <w:b/>
                <w:sz w:val="20"/>
                <w:szCs w:val="20"/>
              </w:rPr>
              <w:t xml:space="preserve"> %</w:t>
            </w:r>
          </w:p>
        </w:tc>
        <w:tc>
          <w:tcPr>
            <w:tcW w:w="947" w:type="dxa"/>
          </w:tcPr>
          <w:p w14:paraId="076603DD" w14:textId="2C1221D5" w:rsidR="00C81C28" w:rsidRPr="000B46FA" w:rsidRDefault="00722E21" w:rsidP="00C81C28">
            <w:pPr>
              <w:jc w:val="center"/>
              <w:rPr>
                <w:rFonts w:ascii="Times New Roman" w:eastAsia="Times New Roman" w:hAnsi="Times New Roman" w:cs="Times New Roman"/>
                <w:strike/>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00C81C28" w:rsidRPr="000B46FA">
              <w:rPr>
                <w:rFonts w:ascii="Times New Roman" w:eastAsia="Times New Roman" w:hAnsi="Times New Roman" w:cs="Times New Roman"/>
                <w:sz w:val="16"/>
                <w:szCs w:val="16"/>
                <w:lang w:eastAsia="uk-UA" w:bidi="uk-UA"/>
              </w:rPr>
              <w:t xml:space="preserve"> з дотриманням вимог до інформації з обмеженим доступом</w:t>
            </w:r>
          </w:p>
        </w:tc>
        <w:tc>
          <w:tcPr>
            <w:tcW w:w="2173" w:type="dxa"/>
          </w:tcPr>
          <w:p w14:paraId="6FAEEB88" w14:textId="5FC66568" w:rsidR="00C81C28" w:rsidRPr="000B46FA" w:rsidDel="00A40DD6" w:rsidRDefault="0086777C" w:rsidP="007E44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Порядок не затверджено</w:t>
            </w:r>
          </w:p>
        </w:tc>
      </w:tr>
      <w:tr w:rsidR="00C81C28" w:rsidRPr="000B46FA" w14:paraId="39DDCE55" w14:textId="77777777" w:rsidTr="00D52CED">
        <w:trPr>
          <w:trHeight w:val="2207"/>
        </w:trPr>
        <w:tc>
          <w:tcPr>
            <w:tcW w:w="2567" w:type="dxa"/>
            <w:vMerge/>
          </w:tcPr>
          <w:p w14:paraId="48BCA5BC" w14:textId="77777777" w:rsidR="00C81C28" w:rsidRPr="000B46FA" w:rsidRDefault="00C81C28" w:rsidP="00C81C28">
            <w:pPr>
              <w:ind w:firstLine="284"/>
              <w:jc w:val="both"/>
              <w:rPr>
                <w:rFonts w:ascii="Times New Roman" w:eastAsia="Times New Roman" w:hAnsi="Times New Roman" w:cs="Times New Roman"/>
                <w:b/>
                <w:sz w:val="20"/>
                <w:szCs w:val="20"/>
                <w:lang w:eastAsia="uk-UA" w:bidi="uk-UA"/>
              </w:rPr>
            </w:pPr>
          </w:p>
        </w:tc>
        <w:tc>
          <w:tcPr>
            <w:tcW w:w="8287" w:type="dxa"/>
            <w:gridSpan w:val="4"/>
          </w:tcPr>
          <w:p w14:paraId="082EFE68" w14:textId="7D1479ED" w:rsidR="00C81C28" w:rsidRPr="000B46FA" w:rsidRDefault="007E44E3" w:rsidP="00475BB5">
            <w:pPr>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       </w:t>
            </w:r>
            <w:r w:rsidR="001903E5" w:rsidRPr="005630B4">
              <w:rPr>
                <w:rFonts w:ascii="Times New Roman" w:eastAsia="Times New Roman" w:hAnsi="Times New Roman" w:cs="Times New Roman"/>
                <w:sz w:val="20"/>
                <w:szCs w:val="20"/>
                <w:highlight w:val="green"/>
                <w:lang w:eastAsia="uk-UA" w:bidi="uk-UA"/>
              </w:rPr>
              <w:t>2.</w:t>
            </w:r>
            <w:r w:rsidR="00F00D24" w:rsidRPr="005630B4">
              <w:rPr>
                <w:highlight w:val="green"/>
              </w:rPr>
              <w:t xml:space="preserve"> </w:t>
            </w:r>
            <w:r w:rsidR="00F00D24" w:rsidRPr="005630B4">
              <w:rPr>
                <w:rFonts w:ascii="Times New Roman" w:eastAsia="Times New Roman" w:hAnsi="Times New Roman" w:cs="Times New Roman"/>
                <w:sz w:val="20"/>
                <w:szCs w:val="20"/>
                <w:highlight w:val="green"/>
                <w:lang w:eastAsia="uk-UA" w:bidi="uk-UA"/>
              </w:rPr>
              <w:t xml:space="preserve">У разі відповідності вимогам власної безпеки </w:t>
            </w:r>
            <w:bookmarkStart w:id="30" w:name="_Hlk118910747"/>
            <w:r w:rsidR="00680C52" w:rsidRPr="005630B4">
              <w:rPr>
                <w:rFonts w:ascii="Times New Roman" w:eastAsia="Times New Roman" w:hAnsi="Times New Roman" w:cs="Times New Roman"/>
                <w:sz w:val="20"/>
                <w:szCs w:val="20"/>
                <w:highlight w:val="green"/>
                <w:lang w:eastAsia="uk-UA" w:bidi="uk-UA"/>
              </w:rPr>
              <w:t>в</w:t>
            </w:r>
            <w:r w:rsidR="00044D4A" w:rsidRPr="005630B4">
              <w:rPr>
                <w:rFonts w:ascii="Times New Roman" w:eastAsia="Times New Roman" w:hAnsi="Times New Roman" w:cs="Times New Roman"/>
                <w:sz w:val="20"/>
                <w:szCs w:val="20"/>
                <w:highlight w:val="green"/>
                <w:lang w:eastAsia="uk-UA" w:bidi="uk-UA"/>
              </w:rPr>
              <w:t>п</w:t>
            </w:r>
            <w:r w:rsidR="00680C52" w:rsidRPr="005630B4">
              <w:rPr>
                <w:rFonts w:ascii="Times New Roman" w:eastAsia="Times New Roman" w:hAnsi="Times New Roman" w:cs="Times New Roman"/>
                <w:sz w:val="20"/>
                <w:szCs w:val="20"/>
                <w:highlight w:val="green"/>
                <w:lang w:eastAsia="uk-UA" w:bidi="uk-UA"/>
              </w:rPr>
              <w:t>роваджен</w:t>
            </w:r>
            <w:r w:rsidR="00044D4A" w:rsidRPr="005630B4">
              <w:rPr>
                <w:rFonts w:ascii="Times New Roman" w:eastAsia="Times New Roman" w:hAnsi="Times New Roman" w:cs="Times New Roman"/>
                <w:sz w:val="20"/>
                <w:szCs w:val="20"/>
                <w:highlight w:val="green"/>
                <w:lang w:eastAsia="uk-UA" w:bidi="uk-UA"/>
              </w:rPr>
              <w:t>о</w:t>
            </w:r>
            <w:r w:rsidR="00680C52" w:rsidRPr="005630B4">
              <w:rPr>
                <w:rFonts w:ascii="Times New Roman" w:eastAsia="Times New Roman" w:hAnsi="Times New Roman" w:cs="Times New Roman"/>
                <w:sz w:val="20"/>
                <w:szCs w:val="20"/>
                <w:highlight w:val="green"/>
                <w:lang w:eastAsia="uk-UA" w:bidi="uk-UA"/>
              </w:rPr>
              <w:t xml:space="preserve"> в експ</w:t>
            </w:r>
            <w:r w:rsidR="00044D4A" w:rsidRPr="005630B4">
              <w:rPr>
                <w:rFonts w:ascii="Times New Roman" w:eastAsia="Times New Roman" w:hAnsi="Times New Roman" w:cs="Times New Roman"/>
                <w:sz w:val="20"/>
                <w:szCs w:val="20"/>
                <w:highlight w:val="green"/>
                <w:lang w:eastAsia="uk-UA" w:bidi="uk-UA"/>
              </w:rPr>
              <w:t>л</w:t>
            </w:r>
            <w:r w:rsidR="00680C52" w:rsidRPr="005630B4">
              <w:rPr>
                <w:rFonts w:ascii="Times New Roman" w:eastAsia="Times New Roman" w:hAnsi="Times New Roman" w:cs="Times New Roman"/>
                <w:sz w:val="20"/>
                <w:szCs w:val="20"/>
                <w:highlight w:val="green"/>
                <w:lang w:eastAsia="uk-UA" w:bidi="uk-UA"/>
              </w:rPr>
              <w:t>уатацію систем</w:t>
            </w:r>
            <w:r w:rsidR="00B32FF4" w:rsidRPr="005630B4">
              <w:rPr>
                <w:rFonts w:ascii="Times New Roman" w:eastAsia="Times New Roman" w:hAnsi="Times New Roman" w:cs="Times New Roman"/>
                <w:sz w:val="20"/>
                <w:szCs w:val="20"/>
                <w:highlight w:val="green"/>
                <w:lang w:eastAsia="uk-UA" w:bidi="uk-UA"/>
              </w:rPr>
              <w:t>у</w:t>
            </w:r>
            <w:r w:rsidR="00680C52" w:rsidRPr="005630B4">
              <w:rPr>
                <w:rFonts w:ascii="Times New Roman" w:eastAsia="Times New Roman" w:hAnsi="Times New Roman" w:cs="Times New Roman"/>
                <w:sz w:val="20"/>
                <w:szCs w:val="20"/>
                <w:highlight w:val="green"/>
                <w:lang w:eastAsia="uk-UA" w:bidi="uk-UA"/>
              </w:rPr>
              <w:t xml:space="preserve"> </w:t>
            </w:r>
            <w:r w:rsidRPr="005630B4">
              <w:rPr>
                <w:rFonts w:ascii="Times New Roman" w:eastAsia="Times New Roman" w:hAnsi="Times New Roman" w:cs="Times New Roman"/>
                <w:sz w:val="20"/>
                <w:szCs w:val="20"/>
                <w:highlight w:val="green"/>
                <w:lang w:eastAsia="uk-UA" w:bidi="uk-UA"/>
              </w:rPr>
              <w:br/>
            </w:r>
            <w:r w:rsidR="00680C52" w:rsidRPr="005630B4">
              <w:rPr>
                <w:rFonts w:ascii="Times New Roman" w:eastAsia="Times New Roman" w:hAnsi="Times New Roman" w:cs="Times New Roman"/>
                <w:sz w:val="20"/>
                <w:szCs w:val="20"/>
                <w:highlight w:val="green"/>
                <w:lang w:eastAsia="uk-UA" w:bidi="uk-UA"/>
              </w:rPr>
              <w:t>(-м</w:t>
            </w:r>
            <w:r w:rsidR="00B32FF4" w:rsidRPr="005630B4">
              <w:rPr>
                <w:rFonts w:ascii="Times New Roman" w:eastAsia="Times New Roman" w:hAnsi="Times New Roman" w:cs="Times New Roman"/>
                <w:sz w:val="20"/>
                <w:szCs w:val="20"/>
                <w:highlight w:val="green"/>
                <w:lang w:eastAsia="uk-UA" w:bidi="uk-UA"/>
              </w:rPr>
              <w:t>и</w:t>
            </w:r>
            <w:r w:rsidR="00680C52" w:rsidRPr="005630B4">
              <w:rPr>
                <w:rFonts w:ascii="Times New Roman" w:eastAsia="Times New Roman" w:hAnsi="Times New Roman" w:cs="Times New Roman"/>
                <w:sz w:val="20"/>
                <w:szCs w:val="20"/>
                <w:highlight w:val="green"/>
                <w:lang w:eastAsia="uk-UA" w:bidi="uk-UA"/>
              </w:rPr>
              <w:t>),  яка</w:t>
            </w:r>
            <w:r w:rsidR="00B32FF4" w:rsidRPr="005630B4">
              <w:rPr>
                <w:rFonts w:ascii="Times New Roman" w:eastAsia="Times New Roman" w:hAnsi="Times New Roman" w:cs="Times New Roman"/>
                <w:sz w:val="20"/>
                <w:szCs w:val="20"/>
                <w:highlight w:val="green"/>
                <w:lang w:eastAsia="uk-UA" w:bidi="uk-UA"/>
              </w:rPr>
              <w:t xml:space="preserve"> (-і)</w:t>
            </w:r>
            <w:r w:rsidR="00680C52" w:rsidRPr="005630B4">
              <w:rPr>
                <w:rFonts w:ascii="Times New Roman" w:eastAsia="Times New Roman" w:hAnsi="Times New Roman" w:cs="Times New Roman"/>
                <w:sz w:val="20"/>
                <w:szCs w:val="20"/>
                <w:highlight w:val="green"/>
                <w:lang w:eastAsia="uk-UA" w:bidi="uk-UA"/>
              </w:rPr>
              <w:t xml:space="preserve"> забезпечує (-ють) проведення </w:t>
            </w:r>
            <w:r w:rsidR="00B66904" w:rsidRPr="005630B4">
              <w:rPr>
                <w:rFonts w:ascii="Times New Roman" w:eastAsia="Times New Roman" w:hAnsi="Times New Roman" w:cs="Times New Roman"/>
                <w:sz w:val="20"/>
                <w:szCs w:val="20"/>
                <w:highlight w:val="green"/>
                <w:lang w:eastAsia="uk-UA" w:bidi="uk-UA"/>
              </w:rPr>
              <w:t>логічного та арифметичного контролю та контролю щодо правильності та повноти заповнення відповідних декларацій в електронному вигляді</w:t>
            </w:r>
            <w:bookmarkEnd w:id="30"/>
            <w:r w:rsidR="00044D4A" w:rsidRPr="005630B4">
              <w:rPr>
                <w:rFonts w:ascii="Times New Roman" w:eastAsia="Times New Roman" w:hAnsi="Times New Roman" w:cs="Times New Roman"/>
                <w:sz w:val="20"/>
                <w:szCs w:val="20"/>
                <w:highlight w:val="green"/>
                <w:lang w:eastAsia="uk-UA" w:bidi="uk-UA"/>
              </w:rPr>
              <w:t xml:space="preserve">, та </w:t>
            </w:r>
            <w:r w:rsidR="00B4771A" w:rsidRPr="005630B4">
              <w:rPr>
                <w:rFonts w:ascii="Times New Roman" w:eastAsia="Times New Roman" w:hAnsi="Times New Roman" w:cs="Times New Roman"/>
                <w:sz w:val="20"/>
                <w:szCs w:val="20"/>
                <w:highlight w:val="green"/>
                <w:lang w:eastAsia="uk-UA" w:bidi="uk-UA"/>
              </w:rPr>
              <w:t>збільшено середньорічну кількість заходів фінансового контролю щодо окремих категорій осіб, визначених ст. 52-1 Закону України «Про запобігання корупції»</w:t>
            </w:r>
            <w:r w:rsidR="001F44EE" w:rsidRPr="005630B4">
              <w:rPr>
                <w:rFonts w:ascii="Times New Roman" w:eastAsia="Times New Roman" w:hAnsi="Times New Roman" w:cs="Times New Roman"/>
                <w:sz w:val="20"/>
                <w:szCs w:val="20"/>
                <w:highlight w:val="green"/>
                <w:lang w:eastAsia="uk-UA" w:bidi="uk-UA"/>
              </w:rPr>
              <w:t>,</w:t>
            </w:r>
            <w:r w:rsidR="00B4771A" w:rsidRPr="005630B4">
              <w:rPr>
                <w:rFonts w:ascii="Times New Roman" w:eastAsia="Times New Roman" w:hAnsi="Times New Roman" w:cs="Times New Roman"/>
                <w:sz w:val="20"/>
                <w:szCs w:val="20"/>
                <w:highlight w:val="green"/>
                <w:lang w:eastAsia="uk-UA" w:bidi="uk-UA"/>
              </w:rPr>
              <w:t xml:space="preserve"> на 30 %</w:t>
            </w:r>
            <w:r w:rsidR="00B32FF4" w:rsidRPr="005630B4">
              <w:rPr>
                <w:rFonts w:ascii="Times New Roman" w:eastAsia="Times New Roman" w:hAnsi="Times New Roman" w:cs="Times New Roman"/>
                <w:sz w:val="20"/>
                <w:szCs w:val="20"/>
                <w:highlight w:val="green"/>
                <w:lang w:eastAsia="uk-UA" w:bidi="uk-UA"/>
              </w:rPr>
              <w:t xml:space="preserve"> за відповідний показник 2021 року</w:t>
            </w:r>
          </w:p>
        </w:tc>
        <w:tc>
          <w:tcPr>
            <w:tcW w:w="694" w:type="dxa"/>
          </w:tcPr>
          <w:p w14:paraId="0DE29ED8" w14:textId="32213D29" w:rsidR="00C81C28" w:rsidRPr="000B46FA" w:rsidRDefault="001F44EE" w:rsidP="00C81C2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r w:rsidR="00C81C28" w:rsidRPr="000B46FA">
              <w:rPr>
                <w:rFonts w:ascii="Times New Roman" w:eastAsia="Times New Roman" w:hAnsi="Times New Roman" w:cs="Times New Roman"/>
                <w:b/>
                <w:sz w:val="20"/>
                <w:szCs w:val="20"/>
              </w:rPr>
              <w:t xml:space="preserve"> %</w:t>
            </w:r>
          </w:p>
        </w:tc>
        <w:tc>
          <w:tcPr>
            <w:tcW w:w="947" w:type="dxa"/>
          </w:tcPr>
          <w:p w14:paraId="69F29124"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19B70266"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45EECAF4" w14:textId="77777777" w:rsidR="00C81C28" w:rsidRPr="000B46FA" w:rsidRDefault="00C81C28" w:rsidP="00C81C28">
            <w:pPr>
              <w:jc w:val="center"/>
              <w:rPr>
                <w:rFonts w:ascii="Times New Roman" w:eastAsia="Times New Roman" w:hAnsi="Times New Roman" w:cs="Times New Roman"/>
                <w:strike/>
                <w:sz w:val="16"/>
                <w:szCs w:val="16"/>
                <w:lang w:eastAsia="uk-UA" w:bidi="uk-UA"/>
              </w:rPr>
            </w:pPr>
          </w:p>
        </w:tc>
        <w:tc>
          <w:tcPr>
            <w:tcW w:w="2173" w:type="dxa"/>
          </w:tcPr>
          <w:p w14:paraId="74ECC210" w14:textId="5FC82B22" w:rsidR="00C81C28" w:rsidRPr="000B46FA" w:rsidRDefault="00C81C28" w:rsidP="00C81C28">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Кількість проведених заходів фінансового контролю щодо окремої категорії осіб за 202</w:t>
            </w:r>
            <w:r w:rsidRPr="000B46FA">
              <w:rPr>
                <w:rFonts w:ascii="Times New Roman" w:eastAsia="Times New Roman" w:hAnsi="Times New Roman" w:cs="Times New Roman"/>
                <w:sz w:val="16"/>
                <w:szCs w:val="16"/>
                <w:lang w:val="ru-RU"/>
              </w:rPr>
              <w:t>1</w:t>
            </w:r>
            <w:r w:rsidR="00475BB5">
              <w:rPr>
                <w:rFonts w:ascii="Times New Roman" w:eastAsia="Times New Roman" w:hAnsi="Times New Roman" w:cs="Times New Roman"/>
                <w:sz w:val="16"/>
                <w:szCs w:val="16"/>
              </w:rPr>
              <w:t xml:space="preserve"> рік</w:t>
            </w:r>
          </w:p>
        </w:tc>
      </w:tr>
    </w:tbl>
    <w:p w14:paraId="0D4169B9" w14:textId="77777777" w:rsidR="00C81C28" w:rsidRPr="000B46FA" w:rsidRDefault="00C81C28" w:rsidP="00C81C28">
      <w:pPr>
        <w:tabs>
          <w:tab w:val="left" w:pos="788"/>
        </w:tabs>
        <w:rPr>
          <w:rFonts w:ascii="Times New Roman" w:hAnsi="Times New Roman" w:cs="Times New Roman"/>
          <w:b/>
          <w:sz w:val="28"/>
          <w:szCs w:val="28"/>
          <w:lang w:val="uk-UA"/>
        </w:rPr>
      </w:pPr>
      <w:bookmarkStart w:id="31" w:name="_Hlk112325083"/>
    </w:p>
    <w:p w14:paraId="2181A5B1" w14:textId="77777777" w:rsidR="00C81C28" w:rsidRPr="000B46FA" w:rsidRDefault="00C81C28" w:rsidP="00AB5407">
      <w:pPr>
        <w:tabs>
          <w:tab w:val="left" w:pos="788"/>
        </w:tabs>
        <w:ind w:firstLine="567"/>
        <w:outlineLvl w:val="0"/>
        <w:rPr>
          <w:rFonts w:ascii="Times New Roman" w:hAnsi="Times New Roman" w:cs="Times New Roman"/>
          <w:b/>
          <w:sz w:val="24"/>
          <w:szCs w:val="28"/>
          <w:lang w:val="uk-UA"/>
        </w:rPr>
      </w:pPr>
      <w:r w:rsidRPr="000B46FA">
        <w:rPr>
          <w:rFonts w:ascii="Times New Roman" w:hAnsi="Times New Roman" w:cs="Times New Roman"/>
          <w:b/>
          <w:sz w:val="24"/>
          <w:szCs w:val="28"/>
          <w:lang w:val="uk-UA"/>
        </w:rPr>
        <w:t>Заходи:</w:t>
      </w:r>
    </w:p>
    <w:tbl>
      <w:tblPr>
        <w:tblStyle w:val="a3"/>
        <w:tblW w:w="5024" w:type="pct"/>
        <w:tblLayout w:type="fixed"/>
        <w:tblLook w:val="04A0" w:firstRow="1" w:lastRow="0" w:firstColumn="1" w:lastColumn="0" w:noHBand="0" w:noVBand="1"/>
      </w:tblPr>
      <w:tblGrid>
        <w:gridCol w:w="5604"/>
        <w:gridCol w:w="43"/>
        <w:gridCol w:w="1011"/>
        <w:gridCol w:w="992"/>
        <w:gridCol w:w="932"/>
        <w:gridCol w:w="62"/>
        <w:gridCol w:w="131"/>
        <w:gridCol w:w="1124"/>
        <w:gridCol w:w="12"/>
        <w:gridCol w:w="1307"/>
        <w:gridCol w:w="21"/>
        <w:gridCol w:w="1372"/>
        <w:gridCol w:w="1086"/>
        <w:gridCol w:w="67"/>
        <w:gridCol w:w="974"/>
      </w:tblGrid>
      <w:tr w:rsidR="00C81C28" w:rsidRPr="000B46FA" w14:paraId="0B6428D7" w14:textId="77777777" w:rsidTr="00C81C28">
        <w:trPr>
          <w:trHeight w:val="479"/>
        </w:trPr>
        <w:tc>
          <w:tcPr>
            <w:tcW w:w="560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BE35B8" w14:textId="110781E4" w:rsidR="00C81C28" w:rsidRPr="00475BB5" w:rsidRDefault="00475BB5"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Найменування та зміст заходу</w:t>
            </w:r>
          </w:p>
        </w:tc>
        <w:tc>
          <w:tcPr>
            <w:tcW w:w="204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1F9315"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Строки виконання</w:t>
            </w:r>
          </w:p>
        </w:tc>
        <w:tc>
          <w:tcPr>
            <w:tcW w:w="1125"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6F5A7227"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18"/>
                <w:szCs w:val="20"/>
              </w:rPr>
              <w:t>Виконавці</w:t>
            </w:r>
          </w:p>
        </w:tc>
        <w:tc>
          <w:tcPr>
            <w:tcW w:w="244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DA472A"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Фінансові ресурси</w:t>
            </w:r>
          </w:p>
        </w:tc>
        <w:tc>
          <w:tcPr>
            <w:tcW w:w="1393"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7FE8FFFA"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Показник (індикатор) виконання</w:t>
            </w:r>
          </w:p>
        </w:tc>
        <w:tc>
          <w:tcPr>
            <w:tcW w:w="1086"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28B1256A"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Джерело даних</w:t>
            </w:r>
          </w:p>
        </w:tc>
        <w:tc>
          <w:tcPr>
            <w:tcW w:w="1041"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2EF51645" w14:textId="77777777" w:rsidR="00C81C28" w:rsidRPr="00475BB5" w:rsidRDefault="00C81C28" w:rsidP="00C81C28">
            <w:pPr>
              <w:jc w:val="center"/>
              <w:rPr>
                <w:rFonts w:ascii="Times New Roman" w:eastAsia="Times New Roman" w:hAnsi="Times New Roman" w:cs="Times New Roman"/>
                <w:b/>
                <w:sz w:val="20"/>
                <w:szCs w:val="20"/>
              </w:rPr>
            </w:pPr>
            <w:r w:rsidRPr="00475BB5">
              <w:rPr>
                <w:rFonts w:ascii="Times New Roman" w:eastAsia="Times New Roman" w:hAnsi="Times New Roman" w:cs="Times New Roman"/>
                <w:b/>
                <w:sz w:val="20"/>
                <w:szCs w:val="20"/>
              </w:rPr>
              <w:t>Базовий показник</w:t>
            </w:r>
          </w:p>
        </w:tc>
      </w:tr>
      <w:tr w:rsidR="00C81C28" w:rsidRPr="000B46FA" w14:paraId="5A080062" w14:textId="77777777" w:rsidTr="00C81C28">
        <w:trPr>
          <w:trHeight w:val="473"/>
        </w:trPr>
        <w:tc>
          <w:tcPr>
            <w:tcW w:w="5604" w:type="dxa"/>
            <w:vMerge/>
            <w:tcBorders>
              <w:top w:val="single" w:sz="4" w:space="0" w:color="auto"/>
              <w:left w:val="single" w:sz="4" w:space="0" w:color="auto"/>
              <w:bottom w:val="single" w:sz="4" w:space="0" w:color="auto"/>
              <w:right w:val="single" w:sz="4" w:space="0" w:color="auto"/>
            </w:tcBorders>
            <w:vAlign w:val="center"/>
            <w:hideMark/>
          </w:tcPr>
          <w:p w14:paraId="1C7F766E" w14:textId="77777777" w:rsidR="00C81C28" w:rsidRPr="000B46FA" w:rsidRDefault="00C81C28" w:rsidP="00C81C28">
            <w:pPr>
              <w:rPr>
                <w:rFonts w:ascii="Times New Roman" w:eastAsia="Times New Roman" w:hAnsi="Times New Roman" w:cs="Times New Roman"/>
                <w:b/>
                <w:sz w:val="24"/>
                <w:szCs w:val="24"/>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EF27E2"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DA05B5"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1125" w:type="dxa"/>
            <w:gridSpan w:val="3"/>
            <w:vMerge/>
            <w:tcBorders>
              <w:left w:val="single" w:sz="4" w:space="0" w:color="auto"/>
              <w:bottom w:val="single" w:sz="4" w:space="0" w:color="auto"/>
              <w:right w:val="single" w:sz="4" w:space="0" w:color="auto"/>
            </w:tcBorders>
            <w:vAlign w:val="center"/>
            <w:hideMark/>
          </w:tcPr>
          <w:p w14:paraId="3419CD37" w14:textId="77777777" w:rsidR="00C81C28" w:rsidRPr="000B46FA" w:rsidRDefault="00C81C28" w:rsidP="00C81C28">
            <w:pPr>
              <w:rPr>
                <w:rFonts w:ascii="Times New Roman" w:eastAsia="Times New Roman" w:hAnsi="Times New Roman" w:cs="Times New Roman"/>
                <w:b/>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E2965D"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1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AF5063" w14:textId="77777777" w:rsidR="00C81C28" w:rsidRPr="000B46FA" w:rsidRDefault="00C81C28" w:rsidP="00C81C28">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393" w:type="dxa"/>
            <w:gridSpan w:val="2"/>
            <w:vMerge/>
            <w:tcBorders>
              <w:left w:val="single" w:sz="4" w:space="0" w:color="auto"/>
              <w:bottom w:val="single" w:sz="4" w:space="0" w:color="auto"/>
              <w:right w:val="single" w:sz="4" w:space="0" w:color="auto"/>
            </w:tcBorders>
            <w:vAlign w:val="center"/>
            <w:hideMark/>
          </w:tcPr>
          <w:p w14:paraId="0FABE7AB" w14:textId="77777777" w:rsidR="00C81C28" w:rsidRPr="000B46FA" w:rsidRDefault="00C81C28" w:rsidP="00C81C28">
            <w:pPr>
              <w:rPr>
                <w:rFonts w:ascii="Times New Roman" w:eastAsia="Times New Roman" w:hAnsi="Times New Roman" w:cs="Times New Roman"/>
                <w:b/>
                <w:sz w:val="16"/>
                <w:szCs w:val="16"/>
              </w:rPr>
            </w:pPr>
          </w:p>
        </w:tc>
        <w:tc>
          <w:tcPr>
            <w:tcW w:w="1086" w:type="dxa"/>
            <w:vMerge/>
            <w:tcBorders>
              <w:left w:val="single" w:sz="4" w:space="0" w:color="auto"/>
              <w:bottom w:val="single" w:sz="4" w:space="0" w:color="auto"/>
              <w:right w:val="single" w:sz="4" w:space="0" w:color="auto"/>
            </w:tcBorders>
            <w:vAlign w:val="center"/>
            <w:hideMark/>
          </w:tcPr>
          <w:p w14:paraId="50E34EC8" w14:textId="77777777" w:rsidR="00C81C28" w:rsidRPr="000B46FA" w:rsidRDefault="00C81C28" w:rsidP="00C81C28">
            <w:pPr>
              <w:rPr>
                <w:rFonts w:ascii="Times New Roman" w:eastAsia="Times New Roman" w:hAnsi="Times New Roman" w:cs="Times New Roman"/>
                <w:b/>
                <w:sz w:val="16"/>
                <w:szCs w:val="16"/>
              </w:rPr>
            </w:pPr>
          </w:p>
        </w:tc>
        <w:tc>
          <w:tcPr>
            <w:tcW w:w="1041" w:type="dxa"/>
            <w:gridSpan w:val="2"/>
            <w:vMerge/>
            <w:tcBorders>
              <w:left w:val="single" w:sz="4" w:space="0" w:color="auto"/>
              <w:bottom w:val="single" w:sz="4" w:space="0" w:color="auto"/>
              <w:right w:val="single" w:sz="4" w:space="0" w:color="auto"/>
            </w:tcBorders>
            <w:vAlign w:val="center"/>
            <w:hideMark/>
          </w:tcPr>
          <w:p w14:paraId="3B522952" w14:textId="77777777" w:rsidR="00C81C28" w:rsidRPr="000B46FA" w:rsidRDefault="00C81C28" w:rsidP="00C81C28">
            <w:pPr>
              <w:rPr>
                <w:rFonts w:ascii="Times New Roman" w:eastAsia="Times New Roman" w:hAnsi="Times New Roman" w:cs="Times New Roman"/>
                <w:b/>
                <w:sz w:val="24"/>
                <w:szCs w:val="24"/>
              </w:rPr>
            </w:pPr>
          </w:p>
        </w:tc>
      </w:tr>
      <w:tr w:rsidR="00C81C28" w:rsidRPr="000B46FA" w14:paraId="275FB050" w14:textId="77777777" w:rsidTr="00C81C28">
        <w:trPr>
          <w:trHeight w:val="551"/>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03A864" w14:textId="77777777" w:rsidR="00C81C28" w:rsidRPr="000B46FA" w:rsidRDefault="00C81C28" w:rsidP="00C81C2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1.4.3.1.</w:t>
            </w:r>
          </w:p>
        </w:tc>
      </w:tr>
      <w:bookmarkEnd w:id="31"/>
      <w:tr w:rsidR="00ED7CFC" w:rsidRPr="000B46FA" w14:paraId="10318F41" w14:textId="77777777" w:rsidTr="00C81C28">
        <w:trPr>
          <w:trHeight w:val="230"/>
        </w:trPr>
        <w:tc>
          <w:tcPr>
            <w:tcW w:w="5604" w:type="dxa"/>
            <w:tcBorders>
              <w:top w:val="single" w:sz="4" w:space="0" w:color="auto"/>
              <w:left w:val="single" w:sz="4" w:space="0" w:color="auto"/>
              <w:bottom w:val="single" w:sz="4" w:space="0" w:color="auto"/>
              <w:right w:val="single" w:sz="4" w:space="0" w:color="auto"/>
            </w:tcBorders>
          </w:tcPr>
          <w:p w14:paraId="76A70694" w14:textId="40E977F6" w:rsidR="00ED7CFC" w:rsidRPr="000B46FA" w:rsidRDefault="00ED7CFC" w:rsidP="00ED7CFC">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 </w:t>
            </w:r>
            <w:r>
              <w:rPr>
                <w:rFonts w:ascii="Times New Roman" w:eastAsia="Times New Roman" w:hAnsi="Times New Roman" w:cs="Times New Roman"/>
                <w:sz w:val="20"/>
                <w:szCs w:val="20"/>
                <w:lang w:eastAsia="uk-UA" w:bidi="uk-UA"/>
              </w:rPr>
              <w:t xml:space="preserve"> Доопрацьовано наявне програмне</w:t>
            </w:r>
            <w:r w:rsidRPr="000B46FA">
              <w:rPr>
                <w:rFonts w:ascii="Times New Roman" w:eastAsia="Times New Roman" w:hAnsi="Times New Roman" w:cs="Times New Roman"/>
                <w:sz w:val="20"/>
                <w:szCs w:val="20"/>
                <w:lang w:eastAsia="uk-UA" w:bidi="uk-UA"/>
              </w:rPr>
              <w:t xml:space="preserve"> забезпечення </w:t>
            </w:r>
            <w:r>
              <w:rPr>
                <w:rFonts w:ascii="Times New Roman" w:eastAsia="Times New Roman" w:hAnsi="Times New Roman" w:cs="Times New Roman"/>
                <w:sz w:val="20"/>
                <w:szCs w:val="20"/>
                <w:lang w:eastAsia="uk-UA" w:bidi="uk-UA"/>
              </w:rPr>
              <w:t>для</w:t>
            </w:r>
            <w:r w:rsidRPr="000B46FA">
              <w:rPr>
                <w:rFonts w:ascii="Times New Roman" w:eastAsia="Times New Roman" w:hAnsi="Times New Roman" w:cs="Times New Roman"/>
                <w:sz w:val="20"/>
                <w:szCs w:val="20"/>
                <w:lang w:eastAsia="uk-UA" w:bidi="uk-UA"/>
              </w:rPr>
              <w:t xml:space="preserve"> автоматизації процесів повних пе</w:t>
            </w:r>
            <w:r w:rsidR="00475BB5">
              <w:rPr>
                <w:rFonts w:ascii="Times New Roman" w:eastAsia="Times New Roman" w:hAnsi="Times New Roman" w:cs="Times New Roman"/>
                <w:sz w:val="20"/>
                <w:szCs w:val="20"/>
                <w:lang w:eastAsia="uk-UA" w:bidi="uk-UA"/>
              </w:rPr>
              <w:t>ревірок та інших видів контролю</w:t>
            </w:r>
          </w:p>
        </w:tc>
        <w:tc>
          <w:tcPr>
            <w:tcW w:w="1054" w:type="dxa"/>
            <w:gridSpan w:val="2"/>
            <w:tcBorders>
              <w:top w:val="single" w:sz="4" w:space="0" w:color="auto"/>
              <w:left w:val="single" w:sz="4" w:space="0" w:color="auto"/>
              <w:bottom w:val="single" w:sz="4" w:space="0" w:color="auto"/>
              <w:right w:val="single" w:sz="4" w:space="0" w:color="auto"/>
            </w:tcBorders>
          </w:tcPr>
          <w:p w14:paraId="1BA6E210" w14:textId="77777777" w:rsidR="00475BB5" w:rsidRDefault="00ED7CFC"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00B443FF" w14:textId="419B5B36" w:rsidR="00ED7CFC" w:rsidRPr="000B46FA" w:rsidRDefault="00ED7CFC"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w:t>
            </w:r>
            <w:r w:rsidR="00475BB5">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1EA1343A" w14:textId="46E7E28F" w:rsidR="00ED7CFC" w:rsidRPr="000B46FA" w:rsidRDefault="00ED7CFC"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 2024</w:t>
            </w:r>
            <w:r w:rsidR="00475BB5">
              <w:rPr>
                <w:rFonts w:ascii="Times New Roman" w:eastAsia="Times New Roman" w:hAnsi="Times New Roman" w:cs="Times New Roman"/>
                <w:sz w:val="16"/>
                <w:szCs w:val="16"/>
                <w:lang w:eastAsia="uk-UA" w:bidi="uk-UA"/>
              </w:rPr>
              <w:t xml:space="preserve"> р.</w:t>
            </w:r>
          </w:p>
        </w:tc>
        <w:tc>
          <w:tcPr>
            <w:tcW w:w="1125" w:type="dxa"/>
            <w:gridSpan w:val="3"/>
            <w:tcBorders>
              <w:top w:val="single" w:sz="4" w:space="0" w:color="auto"/>
              <w:left w:val="single" w:sz="4" w:space="0" w:color="auto"/>
              <w:bottom w:val="single" w:sz="4" w:space="0" w:color="auto"/>
              <w:right w:val="single" w:sz="4" w:space="0" w:color="auto"/>
            </w:tcBorders>
          </w:tcPr>
          <w:p w14:paraId="295D5D74" w14:textId="77D203DB"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Borders>
              <w:top w:val="single" w:sz="4" w:space="0" w:color="auto"/>
              <w:left w:val="single" w:sz="4" w:space="0" w:color="auto"/>
              <w:bottom w:val="single" w:sz="4" w:space="0" w:color="auto"/>
              <w:right w:val="single" w:sz="4" w:space="0" w:color="auto"/>
            </w:tcBorders>
          </w:tcPr>
          <w:p w14:paraId="7DD6FBF3" w14:textId="7F6CDECF"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19" w:type="dxa"/>
            <w:gridSpan w:val="2"/>
            <w:tcBorders>
              <w:top w:val="single" w:sz="4" w:space="0" w:color="auto"/>
              <w:left w:val="single" w:sz="4" w:space="0" w:color="auto"/>
              <w:bottom w:val="single" w:sz="4" w:space="0" w:color="auto"/>
              <w:right w:val="single" w:sz="4" w:space="0" w:color="auto"/>
            </w:tcBorders>
          </w:tcPr>
          <w:p w14:paraId="3B8C8271" w14:textId="0EAC9FB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93" w:type="dxa"/>
            <w:gridSpan w:val="2"/>
            <w:tcBorders>
              <w:top w:val="single" w:sz="4" w:space="0" w:color="auto"/>
              <w:left w:val="single" w:sz="4" w:space="0" w:color="auto"/>
              <w:bottom w:val="single" w:sz="4" w:space="0" w:color="auto"/>
              <w:right w:val="single" w:sz="4" w:space="0" w:color="auto"/>
            </w:tcBorders>
          </w:tcPr>
          <w:p w14:paraId="1874ED2A" w14:textId="3270DFD8" w:rsidR="00ED7CFC" w:rsidRPr="000B46FA" w:rsidRDefault="00C370B8"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Наявне програмне забезпечення</w:t>
            </w:r>
          </w:p>
        </w:tc>
        <w:tc>
          <w:tcPr>
            <w:tcW w:w="1086" w:type="dxa"/>
            <w:tcBorders>
              <w:top w:val="single" w:sz="4" w:space="0" w:color="auto"/>
              <w:left w:val="single" w:sz="4" w:space="0" w:color="auto"/>
              <w:bottom w:val="single" w:sz="4" w:space="0" w:color="auto"/>
              <w:right w:val="single" w:sz="4" w:space="0" w:color="auto"/>
            </w:tcBorders>
          </w:tcPr>
          <w:p w14:paraId="58BB1C01" w14:textId="4BC62B14" w:rsidR="00ED7CFC" w:rsidRPr="00AB31B3" w:rsidRDefault="00C370B8" w:rsidP="00ED7CFC">
            <w:pPr>
              <w:jc w:val="center"/>
              <w:rPr>
                <w:rFonts w:ascii="Times New Roman" w:eastAsia="Times New Roman" w:hAnsi="Times New Roman" w:cs="Times New Roman"/>
                <w:sz w:val="16"/>
                <w:szCs w:val="16"/>
                <w:lang w:eastAsia="uk-UA" w:bidi="uk-UA"/>
              </w:rPr>
            </w:pPr>
            <w:r w:rsidRPr="00AB31B3">
              <w:rPr>
                <w:rFonts w:ascii="Times New Roman" w:eastAsia="Times New Roman" w:hAnsi="Times New Roman" w:cs="Times New Roman"/>
                <w:sz w:val="16"/>
                <w:szCs w:val="16"/>
                <w:lang w:eastAsia="uk-UA" w:bidi="uk-UA"/>
              </w:rPr>
              <w:t>Службове листування</w:t>
            </w:r>
          </w:p>
        </w:tc>
        <w:tc>
          <w:tcPr>
            <w:tcW w:w="1041" w:type="dxa"/>
            <w:gridSpan w:val="2"/>
            <w:tcBorders>
              <w:top w:val="single" w:sz="4" w:space="0" w:color="auto"/>
              <w:left w:val="single" w:sz="4" w:space="0" w:color="auto"/>
              <w:bottom w:val="single" w:sz="4" w:space="0" w:color="auto"/>
              <w:right w:val="single" w:sz="4" w:space="0" w:color="auto"/>
            </w:tcBorders>
          </w:tcPr>
          <w:p w14:paraId="1D2E3199" w14:textId="77ED8130" w:rsidR="00ED7CFC" w:rsidRPr="000B46FA" w:rsidRDefault="00C370B8"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Відсутнє програмне забезпечення</w:t>
            </w:r>
          </w:p>
        </w:tc>
      </w:tr>
      <w:tr w:rsidR="00ED7CFC" w:rsidRPr="000B46FA" w14:paraId="3A3231A5" w14:textId="77777777" w:rsidTr="00C81C28">
        <w:trPr>
          <w:trHeight w:val="230"/>
        </w:trPr>
        <w:tc>
          <w:tcPr>
            <w:tcW w:w="5604" w:type="dxa"/>
            <w:tcBorders>
              <w:top w:val="single" w:sz="4" w:space="0" w:color="auto"/>
              <w:left w:val="single" w:sz="4" w:space="0" w:color="auto"/>
              <w:bottom w:val="single" w:sz="4" w:space="0" w:color="auto"/>
              <w:right w:val="single" w:sz="4" w:space="0" w:color="auto"/>
            </w:tcBorders>
          </w:tcPr>
          <w:p w14:paraId="1CFBB872" w14:textId="74345309" w:rsidR="00ED7CFC" w:rsidRPr="003977D1" w:rsidRDefault="00ED7CFC" w:rsidP="00ED7CFC">
            <w:pPr>
              <w:ind w:firstLine="284"/>
              <w:jc w:val="both"/>
              <w:rPr>
                <w:rFonts w:ascii="Times New Roman" w:eastAsia="Times New Roman" w:hAnsi="Times New Roman" w:cs="Times New Roman"/>
                <w:b/>
                <w:strike/>
                <w:sz w:val="20"/>
                <w:szCs w:val="20"/>
                <w:lang w:eastAsia="uk-UA" w:bidi="uk-UA"/>
              </w:rPr>
            </w:pPr>
            <w:commentRangeStart w:id="32"/>
            <w:commentRangeStart w:id="33"/>
            <w:r w:rsidRPr="003977D1">
              <w:rPr>
                <w:rFonts w:ascii="Times New Roman" w:eastAsia="Times New Roman" w:hAnsi="Times New Roman" w:cs="Times New Roman"/>
                <w:b/>
                <w:strike/>
                <w:sz w:val="20"/>
                <w:szCs w:val="20"/>
                <w:lang w:eastAsia="uk-UA" w:bidi="uk-UA"/>
              </w:rPr>
              <w:t>2.</w:t>
            </w:r>
            <w:r w:rsidRPr="003977D1">
              <w:rPr>
                <w:rFonts w:ascii="Times New Roman" w:eastAsia="Times New Roman" w:hAnsi="Times New Roman" w:cs="Times New Roman"/>
                <w:strike/>
                <w:sz w:val="20"/>
                <w:szCs w:val="20"/>
                <w:lang w:eastAsia="uk-UA" w:bidi="uk-UA"/>
              </w:rPr>
              <w:t xml:space="preserve"> Визначення концепції моделі оптим</w:t>
            </w:r>
            <w:r w:rsidR="00475BB5" w:rsidRPr="003977D1">
              <w:rPr>
                <w:rFonts w:ascii="Times New Roman" w:eastAsia="Times New Roman" w:hAnsi="Times New Roman" w:cs="Times New Roman"/>
                <w:strike/>
                <w:sz w:val="20"/>
                <w:szCs w:val="20"/>
                <w:lang w:eastAsia="uk-UA" w:bidi="uk-UA"/>
              </w:rPr>
              <w:t>ізації обсягів повної перевірки</w:t>
            </w:r>
          </w:p>
        </w:tc>
        <w:tc>
          <w:tcPr>
            <w:tcW w:w="1054" w:type="dxa"/>
            <w:gridSpan w:val="2"/>
            <w:tcBorders>
              <w:top w:val="single" w:sz="4" w:space="0" w:color="auto"/>
              <w:left w:val="single" w:sz="4" w:space="0" w:color="auto"/>
              <w:bottom w:val="single" w:sz="4" w:space="0" w:color="auto"/>
              <w:right w:val="single" w:sz="4" w:space="0" w:color="auto"/>
            </w:tcBorders>
          </w:tcPr>
          <w:p w14:paraId="3997F0AC" w14:textId="77777777" w:rsidR="00475BB5"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 xml:space="preserve">Січень </w:t>
            </w:r>
          </w:p>
          <w:p w14:paraId="7FDFA45F" w14:textId="000777FC"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2023</w:t>
            </w:r>
            <w:r w:rsidR="00475BB5" w:rsidRPr="003977D1">
              <w:rPr>
                <w:rFonts w:ascii="Times New Roman" w:eastAsia="Times New Roman" w:hAnsi="Times New Roman" w:cs="Times New Roman"/>
                <w:strike/>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41B1C67D" w14:textId="2F29839F" w:rsidR="00ED7CFC" w:rsidRPr="003977D1" w:rsidRDefault="00C54A0D"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Червень</w:t>
            </w:r>
            <w:r w:rsidR="00ED7CFC" w:rsidRPr="003977D1">
              <w:rPr>
                <w:rFonts w:ascii="Times New Roman" w:eastAsia="Times New Roman" w:hAnsi="Times New Roman" w:cs="Times New Roman"/>
                <w:strike/>
                <w:sz w:val="16"/>
                <w:szCs w:val="16"/>
                <w:lang w:eastAsia="uk-UA" w:bidi="uk-UA"/>
              </w:rPr>
              <w:t xml:space="preserve"> 2023</w:t>
            </w:r>
            <w:r w:rsidR="00475BB5" w:rsidRPr="003977D1">
              <w:rPr>
                <w:rFonts w:ascii="Times New Roman" w:eastAsia="Times New Roman" w:hAnsi="Times New Roman" w:cs="Times New Roman"/>
                <w:strike/>
                <w:sz w:val="16"/>
                <w:szCs w:val="16"/>
                <w:lang w:eastAsia="uk-UA" w:bidi="uk-UA"/>
              </w:rPr>
              <w:t xml:space="preserve"> р.</w:t>
            </w:r>
          </w:p>
        </w:tc>
        <w:tc>
          <w:tcPr>
            <w:tcW w:w="1125" w:type="dxa"/>
            <w:gridSpan w:val="3"/>
            <w:tcBorders>
              <w:top w:val="single" w:sz="4" w:space="0" w:color="auto"/>
              <w:left w:val="single" w:sz="4" w:space="0" w:color="auto"/>
              <w:bottom w:val="single" w:sz="4" w:space="0" w:color="auto"/>
              <w:right w:val="single" w:sz="4" w:space="0" w:color="auto"/>
            </w:tcBorders>
          </w:tcPr>
          <w:p w14:paraId="5C186FEB"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НАЗК</w:t>
            </w:r>
          </w:p>
        </w:tc>
        <w:tc>
          <w:tcPr>
            <w:tcW w:w="1124" w:type="dxa"/>
            <w:tcBorders>
              <w:top w:val="single" w:sz="4" w:space="0" w:color="auto"/>
              <w:left w:val="single" w:sz="4" w:space="0" w:color="auto"/>
              <w:bottom w:val="single" w:sz="4" w:space="0" w:color="auto"/>
              <w:right w:val="single" w:sz="4" w:space="0" w:color="auto"/>
            </w:tcBorders>
          </w:tcPr>
          <w:p w14:paraId="308A614A"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Державний бюджет</w:t>
            </w:r>
          </w:p>
        </w:tc>
        <w:tc>
          <w:tcPr>
            <w:tcW w:w="1319" w:type="dxa"/>
            <w:gridSpan w:val="2"/>
            <w:tcBorders>
              <w:top w:val="single" w:sz="4" w:space="0" w:color="auto"/>
              <w:left w:val="single" w:sz="4" w:space="0" w:color="auto"/>
              <w:bottom w:val="single" w:sz="4" w:space="0" w:color="auto"/>
              <w:right w:val="single" w:sz="4" w:space="0" w:color="auto"/>
            </w:tcBorders>
          </w:tcPr>
          <w:p w14:paraId="47C32255"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У межах встановлених бюджетних призначень на відповідний рік</w:t>
            </w:r>
          </w:p>
        </w:tc>
        <w:tc>
          <w:tcPr>
            <w:tcW w:w="1393" w:type="dxa"/>
            <w:gridSpan w:val="2"/>
            <w:tcBorders>
              <w:top w:val="single" w:sz="4" w:space="0" w:color="auto"/>
              <w:left w:val="single" w:sz="4" w:space="0" w:color="auto"/>
              <w:bottom w:val="single" w:sz="4" w:space="0" w:color="auto"/>
              <w:right w:val="single" w:sz="4" w:space="0" w:color="auto"/>
            </w:tcBorders>
          </w:tcPr>
          <w:p w14:paraId="2408F78A"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Затверджено концепцію</w:t>
            </w:r>
          </w:p>
        </w:tc>
        <w:tc>
          <w:tcPr>
            <w:tcW w:w="1086" w:type="dxa"/>
            <w:tcBorders>
              <w:top w:val="single" w:sz="4" w:space="0" w:color="auto"/>
              <w:left w:val="single" w:sz="4" w:space="0" w:color="auto"/>
              <w:bottom w:val="single" w:sz="4" w:space="0" w:color="auto"/>
              <w:right w:val="single" w:sz="4" w:space="0" w:color="auto"/>
            </w:tcBorders>
          </w:tcPr>
          <w:p w14:paraId="71152AA0" w14:textId="77777777" w:rsidR="000B7D7F" w:rsidRPr="003977D1" w:rsidRDefault="000B7D7F" w:rsidP="000B7D7F">
            <w:pPr>
              <w:jc w:val="center"/>
              <w:rPr>
                <w:rFonts w:ascii="Times New Roman" w:eastAsia="Times New Roman" w:hAnsi="Times New Roman" w:cs="Times New Roman"/>
                <w:strike/>
                <w:sz w:val="16"/>
                <w:szCs w:val="20"/>
                <w:lang w:eastAsia="uk-UA" w:bidi="uk-UA"/>
              </w:rPr>
            </w:pPr>
            <w:r w:rsidRPr="003977D1">
              <w:rPr>
                <w:rFonts w:ascii="Times New Roman" w:eastAsia="Times New Roman" w:hAnsi="Times New Roman" w:cs="Times New Roman"/>
                <w:strike/>
                <w:sz w:val="16"/>
                <w:szCs w:val="20"/>
                <w:lang w:eastAsia="uk-UA" w:bidi="uk-UA"/>
              </w:rPr>
              <w:t>Офіційний вебсайт НАЗК</w:t>
            </w:r>
          </w:p>
          <w:p w14:paraId="54112A1E" w14:textId="77777777" w:rsidR="000B7D7F" w:rsidRPr="003977D1" w:rsidRDefault="000B7D7F" w:rsidP="000B7D7F">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20"/>
                <w:lang w:eastAsia="uk-UA" w:bidi="uk-UA"/>
              </w:rPr>
              <w:t>(https://nazk.gov.ua/uk/)</w:t>
            </w:r>
          </w:p>
          <w:p w14:paraId="070D28C0" w14:textId="1B49963C" w:rsidR="00ED7CFC" w:rsidRPr="003977D1" w:rsidRDefault="00ED7CFC" w:rsidP="00ED7CFC">
            <w:pPr>
              <w:jc w:val="center"/>
              <w:rPr>
                <w:rFonts w:ascii="Times New Roman" w:eastAsia="Times New Roman" w:hAnsi="Times New Roman" w:cs="Times New Roman"/>
                <w:strike/>
                <w:sz w:val="16"/>
                <w:szCs w:val="16"/>
                <w:lang w:eastAsia="uk-UA" w:bidi="uk-UA"/>
              </w:rPr>
            </w:pPr>
          </w:p>
        </w:tc>
        <w:tc>
          <w:tcPr>
            <w:tcW w:w="1041" w:type="dxa"/>
            <w:gridSpan w:val="2"/>
            <w:tcBorders>
              <w:top w:val="single" w:sz="4" w:space="0" w:color="auto"/>
              <w:left w:val="single" w:sz="4" w:space="0" w:color="auto"/>
              <w:bottom w:val="single" w:sz="4" w:space="0" w:color="auto"/>
              <w:right w:val="single" w:sz="4" w:space="0" w:color="auto"/>
            </w:tcBorders>
          </w:tcPr>
          <w:p w14:paraId="1EE10965"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Концепція відсутня</w:t>
            </w:r>
            <w:commentRangeEnd w:id="32"/>
            <w:r w:rsidR="005963B3" w:rsidRPr="003977D1">
              <w:rPr>
                <w:rStyle w:val="a7"/>
                <w:strike/>
              </w:rPr>
              <w:commentReference w:id="32"/>
            </w:r>
            <w:r w:rsidR="003977D1">
              <w:rPr>
                <w:rStyle w:val="a7"/>
              </w:rPr>
              <w:commentReference w:id="33"/>
            </w:r>
          </w:p>
        </w:tc>
      </w:tr>
      <w:commentRangeEnd w:id="33"/>
      <w:tr w:rsidR="00ED7CFC" w:rsidRPr="000B46FA" w14:paraId="19AE8E52" w14:textId="77777777" w:rsidTr="00C81C28">
        <w:trPr>
          <w:trHeight w:val="230"/>
        </w:trPr>
        <w:tc>
          <w:tcPr>
            <w:tcW w:w="5604" w:type="dxa"/>
            <w:tcBorders>
              <w:top w:val="single" w:sz="4" w:space="0" w:color="auto"/>
              <w:left w:val="single" w:sz="4" w:space="0" w:color="auto"/>
              <w:bottom w:val="single" w:sz="4" w:space="0" w:color="auto"/>
              <w:right w:val="single" w:sz="4" w:space="0" w:color="auto"/>
            </w:tcBorders>
          </w:tcPr>
          <w:p w14:paraId="32A76B7F" w14:textId="68B5ECCE" w:rsidR="00ED7CFC" w:rsidRPr="000B46FA" w:rsidRDefault="00ED7CFC" w:rsidP="00ED7CFC">
            <w:pPr>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3</w:t>
            </w:r>
            <w:r w:rsidRPr="000B46FA">
              <w:rPr>
                <w:rFonts w:ascii="Times New Roman" w:eastAsia="Times New Roman" w:hAnsi="Times New Roman" w:cs="Times New Roman"/>
                <w:b/>
                <w:bCs/>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005963B3">
              <w:rPr>
                <w:rFonts w:ascii="Times New Roman" w:eastAsia="Times New Roman" w:hAnsi="Times New Roman" w:cs="Times New Roman"/>
                <w:sz w:val="20"/>
                <w:szCs w:val="20"/>
                <w:lang w:eastAsia="uk-UA" w:bidi="uk-UA"/>
              </w:rPr>
              <w:t>Оптимізовано</w:t>
            </w:r>
            <w:r w:rsidRPr="000B46FA">
              <w:rPr>
                <w:rFonts w:ascii="Times New Roman" w:eastAsia="Times New Roman" w:hAnsi="Times New Roman" w:cs="Times New Roman"/>
                <w:sz w:val="20"/>
                <w:szCs w:val="20"/>
                <w:lang w:eastAsia="uk-UA" w:bidi="uk-UA"/>
              </w:rPr>
              <w:t xml:space="preserve"> </w:t>
            </w:r>
            <w:r w:rsidR="005963B3">
              <w:rPr>
                <w:rFonts w:ascii="Times New Roman" w:eastAsia="Times New Roman" w:hAnsi="Times New Roman" w:cs="Times New Roman"/>
                <w:sz w:val="20"/>
                <w:szCs w:val="20"/>
                <w:lang w:eastAsia="uk-UA" w:bidi="uk-UA"/>
              </w:rPr>
              <w:t>процеси повних</w:t>
            </w:r>
            <w:r w:rsidR="00475BB5">
              <w:rPr>
                <w:rFonts w:ascii="Times New Roman" w:eastAsia="Times New Roman" w:hAnsi="Times New Roman" w:cs="Times New Roman"/>
                <w:sz w:val="20"/>
                <w:szCs w:val="20"/>
                <w:lang w:eastAsia="uk-UA" w:bidi="uk-UA"/>
              </w:rPr>
              <w:t xml:space="preserve"> перевір</w:t>
            </w:r>
            <w:r w:rsidR="005963B3">
              <w:rPr>
                <w:rFonts w:ascii="Times New Roman" w:eastAsia="Times New Roman" w:hAnsi="Times New Roman" w:cs="Times New Roman"/>
                <w:sz w:val="20"/>
                <w:szCs w:val="20"/>
                <w:lang w:eastAsia="uk-UA" w:bidi="uk-UA"/>
              </w:rPr>
              <w:t>ок</w:t>
            </w:r>
            <w:r w:rsidR="00475BB5">
              <w:rPr>
                <w:rFonts w:ascii="Times New Roman" w:eastAsia="Times New Roman" w:hAnsi="Times New Roman" w:cs="Times New Roman"/>
                <w:sz w:val="20"/>
                <w:szCs w:val="20"/>
                <w:lang w:eastAsia="uk-UA" w:bidi="uk-UA"/>
              </w:rPr>
              <w:t xml:space="preserve"> </w:t>
            </w:r>
            <w:r w:rsidR="005963B3">
              <w:rPr>
                <w:rFonts w:ascii="Times New Roman" w:eastAsia="Times New Roman" w:hAnsi="Times New Roman" w:cs="Times New Roman"/>
                <w:sz w:val="20"/>
                <w:szCs w:val="20"/>
                <w:lang w:eastAsia="uk-UA" w:bidi="uk-UA"/>
              </w:rPr>
              <w:t>та інших видів контролю</w:t>
            </w:r>
          </w:p>
        </w:tc>
        <w:tc>
          <w:tcPr>
            <w:tcW w:w="1054" w:type="dxa"/>
            <w:gridSpan w:val="2"/>
            <w:tcBorders>
              <w:top w:val="single" w:sz="4" w:space="0" w:color="auto"/>
              <w:left w:val="single" w:sz="4" w:space="0" w:color="auto"/>
              <w:bottom w:val="single" w:sz="4" w:space="0" w:color="auto"/>
              <w:right w:val="single" w:sz="4" w:space="0" w:color="auto"/>
            </w:tcBorders>
          </w:tcPr>
          <w:p w14:paraId="5BD3B7D5" w14:textId="12E091B6"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 </w:t>
            </w:r>
            <w:r w:rsidR="005963B3" w:rsidRPr="002327D5">
              <w:rPr>
                <w:rFonts w:ascii="Times New Roman" w:hAnsi="Times New Roman"/>
                <w:sz w:val="24"/>
                <w:szCs w:val="24"/>
                <w:lang w:bidi="uk-UA"/>
              </w:rPr>
              <w:t>_"_</w:t>
            </w:r>
          </w:p>
        </w:tc>
        <w:tc>
          <w:tcPr>
            <w:tcW w:w="992" w:type="dxa"/>
            <w:tcBorders>
              <w:top w:val="single" w:sz="4" w:space="0" w:color="auto"/>
              <w:left w:val="single" w:sz="4" w:space="0" w:color="auto"/>
              <w:bottom w:val="single" w:sz="4" w:space="0" w:color="auto"/>
              <w:right w:val="single" w:sz="4" w:space="0" w:color="auto"/>
            </w:tcBorders>
          </w:tcPr>
          <w:p w14:paraId="64405845" w14:textId="59DC88E7" w:rsidR="00ED7CFC" w:rsidRPr="000B46FA" w:rsidRDefault="005963B3" w:rsidP="00ED7CFC">
            <w:pPr>
              <w:jc w:val="center"/>
              <w:rPr>
                <w:rFonts w:ascii="Times New Roman" w:eastAsia="Times New Roman" w:hAnsi="Times New Roman" w:cs="Times New Roman"/>
                <w:sz w:val="16"/>
                <w:szCs w:val="16"/>
                <w:lang w:eastAsia="uk-UA" w:bidi="uk-UA"/>
              </w:rPr>
            </w:pPr>
            <w:r w:rsidRPr="002327D5">
              <w:rPr>
                <w:rFonts w:ascii="Times New Roman" w:hAnsi="Times New Roman"/>
                <w:sz w:val="24"/>
                <w:szCs w:val="24"/>
                <w:lang w:bidi="uk-UA"/>
              </w:rPr>
              <w:t>_"_</w:t>
            </w:r>
          </w:p>
        </w:tc>
        <w:tc>
          <w:tcPr>
            <w:tcW w:w="1125" w:type="dxa"/>
            <w:gridSpan w:val="3"/>
            <w:tcBorders>
              <w:top w:val="single" w:sz="4" w:space="0" w:color="auto"/>
              <w:left w:val="single" w:sz="4" w:space="0" w:color="auto"/>
              <w:bottom w:val="single" w:sz="4" w:space="0" w:color="auto"/>
              <w:right w:val="single" w:sz="4" w:space="0" w:color="auto"/>
            </w:tcBorders>
          </w:tcPr>
          <w:p w14:paraId="13872C81"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Borders>
              <w:top w:val="single" w:sz="4" w:space="0" w:color="auto"/>
              <w:left w:val="single" w:sz="4" w:space="0" w:color="auto"/>
              <w:bottom w:val="single" w:sz="4" w:space="0" w:color="auto"/>
              <w:right w:val="single" w:sz="4" w:space="0" w:color="auto"/>
            </w:tcBorders>
          </w:tcPr>
          <w:p w14:paraId="43C317BF"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19" w:type="dxa"/>
            <w:gridSpan w:val="2"/>
            <w:tcBorders>
              <w:top w:val="single" w:sz="4" w:space="0" w:color="auto"/>
              <w:left w:val="single" w:sz="4" w:space="0" w:color="auto"/>
              <w:bottom w:val="single" w:sz="4" w:space="0" w:color="auto"/>
              <w:right w:val="single" w:sz="4" w:space="0" w:color="auto"/>
            </w:tcBorders>
          </w:tcPr>
          <w:p w14:paraId="2E72CDC9"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93" w:type="dxa"/>
            <w:gridSpan w:val="2"/>
            <w:tcBorders>
              <w:top w:val="single" w:sz="4" w:space="0" w:color="auto"/>
              <w:left w:val="single" w:sz="4" w:space="0" w:color="auto"/>
              <w:bottom w:val="single" w:sz="4" w:space="0" w:color="auto"/>
              <w:right w:val="single" w:sz="4" w:space="0" w:color="auto"/>
            </w:tcBorders>
          </w:tcPr>
          <w:p w14:paraId="054D51DE"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E17833">
              <w:rPr>
                <w:rFonts w:ascii="Times New Roman" w:eastAsia="Times New Roman" w:hAnsi="Times New Roman" w:cs="Times New Roman"/>
                <w:sz w:val="16"/>
                <w:szCs w:val="16"/>
                <w:lang w:eastAsia="uk-UA" w:bidi="uk-UA"/>
              </w:rPr>
              <w:t>Ухвалено акт</w:t>
            </w:r>
          </w:p>
        </w:tc>
        <w:tc>
          <w:tcPr>
            <w:tcW w:w="1086" w:type="dxa"/>
            <w:tcBorders>
              <w:top w:val="single" w:sz="4" w:space="0" w:color="auto"/>
              <w:left w:val="single" w:sz="4" w:space="0" w:color="auto"/>
              <w:bottom w:val="single" w:sz="4" w:space="0" w:color="auto"/>
              <w:right w:val="single" w:sz="4" w:space="0" w:color="auto"/>
            </w:tcBorders>
          </w:tcPr>
          <w:p w14:paraId="6E5DE59E"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233EC2F4"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024A6DD2" w14:textId="2FEB3BB2" w:rsidR="00ED7CFC" w:rsidRPr="000B7D7F" w:rsidRDefault="00ED7CFC" w:rsidP="00ED7CFC">
            <w:pPr>
              <w:jc w:val="center"/>
              <w:rPr>
                <w:rFonts w:ascii="Times New Roman" w:eastAsia="Times New Roman" w:hAnsi="Times New Roman" w:cs="Times New Roman"/>
                <w:sz w:val="16"/>
                <w:szCs w:val="16"/>
                <w:lang w:eastAsia="uk-UA" w:bidi="uk-UA"/>
              </w:rPr>
            </w:pPr>
          </w:p>
        </w:tc>
        <w:tc>
          <w:tcPr>
            <w:tcW w:w="1041" w:type="dxa"/>
            <w:gridSpan w:val="2"/>
            <w:tcBorders>
              <w:top w:val="single" w:sz="4" w:space="0" w:color="auto"/>
              <w:left w:val="single" w:sz="4" w:space="0" w:color="auto"/>
              <w:bottom w:val="single" w:sz="4" w:space="0" w:color="auto"/>
              <w:right w:val="single" w:sz="4" w:space="0" w:color="auto"/>
            </w:tcBorders>
          </w:tcPr>
          <w:p w14:paraId="7C63BF4B"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Акт відсутній</w:t>
            </w:r>
          </w:p>
        </w:tc>
      </w:tr>
      <w:tr w:rsidR="00ED7CFC" w:rsidRPr="000B46FA" w14:paraId="2614CCED" w14:textId="77777777" w:rsidTr="00C81C28">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96A3BF" w14:textId="77777777" w:rsidR="00ED7CFC" w:rsidRPr="000B46FA" w:rsidRDefault="00ED7CFC" w:rsidP="00ED7CFC">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1.4.3.2.</w:t>
            </w:r>
          </w:p>
        </w:tc>
      </w:tr>
      <w:tr w:rsidR="00ED7CFC" w:rsidRPr="000B46FA" w14:paraId="5259623F" w14:textId="77777777" w:rsidTr="00AE7EA0">
        <w:trPr>
          <w:trHeight w:val="1124"/>
        </w:trPr>
        <w:tc>
          <w:tcPr>
            <w:tcW w:w="5647" w:type="dxa"/>
            <w:gridSpan w:val="2"/>
            <w:tcBorders>
              <w:top w:val="single" w:sz="4" w:space="0" w:color="auto"/>
              <w:left w:val="single" w:sz="4" w:space="0" w:color="auto"/>
              <w:bottom w:val="single" w:sz="4" w:space="0" w:color="auto"/>
              <w:right w:val="single" w:sz="4" w:space="0" w:color="auto"/>
            </w:tcBorders>
          </w:tcPr>
          <w:p w14:paraId="07066137" w14:textId="631E66E3" w:rsidR="00ED7CFC" w:rsidRPr="003977D1" w:rsidRDefault="00ED7CFC" w:rsidP="00ED7CFC">
            <w:pPr>
              <w:ind w:firstLine="284"/>
              <w:jc w:val="both"/>
              <w:rPr>
                <w:rFonts w:ascii="Times New Roman" w:eastAsia="Times New Roman" w:hAnsi="Times New Roman" w:cs="Times New Roman"/>
                <w:b/>
                <w:strike/>
                <w:sz w:val="20"/>
                <w:szCs w:val="20"/>
                <w:lang w:eastAsia="uk-UA" w:bidi="uk-UA"/>
              </w:rPr>
            </w:pPr>
            <w:commentRangeStart w:id="34"/>
            <w:commentRangeStart w:id="35"/>
            <w:r w:rsidRPr="003977D1">
              <w:rPr>
                <w:rFonts w:ascii="Times New Roman" w:eastAsia="Times New Roman" w:hAnsi="Times New Roman" w:cs="Times New Roman"/>
                <w:b/>
                <w:strike/>
                <w:sz w:val="20"/>
                <w:szCs w:val="20"/>
                <w:lang w:eastAsia="uk-UA" w:bidi="uk-UA"/>
              </w:rPr>
              <w:t>1.</w:t>
            </w:r>
            <w:r w:rsidRPr="003977D1">
              <w:rPr>
                <w:rFonts w:ascii="Times New Roman" w:eastAsia="Times New Roman" w:hAnsi="Times New Roman" w:cs="Times New Roman"/>
                <w:strike/>
                <w:sz w:val="20"/>
                <w:szCs w:val="20"/>
                <w:lang w:eastAsia="uk-UA" w:bidi="uk-UA"/>
              </w:rPr>
              <w:t xml:space="preserve"> Проведення закупівлі </w:t>
            </w:r>
            <w:r w:rsidR="00BE0CEF" w:rsidRPr="003977D1">
              <w:rPr>
                <w:rFonts w:ascii="Times New Roman" w:eastAsia="Times New Roman" w:hAnsi="Times New Roman" w:cs="Times New Roman"/>
                <w:strike/>
                <w:sz w:val="20"/>
                <w:szCs w:val="20"/>
                <w:lang w:eastAsia="uk-UA" w:bidi="uk-UA"/>
              </w:rPr>
              <w:t xml:space="preserve">послуг з </w:t>
            </w:r>
            <w:r w:rsidRPr="003977D1">
              <w:rPr>
                <w:rFonts w:ascii="Times New Roman" w:eastAsia="Times New Roman" w:hAnsi="Times New Roman" w:cs="Times New Roman"/>
                <w:strike/>
                <w:sz w:val="20"/>
                <w:szCs w:val="20"/>
                <w:lang w:eastAsia="uk-UA" w:bidi="uk-UA"/>
              </w:rPr>
              <w:t>доступу до ресурсів, які містять відомості про засновників, керівників, бенефеціарних власників, корпоративну структуру та фінанс</w:t>
            </w:r>
            <w:r w:rsidR="00475BB5" w:rsidRPr="003977D1">
              <w:rPr>
                <w:rFonts w:ascii="Times New Roman" w:eastAsia="Times New Roman" w:hAnsi="Times New Roman" w:cs="Times New Roman"/>
                <w:strike/>
                <w:sz w:val="20"/>
                <w:szCs w:val="20"/>
                <w:lang w:eastAsia="uk-UA" w:bidi="uk-UA"/>
              </w:rPr>
              <w:t>ові звіти компаній нерезидентів</w:t>
            </w:r>
          </w:p>
        </w:tc>
        <w:tc>
          <w:tcPr>
            <w:tcW w:w="1011" w:type="dxa"/>
            <w:tcBorders>
              <w:top w:val="single" w:sz="4" w:space="0" w:color="auto"/>
              <w:left w:val="single" w:sz="4" w:space="0" w:color="auto"/>
              <w:bottom w:val="single" w:sz="4" w:space="0" w:color="auto"/>
              <w:right w:val="single" w:sz="4" w:space="0" w:color="auto"/>
            </w:tcBorders>
          </w:tcPr>
          <w:p w14:paraId="1ACC288A" w14:textId="4733695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Січень 2023</w:t>
            </w:r>
            <w:r w:rsidR="00475BB5" w:rsidRPr="003977D1">
              <w:rPr>
                <w:rFonts w:ascii="Times New Roman" w:eastAsia="Times New Roman" w:hAnsi="Times New Roman" w:cs="Times New Roman"/>
                <w:strike/>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253BFA65" w14:textId="62F1314E" w:rsidR="00ED7CFC" w:rsidRPr="003977D1" w:rsidRDefault="00ED7CFC" w:rsidP="00BE0CEF">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Грудень 202</w:t>
            </w:r>
            <w:r w:rsidR="00BE0CEF" w:rsidRPr="003977D1">
              <w:rPr>
                <w:rFonts w:ascii="Times New Roman" w:eastAsia="Times New Roman" w:hAnsi="Times New Roman" w:cs="Times New Roman"/>
                <w:strike/>
                <w:sz w:val="16"/>
                <w:szCs w:val="16"/>
                <w:lang w:eastAsia="uk-UA" w:bidi="uk-UA"/>
              </w:rPr>
              <w:t>5</w:t>
            </w:r>
            <w:r w:rsidR="00475BB5" w:rsidRPr="003977D1">
              <w:rPr>
                <w:rFonts w:ascii="Times New Roman" w:eastAsia="Times New Roman" w:hAnsi="Times New Roman" w:cs="Times New Roman"/>
                <w:strike/>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0901BA61"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2257CBDE" w14:textId="0306282E" w:rsidR="00ED7CFC" w:rsidRPr="003977D1" w:rsidRDefault="00BE0CEF"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Державний бюджет та/або кошти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34D912" w14:textId="26A11443" w:rsidR="00ED7CFC" w:rsidRPr="003977D1" w:rsidRDefault="00EF3109" w:rsidP="00EF3109">
            <w:pPr>
              <w:jc w:val="center"/>
              <w:rPr>
                <w:rFonts w:ascii="Times New Roman" w:hAnsi="Times New Roman" w:cs="Times New Roman"/>
                <w:strike/>
                <w:sz w:val="16"/>
                <w:szCs w:val="16"/>
                <w:shd w:val="clear" w:color="auto" w:fill="F8F8F8"/>
              </w:rPr>
            </w:pPr>
            <w:r w:rsidRPr="003977D1">
              <w:rPr>
                <w:rFonts w:ascii="Times New Roman" w:eastAsia="Times New Roman" w:hAnsi="Times New Roman" w:cs="Times New Roman"/>
                <w:strike/>
                <w:sz w:val="16"/>
                <w:szCs w:val="16"/>
                <w:lang w:eastAsia="uk-UA" w:bidi="uk-UA"/>
              </w:rPr>
              <w:t>У межах встановлених бюджетних призначень на відповідний рік/у межах коштів міжнародної технічної допомоги</w:t>
            </w:r>
          </w:p>
        </w:tc>
        <w:tc>
          <w:tcPr>
            <w:tcW w:w="1372" w:type="dxa"/>
            <w:tcBorders>
              <w:top w:val="single" w:sz="4" w:space="0" w:color="auto"/>
              <w:left w:val="single" w:sz="4" w:space="0" w:color="auto"/>
              <w:bottom w:val="single" w:sz="4" w:space="0" w:color="auto"/>
              <w:right w:val="single" w:sz="4" w:space="0" w:color="auto"/>
            </w:tcBorders>
          </w:tcPr>
          <w:p w14:paraId="0F783DB7" w14:textId="51EAA452" w:rsidR="00ED7CFC" w:rsidRPr="003977D1" w:rsidRDefault="00ED7CFC" w:rsidP="00ED7CFC">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Одержано доступ до ресурсів, які містять від</w:t>
            </w:r>
            <w:r w:rsidR="00475BB5" w:rsidRPr="003977D1">
              <w:rPr>
                <w:rFonts w:ascii="Times New Roman" w:eastAsia="Times New Roman" w:hAnsi="Times New Roman" w:cs="Times New Roman"/>
                <w:strike/>
                <w:sz w:val="16"/>
                <w:szCs w:val="16"/>
                <w:lang w:eastAsia="uk-UA" w:bidi="uk-UA"/>
              </w:rPr>
              <w:t>омості про компанії нерезиденти</w:t>
            </w:r>
          </w:p>
        </w:tc>
        <w:tc>
          <w:tcPr>
            <w:tcW w:w="1153" w:type="dxa"/>
            <w:gridSpan w:val="2"/>
            <w:tcBorders>
              <w:top w:val="single" w:sz="4" w:space="0" w:color="auto"/>
              <w:left w:val="single" w:sz="4" w:space="0" w:color="auto"/>
              <w:bottom w:val="single" w:sz="4" w:space="0" w:color="auto"/>
              <w:right w:val="single" w:sz="4" w:space="0" w:color="auto"/>
            </w:tcBorders>
          </w:tcPr>
          <w:p w14:paraId="208AFEAD" w14:textId="77777777" w:rsidR="000B7D7F" w:rsidRPr="003977D1" w:rsidRDefault="000B7D7F" w:rsidP="000B7D7F">
            <w:pPr>
              <w:jc w:val="center"/>
              <w:rPr>
                <w:rFonts w:ascii="Times New Roman" w:eastAsia="Times New Roman" w:hAnsi="Times New Roman" w:cs="Times New Roman"/>
                <w:strike/>
                <w:sz w:val="16"/>
                <w:szCs w:val="20"/>
                <w:lang w:eastAsia="uk-UA" w:bidi="uk-UA"/>
              </w:rPr>
            </w:pPr>
            <w:r w:rsidRPr="003977D1">
              <w:rPr>
                <w:rFonts w:ascii="Times New Roman" w:eastAsia="Times New Roman" w:hAnsi="Times New Roman" w:cs="Times New Roman"/>
                <w:strike/>
                <w:sz w:val="16"/>
                <w:szCs w:val="20"/>
                <w:lang w:eastAsia="uk-UA" w:bidi="uk-UA"/>
              </w:rPr>
              <w:t>Офіційний вебсайт НАЗК</w:t>
            </w:r>
          </w:p>
          <w:p w14:paraId="0F58F1B7" w14:textId="77777777" w:rsidR="000B7D7F" w:rsidRPr="003977D1" w:rsidRDefault="000B7D7F" w:rsidP="000B7D7F">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20"/>
                <w:lang w:eastAsia="uk-UA" w:bidi="uk-UA"/>
              </w:rPr>
              <w:t>(https://nazk.gov.ua/uk/)</w:t>
            </w:r>
          </w:p>
          <w:p w14:paraId="12E45579" w14:textId="6CDE2053" w:rsidR="00ED7CFC" w:rsidRPr="003977D1" w:rsidRDefault="00ED7CFC" w:rsidP="00ED7CFC">
            <w:pPr>
              <w:jc w:val="center"/>
              <w:rPr>
                <w:rFonts w:ascii="Times New Roman" w:eastAsia="Times New Roman" w:hAnsi="Times New Roman" w:cs="Times New Roman"/>
                <w:strike/>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tcPr>
          <w:p w14:paraId="5CAFBB14" w14:textId="77777777" w:rsidR="00ED7CFC" w:rsidRPr="003977D1" w:rsidRDefault="00ED7CFC" w:rsidP="00ED7CFC">
            <w:pPr>
              <w:jc w:val="center"/>
              <w:rPr>
                <w:rFonts w:ascii="Times New Roman" w:hAnsi="Times New Roman" w:cs="Times New Roman"/>
                <w:strike/>
                <w:sz w:val="16"/>
                <w:szCs w:val="16"/>
              </w:rPr>
            </w:pPr>
            <w:r w:rsidRPr="003977D1">
              <w:rPr>
                <w:rFonts w:ascii="Times New Roman" w:hAnsi="Times New Roman" w:cs="Times New Roman"/>
                <w:strike/>
                <w:sz w:val="16"/>
                <w:szCs w:val="16"/>
              </w:rPr>
              <w:t>Доступ до ресурсів відсутній.</w:t>
            </w:r>
            <w:commentRangeEnd w:id="34"/>
            <w:r w:rsidR="005963B3" w:rsidRPr="003977D1">
              <w:rPr>
                <w:rStyle w:val="a7"/>
                <w:strike/>
              </w:rPr>
              <w:commentReference w:id="34"/>
            </w:r>
            <w:r w:rsidR="003977D1">
              <w:rPr>
                <w:rStyle w:val="a7"/>
              </w:rPr>
              <w:commentReference w:id="35"/>
            </w:r>
          </w:p>
          <w:p w14:paraId="5CA8C9FA" w14:textId="77777777" w:rsidR="00ED7CFC" w:rsidRPr="003977D1" w:rsidRDefault="00ED7CFC" w:rsidP="00ED7CFC">
            <w:pPr>
              <w:jc w:val="center"/>
              <w:rPr>
                <w:rFonts w:ascii="Times New Roman" w:eastAsia="Times New Roman" w:hAnsi="Times New Roman" w:cs="Times New Roman"/>
                <w:strike/>
                <w:sz w:val="16"/>
                <w:szCs w:val="16"/>
                <w:lang w:eastAsia="uk-UA" w:bidi="uk-UA"/>
              </w:rPr>
            </w:pPr>
          </w:p>
        </w:tc>
      </w:tr>
      <w:commentRangeEnd w:id="35"/>
      <w:tr w:rsidR="00ED7CFC" w:rsidRPr="000B46FA" w14:paraId="1D078418"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4A1AF057" w14:textId="7C7CFF00" w:rsidR="00ED7CFC" w:rsidRPr="000B46FA" w:rsidRDefault="005963B3" w:rsidP="00BE0CEF">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sidR="00ED7CFC" w:rsidRPr="00BE0CEF">
              <w:rPr>
                <w:rFonts w:ascii="Times New Roman" w:eastAsia="Times New Roman" w:hAnsi="Times New Roman" w:cs="Times New Roman"/>
                <w:b/>
                <w:sz w:val="20"/>
                <w:szCs w:val="20"/>
                <w:lang w:eastAsia="uk-UA" w:bidi="uk-UA"/>
              </w:rPr>
              <w:t>.</w:t>
            </w:r>
            <w:r w:rsidR="00ED7CFC" w:rsidRPr="00BE0CEF">
              <w:rPr>
                <w:rFonts w:ascii="Times New Roman" w:eastAsia="Times New Roman" w:hAnsi="Times New Roman" w:cs="Times New Roman"/>
                <w:sz w:val="20"/>
                <w:szCs w:val="20"/>
                <w:lang w:eastAsia="uk-UA" w:bidi="uk-UA"/>
              </w:rPr>
              <w:t> </w:t>
            </w:r>
            <w:r w:rsidR="00BE0CEF" w:rsidRPr="00BE0CEF">
              <w:rPr>
                <w:rFonts w:ascii="Times New Roman" w:eastAsia="Times New Roman" w:hAnsi="Times New Roman" w:cs="Times New Roman"/>
                <w:sz w:val="20"/>
                <w:szCs w:val="20"/>
                <w:lang w:eastAsia="uk-UA" w:bidi="uk-UA"/>
              </w:rPr>
              <w:t>Супровід процедури о</w:t>
            </w:r>
            <w:r w:rsidR="00ED7CFC" w:rsidRPr="00BE0CEF">
              <w:rPr>
                <w:rFonts w:ascii="Times New Roman" w:eastAsia="Times New Roman" w:hAnsi="Times New Roman" w:cs="Times New Roman"/>
                <w:sz w:val="20"/>
                <w:szCs w:val="20"/>
                <w:lang w:eastAsia="uk-UA" w:bidi="uk-UA"/>
              </w:rPr>
              <w:t>тримання фінансування від партнерів з розвитку або бюджетного фінансування у розмірі не менше ніж 1 395 850 євро</w:t>
            </w:r>
            <w:r w:rsidR="00ED7CFC" w:rsidRPr="00BE0CEF">
              <w:rPr>
                <w:rFonts w:ascii="Times New Roman" w:eastAsia="Times New Roman" w:hAnsi="Times New Roman" w:cs="Times New Roman"/>
                <w:sz w:val="20"/>
                <w:szCs w:val="20"/>
                <w:lang w:val="ru-RU" w:eastAsia="uk-UA" w:bidi="uk-UA"/>
              </w:rPr>
              <w:t xml:space="preserve"> </w:t>
            </w:r>
            <w:r w:rsidR="00ED7CFC" w:rsidRPr="00BE0CEF">
              <w:rPr>
                <w:rFonts w:ascii="Times New Roman" w:eastAsia="Times New Roman" w:hAnsi="Times New Roman" w:cs="Times New Roman"/>
                <w:sz w:val="20"/>
                <w:szCs w:val="20"/>
                <w:lang w:eastAsia="uk-UA" w:bidi="uk-UA"/>
              </w:rPr>
              <w:t>(</w:t>
            </w:r>
            <w:r w:rsidR="00ED7CFC" w:rsidRPr="00BE0CEF">
              <w:rPr>
                <w:rFonts w:ascii="Times New Roman" w:eastAsia="Times New Roman" w:hAnsi="Times New Roman" w:cs="Times New Roman"/>
                <w:sz w:val="20"/>
                <w:szCs w:val="20"/>
                <w:lang w:val="ru-RU" w:eastAsia="uk-UA" w:bidi="uk-UA"/>
              </w:rPr>
              <w:t xml:space="preserve">або гривневий </w:t>
            </w:r>
            <w:r w:rsidR="00ED7CFC" w:rsidRPr="00BE0CEF">
              <w:rPr>
                <w:rFonts w:ascii="Times New Roman" w:eastAsia="Times New Roman" w:hAnsi="Times New Roman" w:cs="Times New Roman"/>
                <w:sz w:val="20"/>
                <w:szCs w:val="20"/>
                <w:lang w:eastAsia="uk-UA" w:bidi="uk-UA"/>
              </w:rPr>
              <w:t xml:space="preserve">еквівалент) для побудови </w:t>
            </w:r>
            <w:bookmarkStart w:id="36" w:name="_Hlk112855406"/>
            <w:r w:rsidR="00ED7CFC" w:rsidRPr="00BE0CEF">
              <w:rPr>
                <w:rFonts w:ascii="Times New Roman" w:eastAsia="Times New Roman" w:hAnsi="Times New Roman" w:cs="Times New Roman"/>
                <w:sz w:val="20"/>
                <w:szCs w:val="20"/>
                <w:lang w:eastAsia="uk-UA" w:bidi="uk-UA"/>
              </w:rPr>
              <w:t>системи накопичення та обробки даних (DWH)</w:t>
            </w:r>
            <w:bookmarkEnd w:id="36"/>
            <w:r w:rsidR="00ED7CFC" w:rsidRPr="00BE0CEF">
              <w:rPr>
                <w:rFonts w:ascii="Times New Roman" w:eastAsia="Times New Roman" w:hAnsi="Times New Roman" w:cs="Times New Roman"/>
                <w:sz w:val="20"/>
                <w:szCs w:val="20"/>
                <w:lang w:eastAsia="uk-UA" w:bidi="uk-UA"/>
              </w:rPr>
              <w:t>, яка аналізує та порівнює</w:t>
            </w:r>
            <w:r w:rsidR="00ED7CFC" w:rsidRPr="000B46FA">
              <w:rPr>
                <w:rFonts w:ascii="Times New Roman" w:eastAsia="Times New Roman" w:hAnsi="Times New Roman" w:cs="Times New Roman"/>
                <w:sz w:val="20"/>
                <w:szCs w:val="20"/>
                <w:lang w:eastAsia="uk-UA" w:bidi="uk-UA"/>
              </w:rPr>
              <w:t xml:space="preserve"> між собою не лише відомості із державних реєстрів, а й з усіх відкритих джерел інформації, а також здатна самостійно формувати алгоритми пошуку інформації і визначати осіб, у діях яких є ознаки корупційних чи пов’я</w:t>
            </w:r>
            <w:r w:rsidR="00475BB5">
              <w:rPr>
                <w:rFonts w:ascii="Times New Roman" w:eastAsia="Times New Roman" w:hAnsi="Times New Roman" w:cs="Times New Roman"/>
                <w:sz w:val="20"/>
                <w:szCs w:val="20"/>
                <w:lang w:eastAsia="uk-UA" w:bidi="uk-UA"/>
              </w:rPr>
              <w:t>заних з корупцією правопорушень</w:t>
            </w:r>
          </w:p>
        </w:tc>
        <w:tc>
          <w:tcPr>
            <w:tcW w:w="1011" w:type="dxa"/>
            <w:tcBorders>
              <w:top w:val="single" w:sz="4" w:space="0" w:color="auto"/>
              <w:left w:val="single" w:sz="4" w:space="0" w:color="auto"/>
              <w:bottom w:val="single" w:sz="4" w:space="0" w:color="auto"/>
              <w:right w:val="single" w:sz="4" w:space="0" w:color="auto"/>
            </w:tcBorders>
            <w:hideMark/>
          </w:tcPr>
          <w:p w14:paraId="06831133" w14:textId="1521596A"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r w:rsidR="00475BB5">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hideMark/>
          </w:tcPr>
          <w:p w14:paraId="6D3791F7" w14:textId="73C51326"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2023</w:t>
            </w:r>
            <w:r w:rsidR="00475BB5">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hideMark/>
          </w:tcPr>
          <w:p w14:paraId="07E792AA"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59F246D1" w14:textId="37A4AED0" w:rsidR="00ED7CFC" w:rsidRPr="005963B3" w:rsidRDefault="005963B3" w:rsidP="00AB31B3">
            <w:pPr>
              <w:jc w:val="center"/>
              <w:rPr>
                <w:rFonts w:ascii="Times New Roman" w:eastAsia="Times New Roman" w:hAnsi="Times New Roman" w:cs="Times New Roman"/>
                <w:sz w:val="16"/>
                <w:szCs w:val="16"/>
                <w:lang w:eastAsia="uk-UA" w:bidi="uk-UA"/>
              </w:rPr>
            </w:pPr>
            <w:r w:rsidRPr="00AB5407">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r w:rsidR="00BE0CEF" w:rsidRPr="005963B3">
              <w:rPr>
                <w:rFonts w:ascii="Times New Roman" w:eastAsia="Times New Roman" w:hAnsi="Times New Roman" w:cs="Times New Roman"/>
                <w:sz w:val="16"/>
                <w:szCs w:val="16"/>
                <w:lang w:eastAsia="uk-UA" w:bidi="uk-UA"/>
              </w:rPr>
              <w:t xml:space="preserve"> </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3AF92" w14:textId="1B04DFCC" w:rsidR="00ED7CFC" w:rsidRPr="005963B3" w:rsidRDefault="005963B3" w:rsidP="00ED7CFC">
            <w:pPr>
              <w:jc w:val="center"/>
              <w:rPr>
                <w:rFonts w:ascii="Times New Roman" w:eastAsia="Times New Roman" w:hAnsi="Times New Roman" w:cs="Times New Roman"/>
                <w:sz w:val="16"/>
                <w:szCs w:val="16"/>
                <w:lang w:eastAsia="uk-UA" w:bidi="uk-UA"/>
              </w:rPr>
            </w:pPr>
            <w:r w:rsidRPr="00AB5407">
              <w:rPr>
                <w:rFonts w:ascii="Times New Roman" w:eastAsia="Times New Roman" w:hAnsi="Times New Roman" w:cs="Times New Roman"/>
                <w:sz w:val="16"/>
                <w:szCs w:val="16"/>
                <w:lang w:eastAsia="uk-UA" w:bidi="uk-UA"/>
              </w:rPr>
              <w:t>У межах встановлених бюджетних призначень на відповідний рік/у межах коштів міжнародної технічної допомоги</w:t>
            </w:r>
          </w:p>
        </w:tc>
        <w:tc>
          <w:tcPr>
            <w:tcW w:w="1372" w:type="dxa"/>
            <w:tcBorders>
              <w:top w:val="single" w:sz="4" w:space="0" w:color="auto"/>
              <w:left w:val="single" w:sz="4" w:space="0" w:color="auto"/>
              <w:bottom w:val="single" w:sz="4" w:space="0" w:color="auto"/>
              <w:right w:val="single" w:sz="4" w:space="0" w:color="auto"/>
            </w:tcBorders>
            <w:hideMark/>
          </w:tcPr>
          <w:p w14:paraId="42C3403E" w14:textId="37BAD646" w:rsidR="00ED7CFC" w:rsidRPr="000B46FA" w:rsidRDefault="00ED7CFC" w:rsidP="00ED7CFC">
            <w:pPr>
              <w:jc w:val="center"/>
              <w:rPr>
                <w:rFonts w:ascii="Times New Roman" w:eastAsia="Times New Roman" w:hAnsi="Times New Roman" w:cs="Times New Roman"/>
                <w:sz w:val="16"/>
                <w:szCs w:val="16"/>
                <w:lang w:eastAsia="uk-UA" w:bidi="uk-UA"/>
              </w:rPr>
            </w:pPr>
            <w:r w:rsidRPr="00AB31B3">
              <w:rPr>
                <w:rFonts w:ascii="Times New Roman" w:eastAsia="Times New Roman" w:hAnsi="Times New Roman" w:cs="Times New Roman"/>
                <w:sz w:val="16"/>
                <w:szCs w:val="16"/>
                <w:lang w:eastAsia="uk-UA" w:bidi="uk-UA"/>
              </w:rPr>
              <w:t>Отримано фінансування</w:t>
            </w:r>
          </w:p>
        </w:tc>
        <w:tc>
          <w:tcPr>
            <w:tcW w:w="1153" w:type="dxa"/>
            <w:gridSpan w:val="2"/>
            <w:tcBorders>
              <w:top w:val="single" w:sz="4" w:space="0" w:color="auto"/>
              <w:left w:val="single" w:sz="4" w:space="0" w:color="auto"/>
              <w:bottom w:val="single" w:sz="4" w:space="0" w:color="auto"/>
              <w:right w:val="single" w:sz="4" w:space="0" w:color="auto"/>
            </w:tcBorders>
            <w:hideMark/>
          </w:tcPr>
          <w:p w14:paraId="7A6784E4" w14:textId="77777777" w:rsidR="000B7D7F" w:rsidRPr="000B7D7F" w:rsidRDefault="000B7D7F" w:rsidP="000B7D7F">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70620F25" w14:textId="77777777" w:rsidR="000B7D7F" w:rsidRPr="000B7D7F" w:rsidRDefault="000B7D7F" w:rsidP="000B7D7F">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578459F2" w14:textId="7C8AF860" w:rsidR="00ED7CFC" w:rsidRPr="000B7D7F" w:rsidRDefault="00ED7CFC" w:rsidP="00ED7CFC">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hideMark/>
          </w:tcPr>
          <w:p w14:paraId="0B7B8770"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Відсутня система накопичення та обробки даних (DWH)</w:t>
            </w:r>
          </w:p>
        </w:tc>
      </w:tr>
      <w:tr w:rsidR="00ED7CFC" w:rsidRPr="000B46FA" w14:paraId="69BD57CF" w14:textId="77777777" w:rsidTr="00BE0CEF">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44634D3B" w14:textId="250A59F8" w:rsidR="00ED7CFC" w:rsidRPr="000B46FA" w:rsidRDefault="005963B3" w:rsidP="00ED7CFC">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sidR="00ED7CFC" w:rsidRPr="000B46FA">
              <w:rPr>
                <w:rFonts w:ascii="Times New Roman" w:eastAsia="Times New Roman" w:hAnsi="Times New Roman" w:cs="Times New Roman"/>
                <w:b/>
                <w:sz w:val="20"/>
                <w:szCs w:val="20"/>
                <w:lang w:eastAsia="uk-UA" w:bidi="uk-UA"/>
              </w:rPr>
              <w:t>.</w:t>
            </w:r>
            <w:r w:rsidR="00ED7CFC" w:rsidRPr="000B46FA">
              <w:rPr>
                <w:rFonts w:ascii="Times New Roman" w:eastAsia="Times New Roman" w:hAnsi="Times New Roman" w:cs="Times New Roman"/>
                <w:sz w:val="20"/>
                <w:szCs w:val="20"/>
                <w:lang w:eastAsia="uk-UA" w:bidi="uk-UA"/>
              </w:rPr>
              <w:t> Розроблення технічних умов системи нак</w:t>
            </w:r>
            <w:r w:rsidR="00475BB5">
              <w:rPr>
                <w:rFonts w:ascii="Times New Roman" w:eastAsia="Times New Roman" w:hAnsi="Times New Roman" w:cs="Times New Roman"/>
                <w:sz w:val="20"/>
                <w:szCs w:val="20"/>
                <w:lang w:eastAsia="uk-UA" w:bidi="uk-UA"/>
              </w:rPr>
              <w:t>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hideMark/>
          </w:tcPr>
          <w:p w14:paraId="3096B956" w14:textId="3A40CC03" w:rsidR="00ED7CFC" w:rsidRPr="005963B3" w:rsidRDefault="005963B3" w:rsidP="00ED7CFC">
            <w:pPr>
              <w:jc w:val="center"/>
              <w:rPr>
                <w:rFonts w:ascii="Times New Roman" w:eastAsia="Times New Roman" w:hAnsi="Times New Roman" w:cs="Times New Roman"/>
                <w:sz w:val="16"/>
                <w:szCs w:val="16"/>
                <w:lang w:eastAsia="uk-UA" w:bidi="uk-UA"/>
              </w:rPr>
            </w:pPr>
            <w:r w:rsidRPr="00AB5407">
              <w:rPr>
                <w:rFonts w:ascii="Times New Roman" w:hAnsi="Times New Roman"/>
                <w:sz w:val="16"/>
                <w:szCs w:val="16"/>
                <w:lang w:bidi="uk-UA"/>
              </w:rPr>
              <w:t>Упродовж двох місяців з виконання заходу, передбаченого п. 1.4.3.2.1.</w:t>
            </w:r>
          </w:p>
        </w:tc>
        <w:tc>
          <w:tcPr>
            <w:tcW w:w="992" w:type="dxa"/>
            <w:tcBorders>
              <w:top w:val="single" w:sz="4" w:space="0" w:color="auto"/>
              <w:left w:val="single" w:sz="4" w:space="0" w:color="auto"/>
              <w:bottom w:val="single" w:sz="4" w:space="0" w:color="auto"/>
              <w:right w:val="single" w:sz="4" w:space="0" w:color="auto"/>
            </w:tcBorders>
            <w:hideMark/>
          </w:tcPr>
          <w:p w14:paraId="2150D71C" w14:textId="34044A19" w:rsidR="00ED7CFC" w:rsidRPr="000B46FA" w:rsidRDefault="005963B3" w:rsidP="00ED7CFC">
            <w:pPr>
              <w:jc w:val="center"/>
              <w:rPr>
                <w:rFonts w:ascii="Times New Roman" w:eastAsia="Times New Roman" w:hAnsi="Times New Roman" w:cs="Times New Roman"/>
                <w:sz w:val="16"/>
                <w:szCs w:val="16"/>
                <w:lang w:eastAsia="uk-UA" w:bidi="uk-UA"/>
              </w:rPr>
            </w:pPr>
            <w:r w:rsidRPr="000E40BA">
              <w:rPr>
                <w:rFonts w:ascii="Times New Roman" w:hAnsi="Times New Roman"/>
                <w:sz w:val="24"/>
                <w:szCs w:val="24"/>
                <w:lang w:bidi="uk-UA"/>
              </w:rPr>
              <w:t>_"_</w:t>
            </w:r>
          </w:p>
        </w:tc>
        <w:tc>
          <w:tcPr>
            <w:tcW w:w="994" w:type="dxa"/>
            <w:gridSpan w:val="2"/>
            <w:tcBorders>
              <w:top w:val="single" w:sz="4" w:space="0" w:color="auto"/>
              <w:left w:val="single" w:sz="4" w:space="0" w:color="auto"/>
              <w:bottom w:val="single" w:sz="4" w:space="0" w:color="auto"/>
              <w:right w:val="single" w:sz="4" w:space="0" w:color="auto"/>
            </w:tcBorders>
            <w:hideMark/>
          </w:tcPr>
          <w:p w14:paraId="35590FDC"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34C237B9"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Кошти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tcPr>
          <w:p w14:paraId="19E09504" w14:textId="010B781B" w:rsidR="00ED7CFC" w:rsidRPr="000B46FA" w:rsidRDefault="00AD1F9B"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У межах коштів </w:t>
            </w:r>
            <w:r w:rsidRPr="00BE0CEF">
              <w:rPr>
                <w:rFonts w:ascii="Times New Roman" w:eastAsia="Times New Roman" w:hAnsi="Times New Roman" w:cs="Times New Roman"/>
                <w:sz w:val="16"/>
                <w:szCs w:val="16"/>
                <w:lang w:eastAsia="uk-UA" w:bidi="uk-UA"/>
              </w:rPr>
              <w:t>міжнародної технічної допомоги</w:t>
            </w:r>
          </w:p>
        </w:tc>
        <w:tc>
          <w:tcPr>
            <w:tcW w:w="1372" w:type="dxa"/>
            <w:tcBorders>
              <w:top w:val="single" w:sz="4" w:space="0" w:color="auto"/>
              <w:left w:val="single" w:sz="4" w:space="0" w:color="auto"/>
              <w:bottom w:val="single" w:sz="4" w:space="0" w:color="auto"/>
              <w:right w:val="single" w:sz="4" w:space="0" w:color="auto"/>
            </w:tcBorders>
            <w:hideMark/>
          </w:tcPr>
          <w:p w14:paraId="57C18801"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Створено ТУ</w:t>
            </w:r>
          </w:p>
        </w:tc>
        <w:tc>
          <w:tcPr>
            <w:tcW w:w="1153" w:type="dxa"/>
            <w:gridSpan w:val="2"/>
            <w:tcBorders>
              <w:top w:val="single" w:sz="4" w:space="0" w:color="auto"/>
              <w:left w:val="single" w:sz="4" w:space="0" w:color="auto"/>
              <w:bottom w:val="single" w:sz="4" w:space="0" w:color="auto"/>
              <w:right w:val="single" w:sz="4" w:space="0" w:color="auto"/>
            </w:tcBorders>
            <w:hideMark/>
          </w:tcPr>
          <w:p w14:paraId="368B6821" w14:textId="360CFF65" w:rsidR="00ED7CFC" w:rsidRPr="000B46FA" w:rsidRDefault="00ED7CFC" w:rsidP="00ED7CFC">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1D2684B2" w14:textId="77777777" w:rsidR="00ED7CFC" w:rsidRPr="000B46FA" w:rsidRDefault="00ED7CFC" w:rsidP="00ED7CF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2AF5A363"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1FDE946A" w14:textId="40347950"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00AD1F9B" w:rsidRPr="000B46FA">
              <w:rPr>
                <w:rFonts w:ascii="Times New Roman" w:eastAsia="Times New Roman" w:hAnsi="Times New Roman" w:cs="Times New Roman"/>
                <w:b/>
                <w:sz w:val="20"/>
                <w:szCs w:val="20"/>
                <w:lang w:eastAsia="uk-UA" w:bidi="uk-UA"/>
              </w:rPr>
              <w:t xml:space="preserve">. </w:t>
            </w:r>
            <w:r>
              <w:rPr>
                <w:rFonts w:ascii="Times New Roman" w:eastAsia="Times New Roman" w:hAnsi="Times New Roman" w:cs="Times New Roman"/>
                <w:sz w:val="20"/>
                <w:szCs w:val="20"/>
                <w:lang w:eastAsia="uk-UA" w:bidi="uk-UA"/>
              </w:rPr>
              <w:t>Розробка</w:t>
            </w:r>
            <w:r w:rsidR="00AD1F9B" w:rsidRPr="000B46FA">
              <w:rPr>
                <w:rFonts w:ascii="Times New Roman" w:eastAsia="Times New Roman" w:hAnsi="Times New Roman" w:cs="Times New Roman"/>
                <w:sz w:val="20"/>
                <w:szCs w:val="20"/>
                <w:lang w:eastAsia="uk-UA" w:bidi="uk-UA"/>
              </w:rPr>
              <w:t xml:space="preserve"> системи нак</w:t>
            </w:r>
            <w:r w:rsidR="00AD1F9B">
              <w:rPr>
                <w:rFonts w:ascii="Times New Roman" w:eastAsia="Times New Roman" w:hAnsi="Times New Roman" w:cs="Times New Roman"/>
                <w:sz w:val="20"/>
                <w:szCs w:val="20"/>
                <w:lang w:eastAsia="uk-UA" w:bidi="uk-UA"/>
              </w:rPr>
              <w:t>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tcPr>
          <w:p w14:paraId="38F075C8" w14:textId="6365D345" w:rsidR="00AD1F9B" w:rsidRPr="005963B3" w:rsidRDefault="005963B3" w:rsidP="00AD1F9B">
            <w:pPr>
              <w:jc w:val="center"/>
              <w:rPr>
                <w:rFonts w:ascii="Times New Roman" w:eastAsia="Times New Roman" w:hAnsi="Times New Roman" w:cs="Times New Roman"/>
                <w:sz w:val="16"/>
                <w:szCs w:val="16"/>
                <w:lang w:eastAsia="uk-UA" w:bidi="uk-UA"/>
              </w:rPr>
            </w:pPr>
            <w:r w:rsidRPr="00AB5407">
              <w:rPr>
                <w:rFonts w:ascii="Times New Roman" w:hAnsi="Times New Roman"/>
                <w:sz w:val="16"/>
                <w:szCs w:val="16"/>
                <w:lang w:bidi="uk-UA"/>
              </w:rPr>
              <w:t>Упродовж двох місяців з виконання заходу, передбаченого п. 1.4.3.2.2.</w:t>
            </w:r>
          </w:p>
        </w:tc>
        <w:tc>
          <w:tcPr>
            <w:tcW w:w="992" w:type="dxa"/>
            <w:tcBorders>
              <w:top w:val="single" w:sz="4" w:space="0" w:color="auto"/>
              <w:left w:val="single" w:sz="4" w:space="0" w:color="auto"/>
              <w:bottom w:val="single" w:sz="4" w:space="0" w:color="auto"/>
              <w:right w:val="single" w:sz="4" w:space="0" w:color="auto"/>
            </w:tcBorders>
          </w:tcPr>
          <w:p w14:paraId="7BE35A3C" w14:textId="7B42DE80"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2025</w:t>
            </w:r>
            <w:r>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5C09B52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7B7818B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495A4754" w14:textId="7C3B3C0E"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76F49B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створюється відповідно затвердженого календарного плану.</w:t>
            </w:r>
          </w:p>
        </w:tc>
        <w:tc>
          <w:tcPr>
            <w:tcW w:w="1153" w:type="dxa"/>
            <w:gridSpan w:val="2"/>
            <w:tcBorders>
              <w:top w:val="single" w:sz="4" w:space="0" w:color="auto"/>
              <w:left w:val="single" w:sz="4" w:space="0" w:color="auto"/>
              <w:bottom w:val="single" w:sz="4" w:space="0" w:color="auto"/>
              <w:right w:val="single" w:sz="4" w:space="0" w:color="auto"/>
            </w:tcBorders>
          </w:tcPr>
          <w:p w14:paraId="736CCAE6" w14:textId="6F13E946"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2FB0C15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1087DDF8"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2C89C7B6" w14:textId="07B6E2D0"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sz w:val="20"/>
                <w:szCs w:val="20"/>
                <w:lang w:eastAsia="uk-UA" w:bidi="uk-UA"/>
              </w:rPr>
              <w:t>Впровадження у промислову експлуатацію</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sz w:val="20"/>
                <w:szCs w:val="20"/>
                <w:lang w:eastAsia="uk-UA" w:bidi="uk-UA"/>
              </w:rPr>
              <w:t>системи нак</w:t>
            </w:r>
            <w:r w:rsidR="00AD1F9B">
              <w:rPr>
                <w:rFonts w:ascii="Times New Roman" w:eastAsia="Times New Roman" w:hAnsi="Times New Roman" w:cs="Times New Roman"/>
                <w:sz w:val="20"/>
                <w:szCs w:val="20"/>
                <w:lang w:eastAsia="uk-UA" w:bidi="uk-UA"/>
              </w:rPr>
              <w:t>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tcPr>
          <w:p w14:paraId="3CBF542E" w14:textId="6079BC4C" w:rsidR="00AD1F9B" w:rsidRPr="000B46FA" w:rsidRDefault="005963B3" w:rsidP="00AD1F9B">
            <w:pPr>
              <w:jc w:val="center"/>
              <w:rPr>
                <w:rFonts w:ascii="Times New Roman" w:eastAsia="Times New Roman" w:hAnsi="Times New Roman" w:cs="Times New Roman"/>
                <w:sz w:val="16"/>
                <w:szCs w:val="16"/>
                <w:lang w:eastAsia="uk-UA" w:bidi="uk-UA"/>
              </w:rPr>
            </w:pPr>
            <w:r w:rsidRPr="00DB4D40">
              <w:rPr>
                <w:rFonts w:ascii="Times New Roman" w:hAnsi="Times New Roman"/>
                <w:sz w:val="24"/>
                <w:szCs w:val="24"/>
                <w:lang w:bidi="uk-UA"/>
              </w:rPr>
              <w:t>_"_</w:t>
            </w:r>
          </w:p>
        </w:tc>
        <w:tc>
          <w:tcPr>
            <w:tcW w:w="992" w:type="dxa"/>
            <w:tcBorders>
              <w:top w:val="single" w:sz="4" w:space="0" w:color="auto"/>
              <w:left w:val="single" w:sz="4" w:space="0" w:color="auto"/>
              <w:bottom w:val="single" w:sz="4" w:space="0" w:color="auto"/>
              <w:right w:val="single" w:sz="4" w:space="0" w:color="auto"/>
            </w:tcBorders>
          </w:tcPr>
          <w:p w14:paraId="130D31FE" w14:textId="4035C5D0" w:rsidR="00AD1F9B" w:rsidRPr="000B46FA" w:rsidRDefault="005963B3" w:rsidP="00AD1F9B">
            <w:pPr>
              <w:jc w:val="center"/>
              <w:rPr>
                <w:rFonts w:ascii="Times New Roman" w:eastAsia="Times New Roman" w:hAnsi="Times New Roman" w:cs="Times New Roman"/>
                <w:sz w:val="16"/>
                <w:szCs w:val="16"/>
                <w:lang w:eastAsia="uk-UA" w:bidi="uk-UA"/>
              </w:rPr>
            </w:pPr>
            <w:r w:rsidRPr="00DB4D40">
              <w:rPr>
                <w:rFonts w:ascii="Times New Roman" w:hAnsi="Times New Roman"/>
                <w:sz w:val="24"/>
                <w:szCs w:val="24"/>
                <w:lang w:bidi="uk-UA"/>
              </w:rPr>
              <w:t>_"_</w:t>
            </w:r>
          </w:p>
        </w:tc>
        <w:tc>
          <w:tcPr>
            <w:tcW w:w="994" w:type="dxa"/>
            <w:gridSpan w:val="2"/>
            <w:tcBorders>
              <w:top w:val="single" w:sz="4" w:space="0" w:color="auto"/>
              <w:left w:val="single" w:sz="4" w:space="0" w:color="auto"/>
              <w:bottom w:val="single" w:sz="4" w:space="0" w:color="auto"/>
              <w:right w:val="single" w:sz="4" w:space="0" w:color="auto"/>
            </w:tcBorders>
          </w:tcPr>
          <w:p w14:paraId="7C43A97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4AC97CBE" w14:textId="23F28791" w:rsidR="00AD1F9B" w:rsidRPr="000B46FA"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C3738B" w14:textId="2C2526A8" w:rsidR="00AD1F9B" w:rsidRPr="000B46FA" w:rsidRDefault="00AD1F9B" w:rsidP="00AD1F9B">
            <w:pPr>
              <w:jc w:val="center"/>
              <w:rPr>
                <w:rFonts w:ascii="Times New Roman" w:hAnsi="Times New Roman" w:cs="Times New Roman"/>
                <w:sz w:val="16"/>
                <w:szCs w:val="16"/>
                <w:shd w:val="clear" w:color="auto" w:fill="F8F8F8"/>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r>
              <w:rPr>
                <w:rFonts w:ascii="Times New Roman" w:eastAsia="Times New Roman" w:hAnsi="Times New Roman" w:cs="Times New Roman"/>
                <w:sz w:val="16"/>
                <w:szCs w:val="16"/>
                <w:lang w:eastAsia="uk-UA" w:bidi="uk-UA"/>
              </w:rPr>
              <w:t xml:space="preserve">/у межах коштів </w:t>
            </w:r>
            <w:r w:rsidRPr="00BE0CEF">
              <w:rPr>
                <w:rFonts w:ascii="Times New Roman" w:eastAsia="Times New Roman" w:hAnsi="Times New Roman" w:cs="Times New Roman"/>
                <w:sz w:val="16"/>
                <w:szCs w:val="16"/>
                <w:lang w:eastAsia="uk-UA" w:bidi="uk-UA"/>
              </w:rPr>
              <w:t>міжнародної технічної допомоги</w:t>
            </w:r>
          </w:p>
        </w:tc>
        <w:tc>
          <w:tcPr>
            <w:tcW w:w="1372" w:type="dxa"/>
            <w:tcBorders>
              <w:top w:val="single" w:sz="4" w:space="0" w:color="auto"/>
              <w:left w:val="single" w:sz="4" w:space="0" w:color="auto"/>
              <w:bottom w:val="single" w:sz="4" w:space="0" w:color="auto"/>
              <w:right w:val="single" w:sz="4" w:space="0" w:color="auto"/>
            </w:tcBorders>
          </w:tcPr>
          <w:p w14:paraId="1B34724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Систему впроваджено у промислову експлуатацію</w:t>
            </w:r>
          </w:p>
        </w:tc>
        <w:tc>
          <w:tcPr>
            <w:tcW w:w="1153" w:type="dxa"/>
            <w:gridSpan w:val="2"/>
            <w:tcBorders>
              <w:top w:val="single" w:sz="4" w:space="0" w:color="auto"/>
              <w:left w:val="single" w:sz="4" w:space="0" w:color="auto"/>
              <w:bottom w:val="single" w:sz="4" w:space="0" w:color="auto"/>
              <w:right w:val="single" w:sz="4" w:space="0" w:color="auto"/>
            </w:tcBorders>
          </w:tcPr>
          <w:p w14:paraId="2AFE83F6"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01193290" w14:textId="77777777"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46105B37" w14:textId="3DCADFF5" w:rsidR="00AD1F9B" w:rsidRPr="000B7D7F" w:rsidRDefault="00AD1F9B" w:rsidP="00AD1F9B">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tcPr>
          <w:p w14:paraId="7C8835E0" w14:textId="77777777" w:rsidR="00AD1F9B" w:rsidRPr="000B46FA" w:rsidRDefault="00AD1F9B" w:rsidP="00AD1F9B">
            <w:pPr>
              <w:jc w:val="center"/>
              <w:rPr>
                <w:rFonts w:ascii="Times New Roman" w:hAnsi="Times New Roman" w:cs="Times New Roman"/>
                <w:sz w:val="16"/>
                <w:szCs w:val="16"/>
              </w:rPr>
            </w:pPr>
            <w:r w:rsidRPr="000B46FA">
              <w:rPr>
                <w:rFonts w:ascii="Times New Roman" w:eastAsia="Times New Roman" w:hAnsi="Times New Roman" w:cs="Times New Roman"/>
                <w:sz w:val="16"/>
                <w:szCs w:val="16"/>
                <w:lang w:eastAsia="uk-UA" w:bidi="uk-UA"/>
              </w:rPr>
              <w:t>-“-</w:t>
            </w:r>
          </w:p>
        </w:tc>
      </w:tr>
      <w:tr w:rsidR="00AD1F9B" w:rsidRPr="000B46FA" w14:paraId="5F2EE92C"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475B35DB" w14:textId="4C9AF0A5"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5</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bCs/>
                <w:sz w:val="20"/>
                <w:szCs w:val="20"/>
                <w:lang w:eastAsia="uk-UA" w:bidi="uk-UA"/>
              </w:rPr>
              <w:t xml:space="preserve">Розроблення проекту закону, який передбачає право НАЗК з метою здійснення фінансового контролю </w:t>
            </w:r>
            <w:r w:rsidR="00AD1F9B">
              <w:rPr>
                <w:rFonts w:ascii="Times New Roman" w:eastAsia="Times New Roman" w:hAnsi="Times New Roman" w:cs="Times New Roman"/>
                <w:bCs/>
                <w:sz w:val="20"/>
                <w:szCs w:val="20"/>
                <w:lang w:eastAsia="uk-UA" w:bidi="uk-UA"/>
              </w:rPr>
              <w:t>отримувати</w:t>
            </w:r>
            <w:r w:rsidR="00AD1F9B" w:rsidRPr="000B46FA">
              <w:rPr>
                <w:rFonts w:ascii="Times New Roman" w:eastAsia="Times New Roman" w:hAnsi="Times New Roman" w:cs="Times New Roman"/>
                <w:bCs/>
                <w:sz w:val="20"/>
                <w:szCs w:val="20"/>
                <w:lang w:eastAsia="uk-UA" w:bidi="uk-UA"/>
              </w:rPr>
              <w:t xml:space="preserve">  інформацію, що перебуває у володінні Державної служби фінансового моніторингу України,</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bCs/>
                <w:sz w:val="20"/>
                <w:szCs w:val="20"/>
                <w:lang w:eastAsia="uk-UA" w:bidi="uk-UA"/>
              </w:rPr>
              <w:t>зокрема про фінансові операції осіб, щодо яких здійснюют</w:t>
            </w:r>
            <w:r w:rsidR="00AD1F9B">
              <w:rPr>
                <w:rFonts w:ascii="Times New Roman" w:eastAsia="Times New Roman" w:hAnsi="Times New Roman" w:cs="Times New Roman"/>
                <w:bCs/>
                <w:sz w:val="20"/>
                <w:szCs w:val="20"/>
                <w:lang w:eastAsia="uk-UA" w:bidi="uk-UA"/>
              </w:rPr>
              <w:t>ься заходи фінансового контролю</w:t>
            </w:r>
          </w:p>
        </w:tc>
        <w:tc>
          <w:tcPr>
            <w:tcW w:w="1011" w:type="dxa"/>
            <w:tcBorders>
              <w:top w:val="single" w:sz="4" w:space="0" w:color="auto"/>
              <w:left w:val="single" w:sz="4" w:space="0" w:color="auto"/>
              <w:bottom w:val="single" w:sz="4" w:space="0" w:color="auto"/>
              <w:right w:val="single" w:sz="4" w:space="0" w:color="auto"/>
            </w:tcBorders>
          </w:tcPr>
          <w:p w14:paraId="112DE655" w14:textId="6108C42B" w:rsidR="00AD1F9B" w:rsidRPr="000B46FA"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28EA0134" w14:textId="391E3C49"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w:t>
            </w:r>
            <w:r w:rsidR="005963B3">
              <w:rPr>
                <w:rFonts w:ascii="Times New Roman" w:eastAsia="Times New Roman" w:hAnsi="Times New Roman" w:cs="Times New Roman"/>
                <w:sz w:val="16"/>
                <w:szCs w:val="16"/>
                <w:lang w:eastAsia="uk-UA" w:bidi="uk-UA"/>
              </w:rPr>
              <w:t>ипень</w:t>
            </w:r>
            <w:r w:rsidRPr="000B46FA">
              <w:rPr>
                <w:rFonts w:ascii="Times New Roman" w:eastAsia="Times New Roman" w:hAnsi="Times New Roman" w:cs="Times New Roman"/>
                <w:sz w:val="16"/>
                <w:szCs w:val="16"/>
                <w:lang w:eastAsia="uk-UA" w:bidi="uk-UA"/>
              </w:rPr>
              <w:t xml:space="preserve"> 2023</w:t>
            </w:r>
            <w:r>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343CF5D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1AF292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Держфінмоніторинг</w:t>
            </w:r>
          </w:p>
          <w:p w14:paraId="57CB3315"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29738C0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0CF31B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37B2550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4F73CAF3" w14:textId="5BD7DC4E"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283D9FF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AD1F9B" w:rsidRPr="000B46FA" w14:paraId="18098F7A" w14:textId="77777777" w:rsidTr="00C81C28">
        <w:trPr>
          <w:trHeight w:val="1790"/>
        </w:trPr>
        <w:tc>
          <w:tcPr>
            <w:tcW w:w="5647" w:type="dxa"/>
            <w:gridSpan w:val="2"/>
            <w:tcBorders>
              <w:top w:val="single" w:sz="4" w:space="0" w:color="auto"/>
              <w:left w:val="single" w:sz="4" w:space="0" w:color="auto"/>
              <w:bottom w:val="single" w:sz="4" w:space="0" w:color="auto"/>
              <w:right w:val="single" w:sz="4" w:space="0" w:color="auto"/>
            </w:tcBorders>
          </w:tcPr>
          <w:p w14:paraId="25B43565" w14:textId="513D7877"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sz w:val="20"/>
                <w:szCs w:val="20"/>
                <w:lang w:eastAsia="uk-UA" w:bidi="uk-UA"/>
              </w:rPr>
              <w:t>Проведення громадського обговорення проекту закону, зазначеного у описі заходу 6 до очікуваного стратегічного результату 1.4.3.2.,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0D713990" w14:textId="6FCF4204" w:rsidR="00AD1F9B" w:rsidRPr="000B46FA"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4BBA02EF" w14:textId="5BB6C506" w:rsidR="00AD1F9B" w:rsidRPr="000B46FA" w:rsidRDefault="005963B3" w:rsidP="00AD1F9B">
            <w:pPr>
              <w:jc w:val="center"/>
              <w:rPr>
                <w:rFonts w:ascii="Times New Roman" w:eastAsia="Times New Roman" w:hAnsi="Times New Roman" w:cs="Times New Roman"/>
                <w:sz w:val="16"/>
                <w:szCs w:val="16"/>
                <w:lang w:eastAsia="uk-UA" w:bidi="uk-UA"/>
              </w:rPr>
            </w:pPr>
            <w:r w:rsidRPr="00DB4D40">
              <w:rPr>
                <w:rFonts w:ascii="Times New Roman" w:hAnsi="Times New Roman"/>
                <w:sz w:val="24"/>
                <w:szCs w:val="24"/>
                <w:lang w:bidi="uk-UA"/>
              </w:rPr>
              <w:t>_"_</w:t>
            </w:r>
          </w:p>
        </w:tc>
        <w:tc>
          <w:tcPr>
            <w:tcW w:w="994" w:type="dxa"/>
            <w:gridSpan w:val="2"/>
            <w:tcBorders>
              <w:top w:val="single" w:sz="4" w:space="0" w:color="auto"/>
              <w:left w:val="single" w:sz="4" w:space="0" w:color="auto"/>
              <w:bottom w:val="single" w:sz="4" w:space="0" w:color="auto"/>
              <w:right w:val="single" w:sz="4" w:space="0" w:color="auto"/>
            </w:tcBorders>
          </w:tcPr>
          <w:p w14:paraId="3A0F587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9C1148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Держфінмоніторинг</w:t>
            </w:r>
          </w:p>
          <w:p w14:paraId="7F3CAC2B"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55A5F20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A428228"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4488184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02E4F7B0" w14:textId="5D0B1826"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16"/>
                <w:lang w:eastAsia="uk-UA" w:bidi="uk-UA"/>
              </w:rPr>
              <w:t>1.</w:t>
            </w:r>
            <w:r w:rsidRPr="000B7D7F">
              <w:rPr>
                <w:rFonts w:ascii="Times New Roman" w:eastAsia="Times New Roman" w:hAnsi="Times New Roman" w:cs="Times New Roman"/>
                <w:sz w:val="16"/>
                <w:szCs w:val="20"/>
                <w:lang w:eastAsia="uk-UA" w:bidi="uk-UA"/>
              </w:rPr>
              <w:t xml:space="preserve"> Офіційний вебсайт НАЗК</w:t>
            </w:r>
          </w:p>
          <w:p w14:paraId="24FEC653" w14:textId="055A8F7D"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r>
              <w:rPr>
                <w:rFonts w:ascii="Times New Roman" w:eastAsia="Times New Roman" w:hAnsi="Times New Roman" w:cs="Times New Roman"/>
                <w:sz w:val="16"/>
                <w:szCs w:val="20"/>
                <w:lang w:eastAsia="uk-UA" w:bidi="uk-UA"/>
              </w:rPr>
              <w:t>;</w:t>
            </w:r>
          </w:p>
          <w:p w14:paraId="592C892C" w14:textId="77777777" w:rsidR="00AD1F9B"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16"/>
                <w:lang w:eastAsia="uk-UA" w:bidi="uk-UA"/>
              </w:rPr>
              <w:t>2. Офіційний вебсайт Держфінмоніторингу</w:t>
            </w:r>
          </w:p>
          <w:p w14:paraId="3418ADF8" w14:textId="5098A66B" w:rsidR="00AD1F9B" w:rsidRPr="000B7D7F"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r w:rsidRPr="000B7D7F">
              <w:rPr>
                <w:rFonts w:ascii="Times New Roman" w:eastAsia="Times New Roman" w:hAnsi="Times New Roman" w:cs="Times New Roman"/>
                <w:sz w:val="16"/>
                <w:szCs w:val="16"/>
                <w:lang w:eastAsia="uk-UA" w:bidi="uk-UA"/>
              </w:rPr>
              <w:t>https://fiu.gov.ua/</w:t>
            </w:r>
            <w:r>
              <w:rPr>
                <w:rFonts w:ascii="Times New Roman" w:eastAsia="Times New Roman" w:hAnsi="Times New Roman" w:cs="Times New Roman"/>
                <w:sz w:val="16"/>
                <w:szCs w:val="16"/>
                <w:lang w:eastAsia="uk-UA" w:bidi="uk-UA"/>
              </w:rPr>
              <w:t>)</w:t>
            </w:r>
          </w:p>
        </w:tc>
        <w:tc>
          <w:tcPr>
            <w:tcW w:w="974" w:type="dxa"/>
            <w:tcBorders>
              <w:top w:val="single" w:sz="4" w:space="0" w:color="auto"/>
              <w:left w:val="single" w:sz="4" w:space="0" w:color="auto"/>
              <w:bottom w:val="single" w:sz="4" w:space="0" w:color="auto"/>
              <w:right w:val="single" w:sz="4" w:space="0" w:color="auto"/>
            </w:tcBorders>
          </w:tcPr>
          <w:p w14:paraId="31D6C9D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073C6BB5"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41D1FD68" w14:textId="55207089"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sz w:val="20"/>
                <w:szCs w:val="20"/>
                <w:lang w:eastAsia="uk-UA" w:bidi="uk-UA"/>
              </w:rPr>
              <w:t>Погодження проекту закону, зазначеного у описі заходу 6 до очікуваного стратегічного результату 1.4.3.2., із заінтересованими органами, проведення правової експертизи, подання до Кабінету Мініст</w:t>
            </w:r>
            <w:r w:rsidR="00AD1F9B">
              <w:rPr>
                <w:rFonts w:ascii="Times New Roman" w:eastAsia="Times New Roman" w:hAnsi="Times New Roman" w:cs="Times New Roman"/>
                <w:sz w:val="20"/>
                <w:szCs w:val="20"/>
                <w:lang w:eastAsia="uk-UA" w:bidi="uk-UA"/>
              </w:rPr>
              <w:t>рів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2FFAF992" w14:textId="08E86FCD" w:rsidR="005963B3"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2FF36090" w14:textId="343D553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26CC4FBA" w14:textId="78876A00" w:rsidR="00AD1F9B" w:rsidRPr="000B46FA" w:rsidRDefault="005963B3" w:rsidP="00AD1F9B">
            <w:pPr>
              <w:jc w:val="center"/>
              <w:rPr>
                <w:rFonts w:ascii="Times New Roman" w:eastAsia="Times New Roman" w:hAnsi="Times New Roman" w:cs="Times New Roman"/>
                <w:sz w:val="16"/>
                <w:szCs w:val="16"/>
                <w:lang w:eastAsia="uk-UA" w:bidi="uk-UA"/>
              </w:rPr>
            </w:pPr>
            <w:r w:rsidRPr="00DB4D40">
              <w:rPr>
                <w:rFonts w:ascii="Times New Roman" w:hAnsi="Times New Roman"/>
                <w:sz w:val="24"/>
                <w:szCs w:val="24"/>
                <w:lang w:bidi="uk-UA"/>
              </w:rPr>
              <w:t>_"_</w:t>
            </w:r>
          </w:p>
        </w:tc>
        <w:tc>
          <w:tcPr>
            <w:tcW w:w="994" w:type="dxa"/>
            <w:gridSpan w:val="2"/>
            <w:tcBorders>
              <w:top w:val="single" w:sz="4" w:space="0" w:color="auto"/>
              <w:left w:val="single" w:sz="4" w:space="0" w:color="auto"/>
              <w:bottom w:val="single" w:sz="4" w:space="0" w:color="auto"/>
              <w:right w:val="single" w:sz="4" w:space="0" w:color="auto"/>
            </w:tcBorders>
          </w:tcPr>
          <w:p w14:paraId="071B5D2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3FD0643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Держфінмоніторинг</w:t>
            </w:r>
          </w:p>
          <w:p w14:paraId="38A0CE9F"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0C23784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47CA702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3C3D1D4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0F99CEF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1AA6ACB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2033C84C"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33FCAAF6" w14:textId="3D186FDE"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8</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описі заходу 6 до очікуваного стратегічного результату 1.4.3.2., у Верховній Раді України (в тому числі, у разі застосування до нього </w:t>
            </w:r>
            <w:r w:rsidR="00AD1F9B">
              <w:rPr>
                <w:rFonts w:ascii="Times New Roman" w:eastAsia="Times New Roman" w:hAnsi="Times New Roman" w:cs="Times New Roman"/>
                <w:sz w:val="20"/>
                <w:szCs w:val="20"/>
                <w:lang w:eastAsia="uk-UA" w:bidi="uk-UA"/>
              </w:rPr>
              <w:t>Президентом 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7F377FA6" w14:textId="2C7FCDEC" w:rsidR="00AD1F9B" w:rsidRPr="000B46FA"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r w:rsidR="00AD1F9B" w:rsidRPr="000B46FA">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0F28ECC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94" w:type="dxa"/>
            <w:gridSpan w:val="2"/>
            <w:tcBorders>
              <w:top w:val="single" w:sz="4" w:space="0" w:color="auto"/>
              <w:left w:val="single" w:sz="4" w:space="0" w:color="auto"/>
              <w:bottom w:val="single" w:sz="4" w:space="0" w:color="auto"/>
              <w:right w:val="single" w:sz="4" w:space="0" w:color="auto"/>
            </w:tcBorders>
          </w:tcPr>
          <w:p w14:paraId="30116B16"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745F31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Держфінмоніторинг</w:t>
            </w:r>
          </w:p>
          <w:p w14:paraId="418AEFB4"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0A1A910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83A7BB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36A8912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7BD4E95E" w14:textId="28153436"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Pr>
                <w:rFonts w:ascii="Times New Roman" w:eastAsia="Times New Roman" w:hAnsi="Times New Roman" w:cs="Times New Roman"/>
                <w:sz w:val="16"/>
                <w:szCs w:val="16"/>
                <w:lang w:eastAsia="uk-UA" w:bidi="uk-UA"/>
              </w:rPr>
              <w:t>;</w:t>
            </w:r>
          </w:p>
          <w:p w14:paraId="3209AC7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3829371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1507D000"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7D97DC01" w14:textId="29ABF629" w:rsidR="00AD1F9B" w:rsidRPr="000B46FA" w:rsidRDefault="005963B3" w:rsidP="00AD1F9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9</w:t>
            </w:r>
            <w:r w:rsidR="00AD1F9B" w:rsidRPr="000B46FA">
              <w:rPr>
                <w:rFonts w:ascii="Times New Roman" w:eastAsia="Times New Roman" w:hAnsi="Times New Roman" w:cs="Times New Roman"/>
                <w:b/>
                <w:sz w:val="20"/>
                <w:szCs w:val="20"/>
                <w:lang w:eastAsia="uk-UA" w:bidi="uk-UA"/>
              </w:rPr>
              <w:t xml:space="preserve">. </w:t>
            </w:r>
            <w:r w:rsidR="00AD1F9B" w:rsidRPr="000B46FA">
              <w:rPr>
                <w:rFonts w:ascii="Times New Roman" w:eastAsia="Times New Roman" w:hAnsi="Times New Roman" w:cs="Times New Roman"/>
                <w:bCs/>
                <w:sz w:val="20"/>
                <w:szCs w:val="20"/>
                <w:lang w:eastAsia="uk-UA" w:bidi="uk-UA"/>
              </w:rPr>
              <w:t>Ухвалення спільного</w:t>
            </w:r>
            <w:r w:rsidR="00AD1F9B">
              <w:rPr>
                <w:rFonts w:ascii="Times New Roman" w:eastAsia="Times New Roman" w:hAnsi="Times New Roman" w:cs="Times New Roman"/>
                <w:bCs/>
                <w:sz w:val="20"/>
                <w:szCs w:val="20"/>
                <w:lang w:eastAsia="uk-UA" w:bidi="uk-UA"/>
              </w:rPr>
              <w:t xml:space="preserve"> нормативного акту</w:t>
            </w:r>
            <w:r w:rsidR="00AD1F9B" w:rsidRPr="000B46FA">
              <w:rPr>
                <w:rFonts w:ascii="Times New Roman" w:eastAsia="Times New Roman" w:hAnsi="Times New Roman" w:cs="Times New Roman"/>
                <w:bCs/>
                <w:sz w:val="20"/>
                <w:szCs w:val="20"/>
                <w:lang w:eastAsia="uk-UA" w:bidi="uk-UA"/>
              </w:rPr>
              <w:t>, який визначає порядок обміну інформацією з Державною службою фінансового моніторингу Украї</w:t>
            </w:r>
            <w:r w:rsidR="00AD1F9B">
              <w:rPr>
                <w:rFonts w:ascii="Times New Roman" w:eastAsia="Times New Roman" w:hAnsi="Times New Roman" w:cs="Times New Roman"/>
                <w:bCs/>
                <w:sz w:val="20"/>
                <w:szCs w:val="20"/>
                <w:lang w:eastAsia="uk-UA" w:bidi="uk-UA"/>
              </w:rPr>
              <w:t>ни</w:t>
            </w:r>
          </w:p>
        </w:tc>
        <w:tc>
          <w:tcPr>
            <w:tcW w:w="1011" w:type="dxa"/>
            <w:tcBorders>
              <w:top w:val="single" w:sz="4" w:space="0" w:color="auto"/>
              <w:left w:val="single" w:sz="4" w:space="0" w:color="auto"/>
              <w:bottom w:val="single" w:sz="4" w:space="0" w:color="auto"/>
              <w:right w:val="single" w:sz="4" w:space="0" w:color="auto"/>
            </w:tcBorders>
          </w:tcPr>
          <w:p w14:paraId="45E00EBF" w14:textId="60C48A6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місяц</w:t>
            </w:r>
            <w:r>
              <w:rPr>
                <w:rFonts w:ascii="Times New Roman" w:eastAsia="Times New Roman" w:hAnsi="Times New Roman" w:cs="Times New Roman"/>
                <w:sz w:val="16"/>
                <w:szCs w:val="16"/>
                <w:lang w:eastAsia="uk-UA" w:bidi="uk-UA"/>
              </w:rPr>
              <w:t>ь</w:t>
            </w:r>
            <w:r w:rsidRPr="000B46FA">
              <w:rPr>
                <w:rFonts w:ascii="Times New Roman" w:eastAsia="Times New Roman" w:hAnsi="Times New Roman" w:cs="Times New Roman"/>
                <w:sz w:val="16"/>
                <w:szCs w:val="16"/>
                <w:lang w:eastAsia="uk-UA" w:bidi="uk-UA"/>
              </w:rPr>
              <w:t xml:space="preserve"> з дня набрання чинності законом, зазначеним у описі заходу 6 до очікуваного стратегічного результату 1.4.3.2.</w:t>
            </w:r>
          </w:p>
        </w:tc>
        <w:tc>
          <w:tcPr>
            <w:tcW w:w="992" w:type="dxa"/>
            <w:tcBorders>
              <w:top w:val="single" w:sz="4" w:space="0" w:color="auto"/>
              <w:left w:val="single" w:sz="4" w:space="0" w:color="auto"/>
              <w:bottom w:val="single" w:sz="4" w:space="0" w:color="auto"/>
              <w:right w:val="single" w:sz="4" w:space="0" w:color="auto"/>
            </w:tcBorders>
          </w:tcPr>
          <w:p w14:paraId="3FA27CF2" w14:textId="790CE6D2"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3 місяці</w:t>
            </w:r>
            <w:r w:rsidRPr="000B46FA">
              <w:rPr>
                <w:rFonts w:ascii="Times New Roman" w:eastAsia="Times New Roman" w:hAnsi="Times New Roman" w:cs="Times New Roman"/>
                <w:sz w:val="16"/>
                <w:szCs w:val="16"/>
                <w:lang w:eastAsia="uk-UA" w:bidi="uk-UA"/>
              </w:rPr>
              <w:t xml:space="preserve"> з дня набрання чинності законом, зазначеним у описі заходу 6 до очікуваного стратегічного результату 1.4.3.2.</w:t>
            </w:r>
          </w:p>
        </w:tc>
        <w:tc>
          <w:tcPr>
            <w:tcW w:w="994" w:type="dxa"/>
            <w:gridSpan w:val="2"/>
            <w:tcBorders>
              <w:top w:val="single" w:sz="4" w:space="0" w:color="auto"/>
              <w:left w:val="single" w:sz="4" w:space="0" w:color="auto"/>
              <w:bottom w:val="single" w:sz="4" w:space="0" w:color="auto"/>
              <w:right w:val="single" w:sz="4" w:space="0" w:color="auto"/>
            </w:tcBorders>
          </w:tcPr>
          <w:p w14:paraId="57A0154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335DE618"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Держфінмоніторинг</w:t>
            </w:r>
          </w:p>
          <w:p w14:paraId="3450E642"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1E9E4D0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9FD608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486CFF39" w14:textId="4F759B59"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Акт прийнято</w:t>
            </w:r>
          </w:p>
        </w:tc>
        <w:tc>
          <w:tcPr>
            <w:tcW w:w="1153" w:type="dxa"/>
            <w:gridSpan w:val="2"/>
            <w:tcBorders>
              <w:top w:val="single" w:sz="4" w:space="0" w:color="auto"/>
              <w:left w:val="single" w:sz="4" w:space="0" w:color="auto"/>
              <w:bottom w:val="single" w:sz="4" w:space="0" w:color="auto"/>
              <w:right w:val="single" w:sz="4" w:space="0" w:color="auto"/>
            </w:tcBorders>
          </w:tcPr>
          <w:p w14:paraId="0C84750B"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508AD9CC" w14:textId="77777777"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188801EE" w14:textId="05A7AC2A" w:rsidR="00AD1F9B" w:rsidRPr="000B46FA" w:rsidRDefault="00AD1F9B" w:rsidP="00AD1F9B">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tcPr>
          <w:p w14:paraId="34BEC13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Порядок отримання інформації з Держфінмоніторингу відсутній</w:t>
            </w:r>
          </w:p>
        </w:tc>
      </w:tr>
      <w:tr w:rsidR="00AD1F9B" w:rsidRPr="000B46FA" w14:paraId="7F9CDC80"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67C34220" w14:textId="367E483C" w:rsidR="00AD1F9B" w:rsidRPr="003977D1" w:rsidRDefault="00AD1F9B" w:rsidP="00AD1F9B">
            <w:pPr>
              <w:ind w:firstLine="284"/>
              <w:jc w:val="both"/>
              <w:rPr>
                <w:rFonts w:ascii="Times New Roman" w:eastAsia="Times New Roman" w:hAnsi="Times New Roman" w:cs="Times New Roman"/>
                <w:strike/>
                <w:sz w:val="20"/>
                <w:szCs w:val="20"/>
                <w:lang w:eastAsia="uk-UA" w:bidi="uk-UA"/>
              </w:rPr>
            </w:pPr>
            <w:commentRangeStart w:id="37"/>
            <w:commentRangeStart w:id="38"/>
            <w:r w:rsidRPr="003977D1">
              <w:rPr>
                <w:rFonts w:ascii="Times New Roman" w:eastAsia="Times New Roman" w:hAnsi="Times New Roman" w:cs="Times New Roman"/>
                <w:b/>
                <w:strike/>
                <w:sz w:val="20"/>
                <w:szCs w:val="20"/>
                <w:lang w:eastAsia="uk-UA" w:bidi="uk-UA"/>
              </w:rPr>
              <w:t>11.</w:t>
            </w:r>
            <w:r w:rsidRPr="003977D1">
              <w:rPr>
                <w:rFonts w:ascii="Times New Roman" w:eastAsia="Times New Roman" w:hAnsi="Times New Roman" w:cs="Times New Roman"/>
                <w:strike/>
                <w:sz w:val="20"/>
                <w:szCs w:val="20"/>
                <w:lang w:eastAsia="uk-UA" w:bidi="uk-UA"/>
              </w:rPr>
              <w:t xml:space="preserve"> Укладення меморандумів про співпрацю між НАЗК та компетентними органами іноземних держав, які передбачатимуть невідкладний обмін інформацією, необхідною для проведення заходів фінансового контролю</w:t>
            </w:r>
          </w:p>
        </w:tc>
        <w:tc>
          <w:tcPr>
            <w:tcW w:w="1011" w:type="dxa"/>
            <w:tcBorders>
              <w:top w:val="single" w:sz="4" w:space="0" w:color="auto"/>
              <w:left w:val="single" w:sz="4" w:space="0" w:color="auto"/>
              <w:bottom w:val="single" w:sz="4" w:space="0" w:color="auto"/>
              <w:right w:val="single" w:sz="4" w:space="0" w:color="auto"/>
            </w:tcBorders>
            <w:hideMark/>
          </w:tcPr>
          <w:p w14:paraId="48CCB352" w14:textId="54945224"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Січень 2023 р.</w:t>
            </w:r>
          </w:p>
        </w:tc>
        <w:tc>
          <w:tcPr>
            <w:tcW w:w="992" w:type="dxa"/>
            <w:tcBorders>
              <w:top w:val="single" w:sz="4" w:space="0" w:color="auto"/>
              <w:left w:val="single" w:sz="4" w:space="0" w:color="auto"/>
              <w:bottom w:val="single" w:sz="4" w:space="0" w:color="auto"/>
              <w:right w:val="single" w:sz="4" w:space="0" w:color="auto"/>
            </w:tcBorders>
            <w:hideMark/>
          </w:tcPr>
          <w:p w14:paraId="700827A1" w14:textId="66FA9A52"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Грудень 2024 р.</w:t>
            </w:r>
          </w:p>
        </w:tc>
        <w:tc>
          <w:tcPr>
            <w:tcW w:w="994" w:type="dxa"/>
            <w:gridSpan w:val="2"/>
            <w:tcBorders>
              <w:top w:val="single" w:sz="4" w:space="0" w:color="auto"/>
              <w:left w:val="single" w:sz="4" w:space="0" w:color="auto"/>
              <w:bottom w:val="single" w:sz="4" w:space="0" w:color="auto"/>
              <w:right w:val="single" w:sz="4" w:space="0" w:color="auto"/>
            </w:tcBorders>
            <w:hideMark/>
          </w:tcPr>
          <w:p w14:paraId="03E53956" w14:textId="77777777"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0BD556D0" w14:textId="77777777"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hideMark/>
          </w:tcPr>
          <w:p w14:paraId="12701061" w14:textId="77777777"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hideMark/>
          </w:tcPr>
          <w:p w14:paraId="70311028" w14:textId="6790CD74"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Налагоджено співпрацю</w:t>
            </w:r>
            <w:r w:rsidRPr="003977D1">
              <w:rPr>
                <w:strike/>
              </w:rPr>
              <w:t xml:space="preserve"> </w:t>
            </w:r>
            <w:r w:rsidRPr="003977D1">
              <w:rPr>
                <w:rFonts w:ascii="Times New Roman" w:eastAsia="Times New Roman" w:hAnsi="Times New Roman" w:cs="Times New Roman"/>
                <w:strike/>
                <w:sz w:val="16"/>
                <w:szCs w:val="16"/>
                <w:lang w:eastAsia="uk-UA" w:bidi="uk-UA"/>
              </w:rPr>
              <w:t>щодо невідкладного обміну інформацією</w:t>
            </w:r>
          </w:p>
        </w:tc>
        <w:tc>
          <w:tcPr>
            <w:tcW w:w="1153" w:type="dxa"/>
            <w:gridSpan w:val="2"/>
            <w:tcBorders>
              <w:top w:val="single" w:sz="4" w:space="0" w:color="auto"/>
              <w:left w:val="single" w:sz="4" w:space="0" w:color="auto"/>
              <w:bottom w:val="single" w:sz="4" w:space="0" w:color="auto"/>
              <w:right w:val="single" w:sz="4" w:space="0" w:color="auto"/>
            </w:tcBorders>
            <w:hideMark/>
          </w:tcPr>
          <w:p w14:paraId="123F1368" w14:textId="77777777" w:rsidR="00AD1F9B" w:rsidRPr="003977D1" w:rsidRDefault="00AD1F9B" w:rsidP="00AD1F9B">
            <w:pPr>
              <w:jc w:val="center"/>
              <w:rPr>
                <w:rFonts w:ascii="Times New Roman" w:eastAsia="Times New Roman" w:hAnsi="Times New Roman" w:cs="Times New Roman"/>
                <w:strike/>
                <w:sz w:val="16"/>
                <w:szCs w:val="20"/>
                <w:lang w:eastAsia="uk-UA" w:bidi="uk-UA"/>
              </w:rPr>
            </w:pPr>
            <w:r w:rsidRPr="003977D1">
              <w:rPr>
                <w:rFonts w:ascii="Times New Roman" w:eastAsia="Times New Roman" w:hAnsi="Times New Roman" w:cs="Times New Roman"/>
                <w:strike/>
                <w:sz w:val="16"/>
                <w:szCs w:val="20"/>
                <w:lang w:eastAsia="uk-UA" w:bidi="uk-UA"/>
              </w:rPr>
              <w:t>Офіційний вебсайт НАЗК</w:t>
            </w:r>
          </w:p>
          <w:p w14:paraId="18D8428B" w14:textId="77777777"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20"/>
                <w:lang w:eastAsia="uk-UA" w:bidi="uk-UA"/>
              </w:rPr>
              <w:t>(https://nazk.gov.ua/uk/)</w:t>
            </w:r>
          </w:p>
          <w:p w14:paraId="2545D435" w14:textId="6CD3BE79" w:rsidR="00AD1F9B" w:rsidRPr="003977D1" w:rsidRDefault="00AD1F9B" w:rsidP="00AD1F9B">
            <w:pPr>
              <w:jc w:val="center"/>
              <w:rPr>
                <w:rFonts w:ascii="Times New Roman" w:eastAsia="Times New Roman" w:hAnsi="Times New Roman" w:cs="Times New Roman"/>
                <w:strike/>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hideMark/>
          </w:tcPr>
          <w:p w14:paraId="02EAAA88" w14:textId="77777777" w:rsidR="00AD1F9B" w:rsidRPr="003977D1" w:rsidRDefault="00AD1F9B" w:rsidP="00AD1F9B">
            <w:pPr>
              <w:jc w:val="center"/>
              <w:rPr>
                <w:rFonts w:ascii="Times New Roman" w:eastAsia="Times New Roman" w:hAnsi="Times New Roman" w:cs="Times New Roman"/>
                <w:strike/>
                <w:sz w:val="16"/>
                <w:szCs w:val="16"/>
                <w:lang w:eastAsia="uk-UA" w:bidi="uk-UA"/>
              </w:rPr>
            </w:pPr>
            <w:r w:rsidRPr="003977D1">
              <w:rPr>
                <w:rFonts w:ascii="Times New Roman" w:eastAsia="Times New Roman" w:hAnsi="Times New Roman" w:cs="Times New Roman"/>
                <w:strike/>
                <w:sz w:val="16"/>
                <w:szCs w:val="16"/>
                <w:lang w:eastAsia="uk-UA" w:bidi="uk-UA"/>
              </w:rPr>
              <w:t>Відсутній механізм прямої співпраці між компетентними органами іноземних держав</w:t>
            </w:r>
            <w:commentRangeEnd w:id="37"/>
            <w:r w:rsidR="00AB5407" w:rsidRPr="003977D1">
              <w:rPr>
                <w:rStyle w:val="a7"/>
                <w:strike/>
              </w:rPr>
              <w:commentReference w:id="37"/>
            </w:r>
            <w:r w:rsidR="003977D1" w:rsidRPr="003977D1">
              <w:rPr>
                <w:rStyle w:val="a7"/>
                <w:strike/>
              </w:rPr>
              <w:commentReference w:id="38"/>
            </w:r>
          </w:p>
        </w:tc>
      </w:tr>
      <w:commentRangeEnd w:id="38"/>
      <w:tr w:rsidR="00AD1F9B" w:rsidRPr="000B46FA" w14:paraId="5DDD3B1F" w14:textId="77777777" w:rsidTr="00C81C28">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C40414" w14:textId="77777777" w:rsidR="00AD1F9B" w:rsidRPr="000B46FA" w:rsidRDefault="00AD1F9B" w:rsidP="00AD1F9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1.4.3.3.</w:t>
            </w:r>
          </w:p>
        </w:tc>
      </w:tr>
      <w:tr w:rsidR="00AD1F9B" w:rsidRPr="000B46FA" w14:paraId="417D1A96"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0B31F586" w14:textId="0BC80F5E"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Формування правил</w:t>
            </w:r>
            <w:r>
              <w:rPr>
                <w:rFonts w:ascii="Times New Roman" w:eastAsia="Times New Roman" w:hAnsi="Times New Roman" w:cs="Times New Roman"/>
                <w:sz w:val="20"/>
                <w:szCs w:val="20"/>
                <w:lang w:eastAsia="uk-UA" w:bidi="uk-UA"/>
              </w:rPr>
              <w:t xml:space="preserve"> </w:t>
            </w:r>
            <w:r w:rsidRPr="004C37DD">
              <w:rPr>
                <w:rFonts w:ascii="Times New Roman" w:eastAsia="Times New Roman" w:hAnsi="Times New Roman" w:cs="Times New Roman"/>
                <w:sz w:val="20"/>
                <w:szCs w:val="20"/>
                <w:lang w:eastAsia="uk-UA" w:bidi="uk-UA"/>
              </w:rPr>
              <w:t xml:space="preserve">Єдиного державного реєстру декларацій осіб, уповноважених на виконання функцій держави або місцевого самоврядування </w:t>
            </w:r>
            <w:r w:rsidRPr="000B46FA">
              <w:rPr>
                <w:rFonts w:ascii="Times New Roman" w:eastAsia="Times New Roman" w:hAnsi="Times New Roman" w:cs="Times New Roman"/>
                <w:sz w:val="20"/>
                <w:szCs w:val="20"/>
                <w:lang w:eastAsia="uk-UA" w:bidi="uk-UA"/>
              </w:rPr>
              <w:t>реєстру, що виявлятимут</w:t>
            </w:r>
            <w:r>
              <w:rPr>
                <w:rFonts w:ascii="Times New Roman" w:eastAsia="Times New Roman" w:hAnsi="Times New Roman" w:cs="Times New Roman"/>
                <w:sz w:val="20"/>
                <w:szCs w:val="20"/>
                <w:lang w:eastAsia="uk-UA" w:bidi="uk-UA"/>
              </w:rPr>
              <w:t>ь несвоєчасно подані декларації</w:t>
            </w:r>
          </w:p>
        </w:tc>
        <w:tc>
          <w:tcPr>
            <w:tcW w:w="1011" w:type="dxa"/>
            <w:tcBorders>
              <w:top w:val="single" w:sz="4" w:space="0" w:color="auto"/>
              <w:left w:val="single" w:sz="4" w:space="0" w:color="auto"/>
              <w:bottom w:val="single" w:sz="4" w:space="0" w:color="auto"/>
              <w:right w:val="single" w:sz="4" w:space="0" w:color="auto"/>
            </w:tcBorders>
            <w:hideMark/>
          </w:tcPr>
          <w:p w14:paraId="16A4C051" w14:textId="1BBCCACE"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hideMark/>
          </w:tcPr>
          <w:p w14:paraId="4972A477" w14:textId="63D91D6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 Лютий 2023</w:t>
            </w:r>
            <w:r>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hideMark/>
          </w:tcPr>
          <w:p w14:paraId="4E1C362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2B57717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hideMark/>
          </w:tcPr>
          <w:p w14:paraId="54A85AD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hideMark/>
          </w:tcPr>
          <w:p w14:paraId="59B0B81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Сформовані правила</w:t>
            </w:r>
          </w:p>
        </w:tc>
        <w:tc>
          <w:tcPr>
            <w:tcW w:w="1153" w:type="dxa"/>
            <w:gridSpan w:val="2"/>
            <w:tcBorders>
              <w:top w:val="single" w:sz="4" w:space="0" w:color="auto"/>
              <w:left w:val="single" w:sz="4" w:space="0" w:color="auto"/>
              <w:bottom w:val="single" w:sz="4" w:space="0" w:color="auto"/>
              <w:right w:val="single" w:sz="4" w:space="0" w:color="auto"/>
            </w:tcBorders>
            <w:hideMark/>
          </w:tcPr>
          <w:p w14:paraId="7D020D4C"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52C508F4" w14:textId="77777777"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6B929AEC" w14:textId="50F25DB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hideMark/>
          </w:tcPr>
          <w:p w14:paraId="724E50C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Відсутня технічні вимоги</w:t>
            </w:r>
          </w:p>
        </w:tc>
      </w:tr>
      <w:tr w:rsidR="00AD1F9B" w:rsidRPr="000B46FA" w14:paraId="2A8347DD"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7771CCEC" w14:textId="5E8EE25A"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Розроблення та впровадження функціоналу, який дозволить оперативно реагувати на факти порушень вимог Закону України «Про запобігання корупції» щодо своєчасності подання декларац</w:t>
            </w:r>
            <w:r>
              <w:rPr>
                <w:rFonts w:ascii="Times New Roman" w:eastAsia="Times New Roman" w:hAnsi="Times New Roman" w:cs="Times New Roman"/>
                <w:sz w:val="20"/>
                <w:szCs w:val="20"/>
                <w:lang w:eastAsia="uk-UA" w:bidi="uk-UA"/>
              </w:rPr>
              <w:t>ій та запобігати таким випадкам</w:t>
            </w:r>
          </w:p>
        </w:tc>
        <w:tc>
          <w:tcPr>
            <w:tcW w:w="1011" w:type="dxa"/>
            <w:tcBorders>
              <w:top w:val="single" w:sz="4" w:space="0" w:color="auto"/>
              <w:left w:val="single" w:sz="4" w:space="0" w:color="auto"/>
              <w:bottom w:val="single" w:sz="4" w:space="0" w:color="auto"/>
              <w:right w:val="single" w:sz="4" w:space="0" w:color="auto"/>
            </w:tcBorders>
          </w:tcPr>
          <w:p w14:paraId="63CF712B" w14:textId="7B824835"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28356D24" w14:textId="6A630DDA"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r>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24A8D4D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7BFA4958"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4BDC9DD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69A132E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Функціонал впроваджено</w:t>
            </w:r>
          </w:p>
        </w:tc>
        <w:tc>
          <w:tcPr>
            <w:tcW w:w="1153" w:type="dxa"/>
            <w:gridSpan w:val="2"/>
            <w:tcBorders>
              <w:top w:val="single" w:sz="4" w:space="0" w:color="auto"/>
              <w:left w:val="single" w:sz="4" w:space="0" w:color="auto"/>
              <w:bottom w:val="single" w:sz="4" w:space="0" w:color="auto"/>
              <w:right w:val="single" w:sz="4" w:space="0" w:color="auto"/>
            </w:tcBorders>
          </w:tcPr>
          <w:p w14:paraId="49F39ED5"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22212EBE" w14:textId="77777777"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6829A46C" w14:textId="05B69EB8" w:rsidR="00AD1F9B" w:rsidRPr="000B46FA" w:rsidRDefault="00AD1F9B" w:rsidP="00AD1F9B">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tcPr>
          <w:p w14:paraId="2095B66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Відсутній модуль</w:t>
            </w:r>
          </w:p>
        </w:tc>
      </w:tr>
      <w:tr w:rsidR="00AD1F9B" w:rsidRPr="000B46FA" w14:paraId="47EDADF4"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0968B6D7" w14:textId="5ED59ED1" w:rsidR="00AD1F9B" w:rsidRPr="000B46FA" w:rsidRDefault="00AD1F9B" w:rsidP="00AD1F9B">
            <w:pPr>
              <w:ind w:firstLine="284"/>
              <w:jc w:val="both"/>
              <w:rPr>
                <w:rFonts w:ascii="Times New Roman" w:eastAsia="Times New Roman" w:hAnsi="Times New Roman" w:cs="Times New Roman"/>
                <w:b/>
                <w:sz w:val="20"/>
                <w:szCs w:val="20"/>
                <w:lang w:val="ru-RU" w:eastAsia="uk-UA" w:bidi="uk-UA"/>
              </w:rPr>
            </w:pPr>
            <w:r w:rsidRPr="000B46FA">
              <w:rPr>
                <w:rFonts w:ascii="Times New Roman" w:eastAsia="Times New Roman" w:hAnsi="Times New Roman" w:cs="Times New Roman"/>
                <w:b/>
                <w:sz w:val="20"/>
                <w:szCs w:val="20"/>
                <w:lang w:eastAsia="uk-UA" w:bidi="uk-UA"/>
              </w:rPr>
              <w:t xml:space="preserve">3. </w:t>
            </w:r>
            <w:r w:rsidRPr="000B46FA">
              <w:rPr>
                <w:rFonts w:ascii="Times New Roman" w:eastAsia="Times New Roman" w:hAnsi="Times New Roman" w:cs="Times New Roman"/>
                <w:bCs/>
                <w:sz w:val="20"/>
                <w:szCs w:val="20"/>
                <w:lang w:eastAsia="uk-UA" w:bidi="uk-UA"/>
              </w:rPr>
              <w:t xml:space="preserve">Розроблення проекту закону, який передбачає </w:t>
            </w:r>
            <w:r w:rsidRPr="000B46FA">
              <w:rPr>
                <w:rFonts w:ascii="Times New Roman" w:eastAsia="Times New Roman" w:hAnsi="Times New Roman" w:cs="Times New Roman"/>
                <w:sz w:val="20"/>
                <w:szCs w:val="20"/>
                <w:lang w:eastAsia="uk-UA" w:bidi="uk-UA"/>
              </w:rPr>
              <w:t xml:space="preserve">автоматизацію оформлення </w:t>
            </w:r>
            <w:r>
              <w:rPr>
                <w:rFonts w:ascii="Times New Roman" w:eastAsia="Times New Roman" w:hAnsi="Times New Roman" w:cs="Times New Roman"/>
                <w:sz w:val="20"/>
                <w:szCs w:val="20"/>
                <w:lang w:eastAsia="uk-UA" w:bidi="uk-UA"/>
              </w:rPr>
              <w:t>м</w:t>
            </w:r>
            <w:r w:rsidRPr="004D3FBF">
              <w:rPr>
                <w:rFonts w:ascii="Times New Roman" w:eastAsia="Times New Roman" w:hAnsi="Times New Roman" w:cs="Times New Roman"/>
                <w:sz w:val="20"/>
                <w:szCs w:val="20"/>
                <w:lang w:eastAsia="uk-UA" w:bidi="uk-UA"/>
              </w:rPr>
              <w:t>атеріал</w:t>
            </w:r>
            <w:r>
              <w:rPr>
                <w:rFonts w:ascii="Times New Roman" w:eastAsia="Times New Roman" w:hAnsi="Times New Roman" w:cs="Times New Roman"/>
                <w:sz w:val="20"/>
                <w:szCs w:val="20"/>
                <w:lang w:eastAsia="uk-UA" w:bidi="uk-UA"/>
              </w:rPr>
              <w:t>ів</w:t>
            </w:r>
            <w:r w:rsidRPr="004D3FBF">
              <w:rPr>
                <w:rFonts w:ascii="Times New Roman" w:eastAsia="Times New Roman" w:hAnsi="Times New Roman" w:cs="Times New Roman"/>
                <w:sz w:val="20"/>
                <w:szCs w:val="20"/>
                <w:lang w:eastAsia="uk-UA" w:bidi="uk-UA"/>
              </w:rPr>
              <w:t xml:space="preserve"> про адмін</w:t>
            </w:r>
            <w:r>
              <w:rPr>
                <w:rFonts w:ascii="Times New Roman" w:eastAsia="Times New Roman" w:hAnsi="Times New Roman" w:cs="Times New Roman"/>
                <w:sz w:val="20"/>
                <w:szCs w:val="20"/>
                <w:lang w:eastAsia="uk-UA" w:bidi="uk-UA"/>
              </w:rPr>
              <w:t xml:space="preserve">істративні </w:t>
            </w:r>
            <w:r w:rsidRPr="004D3FBF">
              <w:rPr>
                <w:rFonts w:ascii="Times New Roman" w:eastAsia="Times New Roman" w:hAnsi="Times New Roman" w:cs="Times New Roman"/>
                <w:sz w:val="20"/>
                <w:szCs w:val="20"/>
                <w:lang w:eastAsia="uk-UA" w:bidi="uk-UA"/>
              </w:rPr>
              <w:t>правопорушення</w:t>
            </w:r>
            <w:r w:rsidRPr="000B46FA" w:rsidDel="005636DC">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sz w:val="20"/>
                <w:szCs w:val="20"/>
                <w:lang w:eastAsia="uk-UA" w:bidi="uk-UA"/>
              </w:rPr>
              <w:t>щодо</w:t>
            </w:r>
            <w:r>
              <w:rPr>
                <w:rFonts w:ascii="Times New Roman" w:eastAsia="Times New Roman" w:hAnsi="Times New Roman" w:cs="Times New Roman"/>
                <w:sz w:val="20"/>
                <w:szCs w:val="20"/>
                <w:lang w:eastAsia="uk-UA" w:bidi="uk-UA"/>
              </w:rPr>
              <w:t xml:space="preserve"> несвоєчасно поданих декларацій</w:t>
            </w:r>
          </w:p>
        </w:tc>
        <w:tc>
          <w:tcPr>
            <w:tcW w:w="1011" w:type="dxa"/>
            <w:tcBorders>
              <w:top w:val="single" w:sz="4" w:space="0" w:color="auto"/>
              <w:left w:val="single" w:sz="4" w:space="0" w:color="auto"/>
              <w:bottom w:val="single" w:sz="4" w:space="0" w:color="auto"/>
              <w:right w:val="single" w:sz="4" w:space="0" w:color="auto"/>
            </w:tcBorders>
          </w:tcPr>
          <w:p w14:paraId="113B0982" w14:textId="65ADF59D"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20E88AEF" w14:textId="5409EDD5"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r>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1426A9F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A53834F"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60E13CF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BECFD0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0DB447A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582D44B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5BB19D5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AD1F9B" w:rsidRPr="000B46FA" w14:paraId="7EB4C297" w14:textId="77777777" w:rsidTr="00C81C28">
        <w:trPr>
          <w:trHeight w:val="779"/>
        </w:trPr>
        <w:tc>
          <w:tcPr>
            <w:tcW w:w="5647" w:type="dxa"/>
            <w:gridSpan w:val="2"/>
            <w:tcBorders>
              <w:top w:val="single" w:sz="4" w:space="0" w:color="auto"/>
              <w:left w:val="single" w:sz="4" w:space="0" w:color="auto"/>
              <w:bottom w:val="single" w:sz="4" w:space="0" w:color="auto"/>
              <w:right w:val="single" w:sz="4" w:space="0" w:color="auto"/>
            </w:tcBorders>
          </w:tcPr>
          <w:p w14:paraId="04374EF3" w14:textId="77777777"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4. </w:t>
            </w:r>
            <w:r w:rsidRPr="000B46FA">
              <w:rPr>
                <w:rFonts w:ascii="Times New Roman" w:eastAsia="Times New Roman" w:hAnsi="Times New Roman" w:cs="Times New Roman"/>
                <w:sz w:val="20"/>
                <w:szCs w:val="20"/>
                <w:lang w:eastAsia="uk-UA" w:bidi="uk-UA"/>
              </w:rPr>
              <w:t>Проведення громадського обговорення проекту закону, зазначеного у описі заходу 3 до очікуваного стратегічного результату 1.4.3.3.,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58DC6391" w14:textId="71C2CF08"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19E4A0B9" w14:textId="18DE4392" w:rsidR="00AD1F9B" w:rsidRPr="000B46FA" w:rsidRDefault="005963B3" w:rsidP="00AD1F9B">
            <w:pPr>
              <w:jc w:val="center"/>
              <w:rPr>
                <w:rFonts w:ascii="Times New Roman" w:eastAsia="Times New Roman" w:hAnsi="Times New Roman" w:cs="Times New Roman"/>
                <w:sz w:val="16"/>
                <w:szCs w:val="16"/>
                <w:lang w:eastAsia="uk-UA" w:bidi="uk-UA"/>
              </w:rPr>
            </w:pPr>
            <w:r w:rsidRPr="000E40BA">
              <w:rPr>
                <w:rFonts w:ascii="Times New Roman" w:hAnsi="Times New Roman"/>
                <w:sz w:val="24"/>
                <w:szCs w:val="24"/>
                <w:lang w:bidi="uk-UA"/>
              </w:rPr>
              <w:t>_"_</w:t>
            </w:r>
          </w:p>
        </w:tc>
        <w:tc>
          <w:tcPr>
            <w:tcW w:w="994" w:type="dxa"/>
            <w:gridSpan w:val="2"/>
            <w:tcBorders>
              <w:top w:val="single" w:sz="4" w:space="0" w:color="auto"/>
              <w:left w:val="single" w:sz="4" w:space="0" w:color="auto"/>
              <w:bottom w:val="single" w:sz="4" w:space="0" w:color="auto"/>
              <w:right w:val="single" w:sz="4" w:space="0" w:color="auto"/>
            </w:tcBorders>
          </w:tcPr>
          <w:p w14:paraId="72F69406"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8999A92"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37CBBE9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1E5A66F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0D2CE49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211FCFAC"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5C6EAB76" w14:textId="77777777" w:rsidR="00AD1F9B" w:rsidRPr="000B7D7F"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p w14:paraId="0E4ABDBE" w14:textId="33460AF9" w:rsidR="00AD1F9B" w:rsidRPr="000B46FA" w:rsidRDefault="00AD1F9B" w:rsidP="00AD1F9B">
            <w:pPr>
              <w:jc w:val="center"/>
              <w:rPr>
                <w:rFonts w:ascii="Times New Roman" w:eastAsia="Times New Roman" w:hAnsi="Times New Roman" w:cs="Times New Roman"/>
                <w:sz w:val="16"/>
                <w:szCs w:val="16"/>
                <w:lang w:eastAsia="uk-UA" w:bidi="uk-UA"/>
              </w:rPr>
            </w:pPr>
          </w:p>
        </w:tc>
        <w:tc>
          <w:tcPr>
            <w:tcW w:w="974" w:type="dxa"/>
            <w:tcBorders>
              <w:top w:val="single" w:sz="4" w:space="0" w:color="auto"/>
              <w:left w:val="single" w:sz="4" w:space="0" w:color="auto"/>
              <w:bottom w:val="single" w:sz="4" w:space="0" w:color="auto"/>
              <w:right w:val="single" w:sz="4" w:space="0" w:color="auto"/>
            </w:tcBorders>
          </w:tcPr>
          <w:p w14:paraId="645DD4A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751EAC38" w14:textId="77777777" w:rsidTr="00C81C28">
        <w:trPr>
          <w:trHeight w:val="1067"/>
        </w:trPr>
        <w:tc>
          <w:tcPr>
            <w:tcW w:w="5647" w:type="dxa"/>
            <w:gridSpan w:val="2"/>
            <w:tcBorders>
              <w:top w:val="single" w:sz="4" w:space="0" w:color="auto"/>
              <w:left w:val="single" w:sz="4" w:space="0" w:color="auto"/>
              <w:bottom w:val="single" w:sz="4" w:space="0" w:color="auto"/>
              <w:right w:val="single" w:sz="4" w:space="0" w:color="auto"/>
            </w:tcBorders>
          </w:tcPr>
          <w:p w14:paraId="779A2193" w14:textId="03003611"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5. </w:t>
            </w:r>
            <w:r w:rsidRPr="000B46FA">
              <w:rPr>
                <w:rFonts w:ascii="Times New Roman" w:eastAsia="Times New Roman" w:hAnsi="Times New Roman" w:cs="Times New Roman"/>
                <w:sz w:val="20"/>
                <w:szCs w:val="20"/>
                <w:lang w:eastAsia="uk-UA" w:bidi="uk-UA"/>
              </w:rPr>
              <w:t>Погодження проекту закону, зазначеного у описі заходу 3 до очікуваного стратегічного результату 1.4.3.3., із заінтересованими органами, проведення правової експертизи, подання до Кабінету Мініст</w:t>
            </w:r>
            <w:r>
              <w:rPr>
                <w:rFonts w:ascii="Times New Roman" w:eastAsia="Times New Roman" w:hAnsi="Times New Roman" w:cs="Times New Roman"/>
                <w:sz w:val="20"/>
                <w:szCs w:val="20"/>
                <w:lang w:eastAsia="uk-UA" w:bidi="uk-UA"/>
              </w:rPr>
              <w:t>рів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6F06F504" w14:textId="5568404F" w:rsidR="00AD1F9B" w:rsidRPr="000B46FA"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78F29AF4" w14:textId="65583088" w:rsidR="00AD1F9B" w:rsidRPr="000B46FA" w:rsidRDefault="005963B3"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94" w:type="dxa"/>
            <w:gridSpan w:val="2"/>
            <w:tcBorders>
              <w:top w:val="single" w:sz="4" w:space="0" w:color="auto"/>
              <w:left w:val="single" w:sz="4" w:space="0" w:color="auto"/>
              <w:bottom w:val="single" w:sz="4" w:space="0" w:color="auto"/>
              <w:right w:val="single" w:sz="4" w:space="0" w:color="auto"/>
            </w:tcBorders>
          </w:tcPr>
          <w:p w14:paraId="0E2F704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4CF28A4A"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0FB00B7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6FB4416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713EB5B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0DCEBD8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4F4A6C0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2189AA43"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34C1C739" w14:textId="24564FF2"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6.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описі заходу 3 до очікуваного стратегічного результату 1.4.3.3., у Верховній Раді України (в тому числі, у разі застосування до нього Президентом </w:t>
            </w:r>
            <w:r>
              <w:rPr>
                <w:rFonts w:ascii="Times New Roman" w:eastAsia="Times New Roman" w:hAnsi="Times New Roman" w:cs="Times New Roman"/>
                <w:sz w:val="20"/>
                <w:szCs w:val="20"/>
                <w:lang w:eastAsia="uk-UA" w:bidi="uk-UA"/>
              </w:rPr>
              <w:t>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09049852" w14:textId="47413F18" w:rsidR="00AD1F9B" w:rsidRPr="000B46FA" w:rsidRDefault="00AB5407"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r w:rsidR="00AD1F9B" w:rsidRPr="000B46FA">
              <w:rPr>
                <w:rFonts w:ascii="Times New Roman" w:eastAsia="Times New Roman" w:hAnsi="Times New Roman" w:cs="Times New Roman"/>
                <w:sz w:val="16"/>
                <w:szCs w:val="16"/>
                <w:lang w:eastAsia="uk-UA" w:bidi="uk-UA"/>
              </w:rPr>
              <w:t xml:space="preserve"> 2024</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105447A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94" w:type="dxa"/>
            <w:gridSpan w:val="2"/>
            <w:tcBorders>
              <w:top w:val="single" w:sz="4" w:space="0" w:color="auto"/>
              <w:left w:val="single" w:sz="4" w:space="0" w:color="auto"/>
              <w:bottom w:val="single" w:sz="4" w:space="0" w:color="auto"/>
              <w:right w:val="single" w:sz="4" w:space="0" w:color="auto"/>
            </w:tcBorders>
          </w:tcPr>
          <w:p w14:paraId="0C4C83B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E64EA79"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3084279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8F044B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14881CE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44C9CB9E" w14:textId="230C037C"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Pr>
                <w:rFonts w:ascii="Times New Roman" w:eastAsia="Times New Roman" w:hAnsi="Times New Roman" w:cs="Times New Roman"/>
                <w:sz w:val="16"/>
                <w:szCs w:val="16"/>
                <w:lang w:eastAsia="uk-UA" w:bidi="uk-UA"/>
              </w:rPr>
              <w:t>;</w:t>
            </w:r>
          </w:p>
          <w:p w14:paraId="0C95565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581E680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24AA11D6" w14:textId="77777777" w:rsidTr="00C81C28">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559E63" w14:textId="77777777" w:rsidR="00AD1F9B" w:rsidRPr="000B46FA" w:rsidRDefault="00AD1F9B" w:rsidP="00AD1F9B">
            <w:pPr>
              <w:ind w:firstLine="595"/>
              <w:jc w:val="center"/>
              <w:rPr>
                <w:rFonts w:ascii="Times New Roman" w:eastAsia="Times New Roman" w:hAnsi="Times New Roman" w:cs="Times New Roman"/>
                <w:b/>
                <w:sz w:val="24"/>
                <w:szCs w:val="24"/>
              </w:rPr>
            </w:pPr>
            <w:bookmarkStart w:id="39" w:name="_Hlk112335131"/>
            <w:r w:rsidRPr="000B46FA">
              <w:rPr>
                <w:rFonts w:ascii="Times New Roman" w:eastAsia="Times New Roman" w:hAnsi="Times New Roman" w:cs="Times New Roman"/>
                <w:b/>
                <w:sz w:val="24"/>
                <w:szCs w:val="24"/>
              </w:rPr>
              <w:t>Очікуваний стратегічний результат 1.4.3.4.</w:t>
            </w:r>
          </w:p>
        </w:tc>
      </w:tr>
      <w:bookmarkEnd w:id="39"/>
      <w:tr w:rsidR="00AD1F9B" w:rsidRPr="000B46FA" w14:paraId="51005E41"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2B7AF85D" w14:textId="10CF5EAC"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1. </w:t>
            </w:r>
            <w:r w:rsidRPr="000B46FA">
              <w:rPr>
                <w:rFonts w:ascii="Times New Roman" w:eastAsia="Times New Roman" w:hAnsi="Times New Roman" w:cs="Times New Roman"/>
                <w:bCs/>
                <w:sz w:val="20"/>
                <w:szCs w:val="20"/>
                <w:lang w:eastAsia="uk-UA" w:bidi="uk-UA"/>
              </w:rPr>
              <w:t>Розроблення проекту закону, який передбачає у</w:t>
            </w:r>
            <w:r w:rsidRPr="000B46FA">
              <w:rPr>
                <w:rFonts w:ascii="Times New Roman" w:eastAsia="Times New Roman" w:hAnsi="Times New Roman" w:cs="Times New Roman"/>
                <w:sz w:val="20"/>
                <w:szCs w:val="20"/>
                <w:lang w:eastAsia="uk-UA" w:bidi="uk-UA"/>
              </w:rPr>
              <w:t>сунення правової невизначеності щодо повноважень Національного агентства здійснювати моніторинг способу життя суб’єктів декларування шляхом їх унормування у ст. 11 Закону України «Про запобігання ко</w:t>
            </w:r>
            <w:r w:rsidRPr="00A51C31">
              <w:rPr>
                <w:rFonts w:ascii="Times New Roman" w:eastAsia="Times New Roman" w:hAnsi="Times New Roman" w:cs="Times New Roman"/>
                <w:sz w:val="20"/>
                <w:szCs w:val="20"/>
                <w:lang w:eastAsia="uk-UA" w:bidi="uk-UA"/>
              </w:rPr>
              <w:t>рупції» та виключення  норми</w:t>
            </w:r>
            <w:r w:rsidRPr="000B46FA">
              <w:rPr>
                <w:rFonts w:ascii="Times New Roman" w:eastAsia="Times New Roman" w:hAnsi="Times New Roman" w:cs="Times New Roman"/>
                <w:sz w:val="20"/>
                <w:szCs w:val="20"/>
                <w:lang w:eastAsia="uk-UA" w:bidi="uk-UA"/>
              </w:rPr>
              <w:t xml:space="preserve">  Закону, яка передбача</w:t>
            </w:r>
            <w:r>
              <w:rPr>
                <w:rFonts w:ascii="Times New Roman" w:eastAsia="Times New Roman" w:hAnsi="Times New Roman" w:cs="Times New Roman"/>
                <w:sz w:val="20"/>
                <w:szCs w:val="20"/>
                <w:lang w:eastAsia="uk-UA" w:bidi="uk-UA"/>
              </w:rPr>
              <w:t>є вибірковість його здійснення</w:t>
            </w:r>
            <w:r w:rsidRPr="000B46FA">
              <w:rPr>
                <w:rFonts w:ascii="Times New Roman" w:eastAsia="Times New Roman" w:hAnsi="Times New Roman" w:cs="Times New Roman"/>
                <w:sz w:val="20"/>
                <w:szCs w:val="20"/>
                <w:lang w:eastAsia="uk-UA" w:bidi="uk-UA"/>
              </w:rPr>
              <w:t xml:space="preserve"> </w:t>
            </w:r>
          </w:p>
        </w:tc>
        <w:tc>
          <w:tcPr>
            <w:tcW w:w="1011" w:type="dxa"/>
            <w:tcBorders>
              <w:top w:val="single" w:sz="4" w:space="0" w:color="auto"/>
              <w:left w:val="single" w:sz="4" w:space="0" w:color="auto"/>
              <w:bottom w:val="single" w:sz="4" w:space="0" w:color="auto"/>
              <w:right w:val="single" w:sz="4" w:space="0" w:color="auto"/>
            </w:tcBorders>
          </w:tcPr>
          <w:p w14:paraId="2796D56A" w14:textId="4593E355"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6085FDE0" w14:textId="20CFDC29"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r>
              <w:rPr>
                <w:rFonts w:ascii="Times New Roman" w:eastAsia="Times New Roman" w:hAnsi="Times New Roman" w:cs="Times New Roman"/>
                <w:sz w:val="16"/>
                <w:szCs w:val="16"/>
                <w:lang w:eastAsia="uk-UA" w:bidi="uk-UA"/>
              </w:rPr>
              <w:t xml:space="preserve"> р.</w:t>
            </w:r>
          </w:p>
        </w:tc>
        <w:tc>
          <w:tcPr>
            <w:tcW w:w="932" w:type="dxa"/>
            <w:tcBorders>
              <w:top w:val="single" w:sz="4" w:space="0" w:color="auto"/>
              <w:left w:val="single" w:sz="4" w:space="0" w:color="auto"/>
              <w:bottom w:val="single" w:sz="4" w:space="0" w:color="auto"/>
              <w:right w:val="single" w:sz="4" w:space="0" w:color="auto"/>
            </w:tcBorders>
          </w:tcPr>
          <w:p w14:paraId="0F69675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9AD92AC"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72E0C12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35FBC6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7ACAB7C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4DF8D4E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5E0DC30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AD1F9B" w:rsidRPr="000B46FA" w14:paraId="440714B1"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162CB49D" w14:textId="77777777"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2. </w:t>
            </w:r>
            <w:r w:rsidRPr="000B46FA">
              <w:rPr>
                <w:rFonts w:ascii="Times New Roman" w:eastAsia="Times New Roman" w:hAnsi="Times New Roman" w:cs="Times New Roman"/>
                <w:sz w:val="20"/>
                <w:szCs w:val="20"/>
                <w:lang w:eastAsia="uk-UA" w:bidi="uk-UA"/>
              </w:rPr>
              <w:t>Проведення громадського обговорення проекту закону, зазначеного у описі заходу 1 до очікуваного стратегічного результату 1.4.3.4.,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4C19AC13" w14:textId="3AFFA073"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r>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0FEB21DB" w14:textId="08733539" w:rsidR="00AD1F9B" w:rsidRPr="000B46FA" w:rsidRDefault="00AB5407" w:rsidP="00AD1F9B">
            <w:pPr>
              <w:jc w:val="center"/>
              <w:rPr>
                <w:rFonts w:ascii="Times New Roman" w:eastAsia="Times New Roman" w:hAnsi="Times New Roman" w:cs="Times New Roman"/>
                <w:sz w:val="16"/>
                <w:szCs w:val="16"/>
                <w:lang w:eastAsia="uk-UA" w:bidi="uk-UA"/>
              </w:rPr>
            </w:pPr>
            <w:r w:rsidRPr="000E40BA">
              <w:rPr>
                <w:rFonts w:ascii="Times New Roman" w:hAnsi="Times New Roman"/>
                <w:sz w:val="24"/>
                <w:szCs w:val="24"/>
                <w:lang w:bidi="uk-UA"/>
              </w:rPr>
              <w:t>_"_</w:t>
            </w:r>
          </w:p>
        </w:tc>
        <w:tc>
          <w:tcPr>
            <w:tcW w:w="932" w:type="dxa"/>
            <w:tcBorders>
              <w:top w:val="single" w:sz="4" w:space="0" w:color="auto"/>
              <w:left w:val="single" w:sz="4" w:space="0" w:color="auto"/>
              <w:bottom w:val="single" w:sz="4" w:space="0" w:color="auto"/>
              <w:right w:val="single" w:sz="4" w:space="0" w:color="auto"/>
            </w:tcBorders>
          </w:tcPr>
          <w:p w14:paraId="4A7E96F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57160DB"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199DB27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1D3365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ED8CEF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4B7587BC" w14:textId="77777777" w:rsidR="00AD1F9B" w:rsidRPr="000B7D7F" w:rsidRDefault="00AD1F9B" w:rsidP="00AD1F9B">
            <w:pPr>
              <w:jc w:val="center"/>
              <w:rPr>
                <w:rFonts w:ascii="Times New Roman" w:eastAsia="Times New Roman" w:hAnsi="Times New Roman" w:cs="Times New Roman"/>
                <w:sz w:val="16"/>
                <w:szCs w:val="20"/>
                <w:lang w:eastAsia="uk-UA" w:bidi="uk-UA"/>
              </w:rPr>
            </w:pPr>
            <w:r w:rsidRPr="000B7D7F">
              <w:rPr>
                <w:rFonts w:ascii="Times New Roman" w:eastAsia="Times New Roman" w:hAnsi="Times New Roman" w:cs="Times New Roman"/>
                <w:sz w:val="16"/>
                <w:szCs w:val="20"/>
                <w:lang w:eastAsia="uk-UA" w:bidi="uk-UA"/>
              </w:rPr>
              <w:t>Офіційний вебсайт НАЗК</w:t>
            </w:r>
          </w:p>
          <w:p w14:paraId="4E89DE3C" w14:textId="1671DB5D" w:rsidR="00AD1F9B" w:rsidRPr="000B46FA" w:rsidRDefault="00AD1F9B" w:rsidP="00AD1F9B">
            <w:pPr>
              <w:jc w:val="center"/>
              <w:rPr>
                <w:rFonts w:ascii="Times New Roman" w:eastAsia="Times New Roman" w:hAnsi="Times New Roman" w:cs="Times New Roman"/>
                <w:sz w:val="16"/>
                <w:szCs w:val="16"/>
                <w:lang w:eastAsia="uk-UA" w:bidi="uk-UA"/>
              </w:rPr>
            </w:pPr>
            <w:r w:rsidRPr="000B7D7F">
              <w:rPr>
                <w:rFonts w:ascii="Times New Roman" w:eastAsia="Times New Roman" w:hAnsi="Times New Roman" w:cs="Times New Roman"/>
                <w:sz w:val="16"/>
                <w:szCs w:val="20"/>
                <w:lang w:eastAsia="uk-UA" w:bidi="uk-UA"/>
              </w:rPr>
              <w:t>(https://nazk.gov.ua/uk/)</w:t>
            </w:r>
          </w:p>
        </w:tc>
        <w:tc>
          <w:tcPr>
            <w:tcW w:w="974" w:type="dxa"/>
            <w:tcBorders>
              <w:top w:val="single" w:sz="4" w:space="0" w:color="auto"/>
              <w:left w:val="single" w:sz="4" w:space="0" w:color="auto"/>
              <w:bottom w:val="single" w:sz="4" w:space="0" w:color="auto"/>
              <w:right w:val="single" w:sz="4" w:space="0" w:color="auto"/>
            </w:tcBorders>
          </w:tcPr>
          <w:p w14:paraId="1A1F7638"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750A9F1E"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5EB195AD" w14:textId="3BAFCD3F"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3. </w:t>
            </w:r>
            <w:r w:rsidRPr="000B46FA">
              <w:rPr>
                <w:rFonts w:ascii="Times New Roman" w:eastAsia="Times New Roman" w:hAnsi="Times New Roman" w:cs="Times New Roman"/>
                <w:sz w:val="20"/>
                <w:szCs w:val="20"/>
                <w:lang w:eastAsia="uk-UA" w:bidi="uk-UA"/>
              </w:rPr>
              <w:t>Погодження проекту закону, зазначеного у описі заходу 1 до очікуваного стратегічного результату 1.4.3.4., із заінтересованими органами, проведення правової експертизи, подання до Кабінету Міністр</w:t>
            </w:r>
            <w:r>
              <w:rPr>
                <w:rFonts w:ascii="Times New Roman" w:eastAsia="Times New Roman" w:hAnsi="Times New Roman" w:cs="Times New Roman"/>
                <w:sz w:val="20"/>
                <w:szCs w:val="20"/>
                <w:lang w:eastAsia="uk-UA" w:bidi="uk-UA"/>
              </w:rPr>
              <w:t>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5DC803B5" w14:textId="5A8A4618" w:rsidR="00AD1F9B" w:rsidRPr="000B46FA" w:rsidRDefault="00AB5407"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5D432C3D" w14:textId="58FC6D77" w:rsidR="00AD1F9B" w:rsidRPr="000B46FA" w:rsidRDefault="00AB5407"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00AD1F9B" w:rsidRPr="000B46FA">
              <w:rPr>
                <w:rFonts w:ascii="Times New Roman" w:eastAsia="Times New Roman" w:hAnsi="Times New Roman" w:cs="Times New Roman"/>
                <w:sz w:val="16"/>
                <w:szCs w:val="16"/>
                <w:lang w:eastAsia="uk-UA" w:bidi="uk-UA"/>
              </w:rPr>
              <w:t xml:space="preserve"> 2023</w:t>
            </w:r>
            <w:r w:rsidR="00AD1F9B">
              <w:rPr>
                <w:rFonts w:ascii="Times New Roman" w:eastAsia="Times New Roman" w:hAnsi="Times New Roman" w:cs="Times New Roman"/>
                <w:sz w:val="16"/>
                <w:szCs w:val="16"/>
                <w:lang w:eastAsia="uk-UA" w:bidi="uk-UA"/>
              </w:rPr>
              <w:t xml:space="preserve"> р.</w:t>
            </w:r>
          </w:p>
        </w:tc>
        <w:tc>
          <w:tcPr>
            <w:tcW w:w="932" w:type="dxa"/>
            <w:tcBorders>
              <w:top w:val="single" w:sz="4" w:space="0" w:color="auto"/>
              <w:left w:val="single" w:sz="4" w:space="0" w:color="auto"/>
              <w:bottom w:val="single" w:sz="4" w:space="0" w:color="auto"/>
              <w:right w:val="single" w:sz="4" w:space="0" w:color="auto"/>
            </w:tcBorders>
          </w:tcPr>
          <w:p w14:paraId="7505192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FA36DDF"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1BBAE98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6C9E31B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0BE535F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7354C09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156C411C"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7857314A" w14:textId="77777777" w:rsidTr="00C81C28">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33873AD5" w14:textId="4DC33A40" w:rsidR="00AD1F9B" w:rsidRPr="000B46FA" w:rsidRDefault="00AD1F9B" w:rsidP="00AD1F9B">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4.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описі заходу 1 до очікуваного стратегічного результату 1.4.3.4., у Верховній Раді України (в тому числі, у разі застосування до нього </w:t>
            </w:r>
            <w:r>
              <w:rPr>
                <w:rFonts w:ascii="Times New Roman" w:eastAsia="Times New Roman" w:hAnsi="Times New Roman" w:cs="Times New Roman"/>
                <w:sz w:val="20"/>
                <w:szCs w:val="20"/>
                <w:lang w:eastAsia="uk-UA" w:bidi="uk-UA"/>
              </w:rPr>
              <w:t>Президентом 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65E8DDCF" w14:textId="76EAEC11" w:rsidR="00AD1F9B" w:rsidRPr="000B46FA" w:rsidRDefault="00AB5407"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r w:rsidR="00AD1F9B" w:rsidRPr="000B46FA">
              <w:rPr>
                <w:rFonts w:ascii="Times New Roman" w:eastAsia="Times New Roman" w:hAnsi="Times New Roman" w:cs="Times New Roman"/>
                <w:sz w:val="16"/>
                <w:szCs w:val="16"/>
                <w:lang w:eastAsia="uk-UA" w:bidi="uk-UA"/>
              </w:rPr>
              <w:t xml:space="preserve"> 2024</w:t>
            </w:r>
            <w:r w:rsidR="00AD1F9B">
              <w:rPr>
                <w:rFonts w:ascii="Times New Roman" w:eastAsia="Times New Roman" w:hAnsi="Times New Roman" w:cs="Times New Roman"/>
                <w:sz w:val="16"/>
                <w:szCs w:val="16"/>
                <w:lang w:eastAsia="uk-UA" w:bidi="uk-UA"/>
              </w:rPr>
              <w:t xml:space="preserve"> р.</w:t>
            </w:r>
          </w:p>
        </w:tc>
        <w:tc>
          <w:tcPr>
            <w:tcW w:w="992" w:type="dxa"/>
            <w:tcBorders>
              <w:top w:val="single" w:sz="4" w:space="0" w:color="auto"/>
              <w:left w:val="single" w:sz="4" w:space="0" w:color="auto"/>
              <w:bottom w:val="single" w:sz="4" w:space="0" w:color="auto"/>
              <w:right w:val="single" w:sz="4" w:space="0" w:color="auto"/>
            </w:tcBorders>
          </w:tcPr>
          <w:p w14:paraId="319245A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2" w:type="dxa"/>
            <w:tcBorders>
              <w:top w:val="single" w:sz="4" w:space="0" w:color="auto"/>
              <w:left w:val="single" w:sz="4" w:space="0" w:color="auto"/>
              <w:bottom w:val="single" w:sz="4" w:space="0" w:color="auto"/>
              <w:right w:val="single" w:sz="4" w:space="0" w:color="auto"/>
            </w:tcBorders>
          </w:tcPr>
          <w:p w14:paraId="53864638"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140C189" w14:textId="77777777"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0C4D93E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172F539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0DA79A4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71D78E3B" w14:textId="37A7E48C"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r>
              <w:rPr>
                <w:rFonts w:ascii="Times New Roman" w:eastAsia="Times New Roman" w:hAnsi="Times New Roman" w:cs="Times New Roman"/>
                <w:sz w:val="16"/>
                <w:szCs w:val="16"/>
                <w:lang w:eastAsia="uk-UA" w:bidi="uk-UA"/>
              </w:rPr>
              <w:t>;</w:t>
            </w:r>
          </w:p>
          <w:p w14:paraId="75785CD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Офіційний вебсайт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258EF4E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AD1F9B" w:rsidRPr="000B46FA" w14:paraId="6E78AD5C" w14:textId="77777777" w:rsidTr="00C81C28">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0AD420" w14:textId="77777777" w:rsidR="00AD1F9B" w:rsidRPr="000B46FA" w:rsidRDefault="00AD1F9B" w:rsidP="00AD1F9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1.4.3.5.</w:t>
            </w:r>
          </w:p>
        </w:tc>
      </w:tr>
      <w:tr w:rsidR="00AD1F9B" w:rsidRPr="000B46FA" w14:paraId="1E17EAE0" w14:textId="77777777" w:rsidTr="00C81C28">
        <w:trPr>
          <w:trHeight w:val="230"/>
        </w:trPr>
        <w:tc>
          <w:tcPr>
            <w:tcW w:w="5647" w:type="dxa"/>
            <w:gridSpan w:val="2"/>
          </w:tcPr>
          <w:p w14:paraId="269F852E" w14:textId="6F09DD7E"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порядку проведення логічного та арифметичного контролю та контролю щодо повноти заповнення </w:t>
            </w:r>
            <w:bookmarkStart w:id="40" w:name="_Hlk114144960"/>
            <w:r w:rsidRPr="000B46FA">
              <w:rPr>
                <w:rFonts w:ascii="Times New Roman" w:eastAsia="Times New Roman" w:hAnsi="Times New Roman" w:cs="Times New Roman"/>
                <w:sz w:val="20"/>
                <w:szCs w:val="20"/>
                <w:lang w:eastAsia="uk-UA" w:bidi="uk-UA"/>
              </w:rPr>
              <w:t>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w:t>
            </w:r>
            <w:r>
              <w:rPr>
                <w:rFonts w:ascii="Times New Roman" w:eastAsia="Times New Roman" w:hAnsi="Times New Roman" w:cs="Times New Roman"/>
                <w:sz w:val="20"/>
                <w:szCs w:val="20"/>
                <w:lang w:eastAsia="uk-UA" w:bidi="uk-UA"/>
              </w:rPr>
              <w:t>аїни «Про запобігання корупції»</w:t>
            </w:r>
          </w:p>
          <w:bookmarkEnd w:id="40"/>
          <w:p w14:paraId="50C4F8C5" w14:textId="77777777" w:rsidR="00AD1F9B" w:rsidRPr="000B46FA" w:rsidRDefault="00AD1F9B" w:rsidP="00AD1F9B">
            <w:pPr>
              <w:ind w:firstLine="284"/>
              <w:jc w:val="both"/>
              <w:rPr>
                <w:rFonts w:ascii="Times New Roman" w:eastAsia="Times New Roman" w:hAnsi="Times New Roman" w:cs="Times New Roman"/>
                <w:b/>
                <w:sz w:val="20"/>
                <w:szCs w:val="20"/>
                <w:lang w:eastAsia="uk-UA" w:bidi="uk-UA"/>
              </w:rPr>
            </w:pPr>
          </w:p>
        </w:tc>
        <w:tc>
          <w:tcPr>
            <w:tcW w:w="1011" w:type="dxa"/>
          </w:tcPr>
          <w:p w14:paraId="2F888D36" w14:textId="23722410"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r>
              <w:rPr>
                <w:rFonts w:ascii="Times New Roman" w:eastAsia="Times New Roman" w:hAnsi="Times New Roman" w:cs="Times New Roman"/>
                <w:sz w:val="16"/>
                <w:szCs w:val="16"/>
                <w:lang w:eastAsia="uk-UA" w:bidi="uk-UA"/>
              </w:rPr>
              <w:t xml:space="preserve"> р.</w:t>
            </w:r>
          </w:p>
        </w:tc>
        <w:tc>
          <w:tcPr>
            <w:tcW w:w="992" w:type="dxa"/>
          </w:tcPr>
          <w:p w14:paraId="249E1CD2" w14:textId="25D7C60E"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r>
              <w:rPr>
                <w:rFonts w:ascii="Times New Roman" w:eastAsia="Times New Roman" w:hAnsi="Times New Roman" w:cs="Times New Roman"/>
                <w:sz w:val="16"/>
                <w:szCs w:val="16"/>
                <w:lang w:eastAsia="uk-UA" w:bidi="uk-UA"/>
              </w:rPr>
              <w:t xml:space="preserve"> р.</w:t>
            </w:r>
          </w:p>
        </w:tc>
        <w:tc>
          <w:tcPr>
            <w:tcW w:w="932" w:type="dxa"/>
          </w:tcPr>
          <w:p w14:paraId="3A7473F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br/>
              <w:t xml:space="preserve">Адміністрація </w:t>
            </w:r>
            <w:r w:rsidRPr="000B46FA">
              <w:rPr>
                <w:rFonts w:ascii="Times New Roman" w:eastAsia="Times New Roman" w:hAnsi="Times New Roman" w:cs="Times New Roman"/>
                <w:sz w:val="16"/>
                <w:szCs w:val="16"/>
                <w:lang w:eastAsia="uk-UA" w:bidi="uk-UA"/>
              </w:rPr>
              <w:t>Держприкордонслужб</w:t>
            </w:r>
            <w:r>
              <w:rPr>
                <w:rFonts w:ascii="Times New Roman" w:eastAsia="Times New Roman" w:hAnsi="Times New Roman" w:cs="Times New Roman"/>
                <w:sz w:val="16"/>
                <w:szCs w:val="16"/>
                <w:lang w:eastAsia="uk-UA" w:bidi="uk-UA"/>
              </w:rPr>
              <w:t>и</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ДПС</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Міноборони</w:t>
            </w:r>
          </w:p>
          <w:p w14:paraId="20909A0D"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Держспецзв</w:t>
            </w:r>
            <w:r w:rsidRPr="000B46FA">
              <w:rPr>
                <w:rFonts w:ascii="Times New Roman" w:eastAsia="Times New Roman" w:hAnsi="Times New Roman" w:cs="Times New Roman"/>
                <w:sz w:val="16"/>
                <w:szCs w:val="16"/>
                <w:lang w:val="ru-RU" w:eastAsia="uk-UA" w:bidi="uk-UA"/>
              </w:rPr>
              <w:t>’</w:t>
            </w:r>
            <w:r w:rsidRPr="000B46FA">
              <w:rPr>
                <w:rFonts w:ascii="Times New Roman" w:eastAsia="Times New Roman" w:hAnsi="Times New Roman" w:cs="Times New Roman"/>
                <w:sz w:val="16"/>
                <w:szCs w:val="16"/>
                <w:lang w:eastAsia="uk-UA" w:bidi="uk-UA"/>
              </w:rPr>
              <w:t>яз</w:t>
            </w:r>
            <w:r>
              <w:rPr>
                <w:rFonts w:ascii="Times New Roman" w:eastAsia="Times New Roman" w:hAnsi="Times New Roman" w:cs="Times New Roman"/>
                <w:sz w:val="16"/>
                <w:szCs w:val="16"/>
                <w:lang w:eastAsia="uk-UA" w:bidi="uk-UA"/>
              </w:rPr>
              <w:t>ок</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НАБУСБУ (за згодою)</w:t>
            </w:r>
          </w:p>
          <w:p w14:paraId="6672B2B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593F406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6A972136"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42E1F460"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7168E5F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3E0B8619" w14:textId="50BC36AD"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Pr>
          <w:p w14:paraId="5B243E9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18828BC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63388E4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Розроблено проект порядку та надано його для опрацювання зацікавленим органам державної влади</w:t>
            </w:r>
          </w:p>
        </w:tc>
        <w:tc>
          <w:tcPr>
            <w:tcW w:w="1153" w:type="dxa"/>
            <w:gridSpan w:val="2"/>
          </w:tcPr>
          <w:p w14:paraId="0BB837B5" w14:textId="0DC73ED8"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Pr="000B46FA">
              <w:rPr>
                <w:rFonts w:ascii="Times New Roman" w:eastAsia="Times New Roman" w:hAnsi="Times New Roman" w:cs="Times New Roman"/>
                <w:sz w:val="16"/>
                <w:szCs w:val="16"/>
                <w:lang w:eastAsia="uk-UA" w:bidi="uk-UA"/>
              </w:rPr>
              <w:t xml:space="preserve"> з дотриманням вимог до інформації з обмеженим доступом</w:t>
            </w:r>
          </w:p>
        </w:tc>
        <w:tc>
          <w:tcPr>
            <w:tcW w:w="974" w:type="dxa"/>
          </w:tcPr>
          <w:p w14:paraId="353DC76A" w14:textId="77777777" w:rsidR="00AD1F9B" w:rsidRPr="000B46FA" w:rsidRDefault="00AD1F9B" w:rsidP="00AD1F9B">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Порядок не розроблено</w:t>
            </w:r>
          </w:p>
        </w:tc>
      </w:tr>
      <w:tr w:rsidR="00AD1F9B" w:rsidRPr="000B46FA" w14:paraId="2BFC1012" w14:textId="77777777" w:rsidTr="00C81C28">
        <w:trPr>
          <w:trHeight w:val="230"/>
        </w:trPr>
        <w:tc>
          <w:tcPr>
            <w:tcW w:w="5647" w:type="dxa"/>
            <w:gridSpan w:val="2"/>
          </w:tcPr>
          <w:p w14:paraId="169A6427" w14:textId="77777777"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color w:val="000000"/>
                <w:sz w:val="20"/>
                <w:szCs w:val="20"/>
                <w:lang w:eastAsia="uk-UA" w:bidi="uk-UA"/>
              </w:rPr>
              <w:t xml:space="preserve">Погодження проекту порядку, зазначеного у </w:t>
            </w:r>
            <w:r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1.4.3.5.</w:t>
            </w:r>
            <w:r w:rsidRPr="000B46FA">
              <w:rPr>
                <w:rFonts w:ascii="Times New Roman" w:eastAsia="Times New Roman" w:hAnsi="Times New Roman" w:cs="Times New Roman"/>
                <w:color w:val="000000"/>
                <w:sz w:val="20"/>
                <w:szCs w:val="20"/>
                <w:lang w:eastAsia="uk-UA" w:bidi="uk-UA"/>
              </w:rPr>
              <w:t xml:space="preserve">, із заінтересованими органами </w:t>
            </w:r>
            <w:r w:rsidRPr="000B46FA">
              <w:rPr>
                <w:rFonts w:ascii="Times New Roman" w:eastAsia="Times New Roman" w:hAnsi="Times New Roman" w:cs="Times New Roman"/>
                <w:sz w:val="20"/>
                <w:szCs w:val="20"/>
                <w:lang w:eastAsia="uk-UA" w:bidi="uk-UA"/>
              </w:rPr>
              <w:t>та його доопрацювання (у разі потреби)</w:t>
            </w:r>
          </w:p>
        </w:tc>
        <w:tc>
          <w:tcPr>
            <w:tcW w:w="1011" w:type="dxa"/>
          </w:tcPr>
          <w:p w14:paraId="3C00D84D"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w:t>
            </w:r>
          </w:p>
          <w:p w14:paraId="0776DB4A" w14:textId="40F6A97A"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Pr>
                <w:rFonts w:ascii="Times New Roman" w:eastAsia="Times New Roman" w:hAnsi="Times New Roman" w:cs="Times New Roman"/>
                <w:sz w:val="16"/>
                <w:szCs w:val="16"/>
                <w:lang w:eastAsia="uk-UA" w:bidi="uk-UA"/>
              </w:rPr>
              <w:t xml:space="preserve"> р.</w:t>
            </w:r>
          </w:p>
        </w:tc>
        <w:tc>
          <w:tcPr>
            <w:tcW w:w="992" w:type="dxa"/>
          </w:tcPr>
          <w:p w14:paraId="75C76D23" w14:textId="7BC6B5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Квітень 2023</w:t>
            </w:r>
            <w:r>
              <w:rPr>
                <w:rFonts w:ascii="Times New Roman" w:eastAsia="Times New Roman" w:hAnsi="Times New Roman" w:cs="Times New Roman"/>
                <w:sz w:val="16"/>
                <w:szCs w:val="16"/>
                <w:lang w:eastAsia="uk-UA" w:bidi="uk-UA"/>
              </w:rPr>
              <w:t xml:space="preserve"> р.</w:t>
            </w:r>
          </w:p>
        </w:tc>
        <w:tc>
          <w:tcPr>
            <w:tcW w:w="932" w:type="dxa"/>
          </w:tcPr>
          <w:p w14:paraId="0DCDAC77"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br/>
              <w:t xml:space="preserve">Адміністрація </w:t>
            </w:r>
            <w:r w:rsidRPr="000B46FA">
              <w:rPr>
                <w:rFonts w:ascii="Times New Roman" w:eastAsia="Times New Roman" w:hAnsi="Times New Roman" w:cs="Times New Roman"/>
                <w:sz w:val="16"/>
                <w:szCs w:val="16"/>
                <w:lang w:eastAsia="uk-UA" w:bidi="uk-UA"/>
              </w:rPr>
              <w:t>Держприкордонслужб</w:t>
            </w:r>
            <w:r>
              <w:rPr>
                <w:rFonts w:ascii="Times New Roman" w:eastAsia="Times New Roman" w:hAnsi="Times New Roman" w:cs="Times New Roman"/>
                <w:sz w:val="16"/>
                <w:szCs w:val="16"/>
                <w:lang w:eastAsia="uk-UA" w:bidi="uk-UA"/>
              </w:rPr>
              <w:t>и</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ДПС</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Міноборони</w:t>
            </w:r>
          </w:p>
          <w:p w14:paraId="265DFE4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Держспецзв</w:t>
            </w:r>
            <w:r w:rsidRPr="000B46FA">
              <w:rPr>
                <w:rFonts w:ascii="Times New Roman" w:eastAsia="Times New Roman" w:hAnsi="Times New Roman" w:cs="Times New Roman"/>
                <w:sz w:val="16"/>
                <w:szCs w:val="16"/>
                <w:lang w:val="ru-RU" w:eastAsia="uk-UA" w:bidi="uk-UA"/>
              </w:rPr>
              <w:t>’</w:t>
            </w:r>
            <w:r w:rsidRPr="000B46FA">
              <w:rPr>
                <w:rFonts w:ascii="Times New Roman" w:eastAsia="Times New Roman" w:hAnsi="Times New Roman" w:cs="Times New Roman"/>
                <w:sz w:val="16"/>
                <w:szCs w:val="16"/>
                <w:lang w:eastAsia="uk-UA" w:bidi="uk-UA"/>
              </w:rPr>
              <w:t>яз</w:t>
            </w:r>
            <w:r>
              <w:rPr>
                <w:rFonts w:ascii="Times New Roman" w:eastAsia="Times New Roman" w:hAnsi="Times New Roman" w:cs="Times New Roman"/>
                <w:sz w:val="16"/>
                <w:szCs w:val="16"/>
                <w:lang w:eastAsia="uk-UA" w:bidi="uk-UA"/>
              </w:rPr>
              <w:t>ок</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НАБУСБУ (за згодою)</w:t>
            </w:r>
          </w:p>
          <w:p w14:paraId="7EF0308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5F834D6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4B3CC9C6"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76157F9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31CD2C8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650628C0" w14:textId="396D6390"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Pr>
          <w:p w14:paraId="3856490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613BA3D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480998A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порядку направлено для опрацювання зацікавленими органами державної влади</w:t>
            </w:r>
          </w:p>
        </w:tc>
        <w:tc>
          <w:tcPr>
            <w:tcW w:w="1153" w:type="dxa"/>
            <w:gridSpan w:val="2"/>
          </w:tcPr>
          <w:p w14:paraId="3332B3FC" w14:textId="53DE36EC"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w:t>
            </w:r>
            <w:r w:rsidRPr="000B46FA">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листування</w:t>
            </w:r>
            <w:r w:rsidRPr="000B46FA">
              <w:rPr>
                <w:rFonts w:ascii="Times New Roman" w:eastAsia="Times New Roman" w:hAnsi="Times New Roman" w:cs="Times New Roman"/>
                <w:sz w:val="16"/>
                <w:szCs w:val="16"/>
                <w:lang w:eastAsia="uk-UA" w:bidi="uk-UA"/>
              </w:rPr>
              <w:t xml:space="preserve"> з дотриманням вимог до інформації з обмеженим доступом</w:t>
            </w:r>
          </w:p>
        </w:tc>
        <w:tc>
          <w:tcPr>
            <w:tcW w:w="974" w:type="dxa"/>
          </w:tcPr>
          <w:p w14:paraId="3B2F988C" w14:textId="77777777" w:rsidR="00AD1F9B" w:rsidRPr="000B46FA" w:rsidRDefault="00AD1F9B" w:rsidP="00AD1F9B">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 xml:space="preserve">- </w:t>
            </w:r>
          </w:p>
        </w:tc>
      </w:tr>
      <w:tr w:rsidR="00AD1F9B" w:rsidRPr="000B46FA" w14:paraId="09F7001E" w14:textId="77777777" w:rsidTr="00C81C28">
        <w:trPr>
          <w:trHeight w:val="230"/>
        </w:trPr>
        <w:tc>
          <w:tcPr>
            <w:tcW w:w="5647" w:type="dxa"/>
            <w:gridSpan w:val="2"/>
          </w:tcPr>
          <w:p w14:paraId="00015AE2" w14:textId="51D99A3C"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Прийняття та державна реєстрація у Мін’юсті</w:t>
            </w:r>
            <w:r w:rsidRPr="000B46FA">
              <w:rPr>
                <w:rFonts w:ascii="Times New Roman" w:eastAsia="Times New Roman" w:hAnsi="Times New Roman" w:cs="Times New Roman"/>
                <w:sz w:val="20"/>
                <w:szCs w:val="20"/>
                <w:lang w:eastAsia="uk-UA" w:bidi="uk-UA"/>
              </w:rPr>
              <w:t xml:space="preserve"> Порядку проведення логічного та арифметичного контролю та контролю щодо та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p>
          <w:p w14:paraId="4F08497F" w14:textId="77777777" w:rsidR="00AD1F9B" w:rsidRPr="000B46FA" w:rsidRDefault="00AD1F9B" w:rsidP="00AD1F9B">
            <w:pPr>
              <w:ind w:firstLine="284"/>
              <w:jc w:val="both"/>
              <w:rPr>
                <w:rFonts w:ascii="Times New Roman" w:eastAsia="Times New Roman" w:hAnsi="Times New Roman" w:cs="Times New Roman"/>
                <w:sz w:val="20"/>
                <w:szCs w:val="20"/>
                <w:lang w:eastAsia="uk-UA" w:bidi="uk-UA"/>
              </w:rPr>
            </w:pPr>
          </w:p>
        </w:tc>
        <w:tc>
          <w:tcPr>
            <w:tcW w:w="1011" w:type="dxa"/>
          </w:tcPr>
          <w:p w14:paraId="0BF86C3A" w14:textId="4EE57EB5"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 2023</w:t>
            </w:r>
            <w:r>
              <w:rPr>
                <w:rFonts w:ascii="Times New Roman" w:eastAsia="Times New Roman" w:hAnsi="Times New Roman" w:cs="Times New Roman"/>
                <w:sz w:val="16"/>
                <w:szCs w:val="16"/>
                <w:lang w:eastAsia="uk-UA" w:bidi="uk-UA"/>
              </w:rPr>
              <w:t xml:space="preserve"> р.</w:t>
            </w:r>
          </w:p>
        </w:tc>
        <w:tc>
          <w:tcPr>
            <w:tcW w:w="992" w:type="dxa"/>
          </w:tcPr>
          <w:p w14:paraId="545C9B4D" w14:textId="0326E526"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7FBEB595" w14:textId="5C003AB3"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Pr>
                <w:rFonts w:ascii="Times New Roman" w:eastAsia="Times New Roman" w:hAnsi="Times New Roman" w:cs="Times New Roman"/>
                <w:sz w:val="16"/>
                <w:szCs w:val="16"/>
                <w:lang w:eastAsia="uk-UA" w:bidi="uk-UA"/>
              </w:rPr>
              <w:t xml:space="preserve"> р.</w:t>
            </w:r>
          </w:p>
        </w:tc>
        <w:tc>
          <w:tcPr>
            <w:tcW w:w="932" w:type="dxa"/>
          </w:tcPr>
          <w:p w14:paraId="5249027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5EFD037" w14:textId="77777777" w:rsidR="00AD1F9B" w:rsidRPr="000B46FA" w:rsidRDefault="00AD1F9B" w:rsidP="00AD1F9B">
            <w:pPr>
              <w:jc w:val="center"/>
              <w:rPr>
                <w:rFonts w:ascii="Times New Roman" w:eastAsia="Times New Roman" w:hAnsi="Times New Roman" w:cs="Times New Roman"/>
                <w:sz w:val="16"/>
                <w:szCs w:val="16"/>
                <w:lang w:val="ru-RU" w:eastAsia="uk-UA" w:bidi="uk-UA"/>
              </w:rPr>
            </w:pPr>
            <w:r w:rsidRPr="000B46FA">
              <w:rPr>
                <w:rFonts w:ascii="Times New Roman" w:eastAsia="Times New Roman" w:hAnsi="Times New Roman" w:cs="Times New Roman"/>
                <w:sz w:val="16"/>
                <w:szCs w:val="16"/>
                <w:lang w:eastAsia="uk-UA" w:bidi="uk-UA"/>
              </w:rPr>
              <w:t>Мін</w:t>
            </w:r>
            <w:r w:rsidRPr="000B46FA">
              <w:rPr>
                <w:rFonts w:ascii="Times New Roman" w:eastAsia="Times New Roman" w:hAnsi="Times New Roman" w:cs="Times New Roman"/>
                <w:sz w:val="16"/>
                <w:szCs w:val="16"/>
                <w:lang w:val="en-US" w:eastAsia="uk-UA" w:bidi="uk-UA"/>
              </w:rPr>
              <w:t>’</w:t>
            </w:r>
            <w:r w:rsidRPr="000B46FA">
              <w:rPr>
                <w:rFonts w:ascii="Times New Roman" w:eastAsia="Times New Roman" w:hAnsi="Times New Roman" w:cs="Times New Roman"/>
                <w:sz w:val="16"/>
                <w:szCs w:val="16"/>
                <w:lang w:eastAsia="uk-UA" w:bidi="uk-UA"/>
              </w:rPr>
              <w:t xml:space="preserve">юст </w:t>
            </w:r>
          </w:p>
        </w:tc>
        <w:tc>
          <w:tcPr>
            <w:tcW w:w="1329" w:type="dxa"/>
            <w:gridSpan w:val="4"/>
          </w:tcPr>
          <w:p w14:paraId="6C13B109"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4A7B850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7FAC3B6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Порядок зареєстровано у Міністерстві юстиції України та направлено для використання в роботі зацікавленим органам державної влади</w:t>
            </w:r>
          </w:p>
        </w:tc>
        <w:tc>
          <w:tcPr>
            <w:tcW w:w="1153" w:type="dxa"/>
            <w:gridSpan w:val="2"/>
          </w:tcPr>
          <w:p w14:paraId="0D6EFB84" w14:textId="704F3A8A" w:rsidR="00AD1F9B" w:rsidRPr="000B46FA" w:rsidRDefault="00AD1F9B" w:rsidP="00AD1F9B">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Службове листування</w:t>
            </w:r>
            <w:r w:rsidRPr="000B46FA">
              <w:rPr>
                <w:rFonts w:ascii="Times New Roman" w:eastAsia="Times New Roman" w:hAnsi="Times New Roman" w:cs="Times New Roman"/>
                <w:sz w:val="16"/>
                <w:szCs w:val="16"/>
                <w:lang w:eastAsia="uk-UA" w:bidi="uk-UA"/>
              </w:rPr>
              <w:t xml:space="preserve"> з дотриманням вимог до інформації з обмеженим доступом</w:t>
            </w:r>
          </w:p>
        </w:tc>
        <w:tc>
          <w:tcPr>
            <w:tcW w:w="974" w:type="dxa"/>
          </w:tcPr>
          <w:p w14:paraId="75B3B36B" w14:textId="376AAC26" w:rsidR="00AD1F9B" w:rsidRPr="000B46FA" w:rsidRDefault="00AD1F9B" w:rsidP="00AD1F9B">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lang w:eastAsia="uk-UA" w:bidi="uk-UA"/>
              </w:rPr>
              <w:t>-“-</w:t>
            </w:r>
          </w:p>
        </w:tc>
      </w:tr>
      <w:tr w:rsidR="00AD1F9B" w:rsidRPr="000B46FA" w14:paraId="5C2D327C" w14:textId="77777777" w:rsidTr="00F0762A">
        <w:trPr>
          <w:trHeight w:val="230"/>
        </w:trPr>
        <w:tc>
          <w:tcPr>
            <w:tcW w:w="5647" w:type="dxa"/>
            <w:gridSpan w:val="2"/>
          </w:tcPr>
          <w:p w14:paraId="2C4AD7D3" w14:textId="49257FE4" w:rsidR="00AD1F9B" w:rsidRPr="00BE0CEF" w:rsidRDefault="00AD1F9B" w:rsidP="00AD1F9B">
            <w:pPr>
              <w:ind w:firstLine="284"/>
              <w:jc w:val="both"/>
              <w:rPr>
                <w:rFonts w:ascii="Times New Roman" w:eastAsia="Times New Roman" w:hAnsi="Times New Roman" w:cs="Times New Roman"/>
                <w:sz w:val="20"/>
                <w:szCs w:val="20"/>
                <w:lang w:eastAsia="uk-UA" w:bidi="uk-UA"/>
              </w:rPr>
            </w:pPr>
            <w:r w:rsidRPr="00BE0CEF">
              <w:rPr>
                <w:rFonts w:ascii="Times New Roman" w:eastAsia="Times New Roman" w:hAnsi="Times New Roman" w:cs="Times New Roman"/>
                <w:b/>
                <w:sz w:val="20"/>
                <w:szCs w:val="20"/>
                <w:lang w:eastAsia="uk-UA" w:bidi="uk-UA"/>
              </w:rPr>
              <w:t>4.</w:t>
            </w:r>
            <w:r w:rsidRPr="00BE0CEF">
              <w:rPr>
                <w:rFonts w:ascii="Times New Roman" w:eastAsia="Times New Roman" w:hAnsi="Times New Roman" w:cs="Times New Roman"/>
                <w:sz w:val="20"/>
                <w:szCs w:val="20"/>
                <w:lang w:eastAsia="uk-UA" w:bidi="uk-UA"/>
              </w:rPr>
              <w:t xml:space="preserve"> Створення робочої групи із запровадження системи (-м),  яка (-і) забезпечує (-ють) проведення в електронному вигляді логічного та арифметичного контролю та контролю щодо правильності та повноти заповнення відповідних декларацій</w:t>
            </w:r>
          </w:p>
        </w:tc>
        <w:tc>
          <w:tcPr>
            <w:tcW w:w="1011" w:type="dxa"/>
          </w:tcPr>
          <w:p w14:paraId="4E467C90" w14:textId="70948775"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Липень</w:t>
            </w:r>
          </w:p>
          <w:p w14:paraId="01258206" w14:textId="2F2A0E95"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2023 р.</w:t>
            </w:r>
          </w:p>
        </w:tc>
        <w:tc>
          <w:tcPr>
            <w:tcW w:w="992" w:type="dxa"/>
          </w:tcPr>
          <w:p w14:paraId="2F0B9142" w14:textId="0E584C0D"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Серпнеь</w:t>
            </w:r>
          </w:p>
          <w:p w14:paraId="086AAF05" w14:textId="6ECAD10C"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2023 р.</w:t>
            </w:r>
          </w:p>
        </w:tc>
        <w:tc>
          <w:tcPr>
            <w:tcW w:w="932" w:type="dxa"/>
            <w:vAlign w:val="center"/>
          </w:tcPr>
          <w:p w14:paraId="4432FE7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br/>
              <w:t xml:space="preserve">Адміністрація </w:t>
            </w:r>
            <w:r w:rsidRPr="000B46FA">
              <w:rPr>
                <w:rFonts w:ascii="Times New Roman" w:eastAsia="Times New Roman" w:hAnsi="Times New Roman" w:cs="Times New Roman"/>
                <w:sz w:val="16"/>
                <w:szCs w:val="16"/>
                <w:lang w:eastAsia="uk-UA" w:bidi="uk-UA"/>
              </w:rPr>
              <w:t>Держприкордонслужб</w:t>
            </w:r>
            <w:r>
              <w:rPr>
                <w:rFonts w:ascii="Times New Roman" w:eastAsia="Times New Roman" w:hAnsi="Times New Roman" w:cs="Times New Roman"/>
                <w:sz w:val="16"/>
                <w:szCs w:val="16"/>
                <w:lang w:eastAsia="uk-UA" w:bidi="uk-UA"/>
              </w:rPr>
              <w:t>и</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ДПС</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Міноборони</w:t>
            </w:r>
          </w:p>
          <w:p w14:paraId="7FC90726" w14:textId="4BBC8A12" w:rsidR="00AD1F9B"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Держспецзв</w:t>
            </w:r>
            <w:r w:rsidRPr="000B46FA">
              <w:rPr>
                <w:rFonts w:ascii="Times New Roman" w:eastAsia="Times New Roman" w:hAnsi="Times New Roman" w:cs="Times New Roman"/>
                <w:sz w:val="16"/>
                <w:szCs w:val="16"/>
                <w:lang w:val="ru-RU" w:eastAsia="uk-UA" w:bidi="uk-UA"/>
              </w:rPr>
              <w:t>’</w:t>
            </w:r>
            <w:r w:rsidRPr="000B46FA">
              <w:rPr>
                <w:rFonts w:ascii="Times New Roman" w:eastAsia="Times New Roman" w:hAnsi="Times New Roman" w:cs="Times New Roman"/>
                <w:sz w:val="16"/>
                <w:szCs w:val="16"/>
                <w:lang w:eastAsia="uk-UA" w:bidi="uk-UA"/>
              </w:rPr>
              <w:t>яз</w:t>
            </w:r>
            <w:r>
              <w:rPr>
                <w:rFonts w:ascii="Times New Roman" w:eastAsia="Times New Roman" w:hAnsi="Times New Roman" w:cs="Times New Roman"/>
                <w:sz w:val="16"/>
                <w:szCs w:val="16"/>
                <w:lang w:eastAsia="uk-UA" w:bidi="uk-UA"/>
              </w:rPr>
              <w:t>ок</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НАБУ</w:t>
            </w:r>
          </w:p>
          <w:p w14:paraId="5E244B6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316E9E8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7BC4FD5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1F4E060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388CA68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4DB84ABB" w14:textId="7593DEC1"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tc>
        <w:tc>
          <w:tcPr>
            <w:tcW w:w="1329" w:type="dxa"/>
            <w:gridSpan w:val="4"/>
          </w:tcPr>
          <w:p w14:paraId="3217C9A4"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559F6D05"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60264DDA"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Створено робочу групу </w:t>
            </w:r>
          </w:p>
        </w:tc>
        <w:tc>
          <w:tcPr>
            <w:tcW w:w="1153" w:type="dxa"/>
            <w:gridSpan w:val="2"/>
          </w:tcPr>
          <w:p w14:paraId="388599C2" w14:textId="38055B2F"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Службов</w:t>
            </w:r>
            <w:r>
              <w:rPr>
                <w:rFonts w:ascii="Times New Roman" w:eastAsia="Times New Roman" w:hAnsi="Times New Roman" w:cs="Times New Roman"/>
                <w:sz w:val="16"/>
                <w:szCs w:val="16"/>
                <w:lang w:eastAsia="uk-UA" w:bidi="uk-UA"/>
              </w:rPr>
              <w:t>е</w:t>
            </w:r>
            <w:r w:rsidRPr="000B46FA">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листування</w:t>
            </w:r>
            <w:r w:rsidRPr="000B46FA">
              <w:rPr>
                <w:rFonts w:ascii="Times New Roman" w:eastAsia="Times New Roman" w:hAnsi="Times New Roman" w:cs="Times New Roman"/>
                <w:sz w:val="16"/>
                <w:szCs w:val="16"/>
                <w:lang w:eastAsia="uk-UA" w:bidi="uk-UA"/>
              </w:rPr>
              <w:t xml:space="preserve"> з дотриманням вимог до інформації з обмеженим доступом</w:t>
            </w:r>
          </w:p>
        </w:tc>
        <w:tc>
          <w:tcPr>
            <w:tcW w:w="974" w:type="dxa"/>
          </w:tcPr>
          <w:p w14:paraId="78688116" w14:textId="77777777" w:rsidR="00AD1F9B" w:rsidRPr="000B46FA" w:rsidRDefault="00AD1F9B" w:rsidP="00AD1F9B">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Не створено робочу групу</w:t>
            </w:r>
          </w:p>
        </w:tc>
      </w:tr>
      <w:tr w:rsidR="00AD1F9B" w:rsidRPr="000B46FA" w14:paraId="021E4533" w14:textId="77777777" w:rsidTr="00C81C28">
        <w:trPr>
          <w:trHeight w:val="230"/>
        </w:trPr>
        <w:tc>
          <w:tcPr>
            <w:tcW w:w="5647" w:type="dxa"/>
            <w:gridSpan w:val="2"/>
          </w:tcPr>
          <w:p w14:paraId="4CF6A4E0" w14:textId="365C8D84" w:rsidR="00AD1F9B" w:rsidRPr="000B46FA" w:rsidRDefault="00AD1F9B" w:rsidP="00AD1F9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5.</w:t>
            </w:r>
            <w:r w:rsidRPr="000B46FA">
              <w:rPr>
                <w:rFonts w:ascii="Times New Roman" w:eastAsia="Times New Roman" w:hAnsi="Times New Roman" w:cs="Times New Roman"/>
                <w:sz w:val="20"/>
                <w:szCs w:val="20"/>
                <w:lang w:eastAsia="uk-UA" w:bidi="uk-UA"/>
              </w:rPr>
              <w:t xml:space="preserve"> Проведення консультацій, розробка технічних вимог, зазначеної у описі заходу 4 до очікуваного стратегічного результату 1.4.3.5.</w:t>
            </w:r>
          </w:p>
        </w:tc>
        <w:tc>
          <w:tcPr>
            <w:tcW w:w="1011" w:type="dxa"/>
          </w:tcPr>
          <w:p w14:paraId="2D1FF972" w14:textId="288AD636"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Вересень 2023 р.</w:t>
            </w:r>
          </w:p>
        </w:tc>
        <w:tc>
          <w:tcPr>
            <w:tcW w:w="992" w:type="dxa"/>
          </w:tcPr>
          <w:p w14:paraId="3EB15C9C" w14:textId="1A9F0423"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 xml:space="preserve">Січень </w:t>
            </w:r>
          </w:p>
          <w:p w14:paraId="353AB07A" w14:textId="24FDFC28"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2024 р.</w:t>
            </w:r>
          </w:p>
        </w:tc>
        <w:tc>
          <w:tcPr>
            <w:tcW w:w="932" w:type="dxa"/>
          </w:tcPr>
          <w:p w14:paraId="20325BEC"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НАЗК</w:t>
            </w:r>
            <w:r w:rsidRPr="00BE0CEF">
              <w:rPr>
                <w:rFonts w:ascii="Times New Roman" w:eastAsia="Times New Roman" w:hAnsi="Times New Roman" w:cs="Times New Roman"/>
                <w:sz w:val="16"/>
                <w:szCs w:val="16"/>
                <w:lang w:eastAsia="uk-UA" w:bidi="uk-UA"/>
              </w:rPr>
              <w:br/>
              <w:t>Адміністрація Держприкордонслужби</w:t>
            </w:r>
            <w:r w:rsidRPr="00BE0CEF">
              <w:rPr>
                <w:rFonts w:ascii="Times New Roman" w:eastAsia="Times New Roman" w:hAnsi="Times New Roman" w:cs="Times New Roman"/>
                <w:sz w:val="16"/>
                <w:szCs w:val="16"/>
                <w:lang w:eastAsia="uk-UA" w:bidi="uk-UA"/>
              </w:rPr>
              <w:br/>
              <w:t>ДПС</w:t>
            </w:r>
            <w:r w:rsidRPr="00BE0CEF">
              <w:rPr>
                <w:rFonts w:ascii="Times New Roman" w:eastAsia="Times New Roman" w:hAnsi="Times New Roman" w:cs="Times New Roman"/>
                <w:sz w:val="16"/>
                <w:szCs w:val="16"/>
                <w:lang w:eastAsia="uk-UA" w:bidi="uk-UA"/>
              </w:rPr>
              <w:br/>
              <w:t>Міноборони</w:t>
            </w:r>
          </w:p>
          <w:p w14:paraId="46FD23CE"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Держспецзв</w:t>
            </w:r>
            <w:r w:rsidRPr="00BE0CEF">
              <w:rPr>
                <w:rFonts w:ascii="Times New Roman" w:eastAsia="Times New Roman" w:hAnsi="Times New Roman" w:cs="Times New Roman"/>
                <w:sz w:val="16"/>
                <w:szCs w:val="16"/>
                <w:lang w:val="ru-RU" w:eastAsia="uk-UA" w:bidi="uk-UA"/>
              </w:rPr>
              <w:t>’</w:t>
            </w:r>
            <w:r w:rsidRPr="00BE0CEF">
              <w:rPr>
                <w:rFonts w:ascii="Times New Roman" w:eastAsia="Times New Roman" w:hAnsi="Times New Roman" w:cs="Times New Roman"/>
                <w:sz w:val="16"/>
                <w:szCs w:val="16"/>
                <w:lang w:eastAsia="uk-UA" w:bidi="uk-UA"/>
              </w:rPr>
              <w:t>язок</w:t>
            </w:r>
            <w:r w:rsidRPr="00BE0CEF">
              <w:rPr>
                <w:rFonts w:ascii="Times New Roman" w:eastAsia="Times New Roman" w:hAnsi="Times New Roman" w:cs="Times New Roman"/>
                <w:sz w:val="16"/>
                <w:szCs w:val="16"/>
                <w:lang w:eastAsia="uk-UA" w:bidi="uk-UA"/>
              </w:rPr>
              <w:br/>
              <w:t>НАБУСБУ (за згодою)</w:t>
            </w:r>
          </w:p>
          <w:p w14:paraId="78538314"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ДБР</w:t>
            </w:r>
          </w:p>
          <w:p w14:paraId="36D89006"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УДО (за згодою)</w:t>
            </w:r>
          </w:p>
          <w:p w14:paraId="2D1A1677"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Національна поліція України</w:t>
            </w:r>
          </w:p>
          <w:p w14:paraId="5CDC965D"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ДКВС</w:t>
            </w:r>
          </w:p>
          <w:p w14:paraId="15816466"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СЗР (за згодою)</w:t>
            </w:r>
          </w:p>
          <w:p w14:paraId="32E4E919" w14:textId="4C77AA2F" w:rsidR="00AD1F9B" w:rsidRPr="00BE0CEF"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Pr>
          <w:p w14:paraId="12CF1FBA"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Державний бюджет</w:t>
            </w:r>
          </w:p>
        </w:tc>
        <w:tc>
          <w:tcPr>
            <w:tcW w:w="1328" w:type="dxa"/>
            <w:gridSpan w:val="2"/>
          </w:tcPr>
          <w:p w14:paraId="2F00EC87"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517EB53C" w14:textId="16BEC12B"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Затверджено технічні вимоги до системи</w:t>
            </w:r>
          </w:p>
        </w:tc>
        <w:tc>
          <w:tcPr>
            <w:tcW w:w="1153" w:type="dxa"/>
            <w:gridSpan w:val="2"/>
          </w:tcPr>
          <w:p w14:paraId="04FB8F80" w14:textId="6BD3CFB4"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Службове листування з дотриманням вимог до інформації з обмеженим доступом</w:t>
            </w:r>
          </w:p>
        </w:tc>
        <w:tc>
          <w:tcPr>
            <w:tcW w:w="974" w:type="dxa"/>
          </w:tcPr>
          <w:p w14:paraId="41BCC6AA" w14:textId="1BCCC472" w:rsidR="00AD1F9B" w:rsidRPr="00BE0CEF" w:rsidRDefault="00AD1F9B" w:rsidP="00AD1F9B">
            <w:pPr>
              <w:jc w:val="center"/>
              <w:rPr>
                <w:rFonts w:ascii="Times New Roman" w:eastAsia="Times New Roman" w:hAnsi="Times New Roman" w:cs="Times New Roman"/>
                <w:sz w:val="16"/>
                <w:szCs w:val="16"/>
              </w:rPr>
            </w:pPr>
            <w:r w:rsidRPr="00BE0CEF">
              <w:rPr>
                <w:rFonts w:ascii="Times New Roman" w:eastAsia="Times New Roman" w:hAnsi="Times New Roman" w:cs="Times New Roman"/>
                <w:sz w:val="16"/>
                <w:szCs w:val="16"/>
              </w:rPr>
              <w:t>Не затверджено технічні вимоги до системи</w:t>
            </w:r>
          </w:p>
        </w:tc>
      </w:tr>
      <w:tr w:rsidR="00AD1F9B" w:rsidRPr="0083048F" w14:paraId="298CCFF4" w14:textId="77777777" w:rsidTr="00C81C28">
        <w:trPr>
          <w:trHeight w:val="230"/>
        </w:trPr>
        <w:tc>
          <w:tcPr>
            <w:tcW w:w="5647" w:type="dxa"/>
            <w:gridSpan w:val="2"/>
          </w:tcPr>
          <w:p w14:paraId="6B390DEA" w14:textId="7666592D" w:rsidR="00AD1F9B" w:rsidRPr="00BE0CEF" w:rsidRDefault="00AD1F9B" w:rsidP="00AD1F9B">
            <w:pPr>
              <w:jc w:val="both"/>
              <w:rPr>
                <w:rFonts w:ascii="Times New Roman" w:eastAsia="Times New Roman" w:hAnsi="Times New Roman" w:cs="Times New Roman"/>
                <w:sz w:val="20"/>
                <w:szCs w:val="20"/>
                <w:lang w:eastAsia="uk-UA" w:bidi="uk-UA"/>
              </w:rPr>
            </w:pPr>
            <w:r w:rsidRPr="00BE0CEF">
              <w:rPr>
                <w:rFonts w:ascii="Times New Roman" w:eastAsia="Times New Roman" w:hAnsi="Times New Roman" w:cs="Times New Roman"/>
                <w:b/>
                <w:sz w:val="20"/>
                <w:szCs w:val="20"/>
                <w:lang w:eastAsia="uk-UA" w:bidi="uk-UA"/>
              </w:rPr>
              <w:t xml:space="preserve">      6. </w:t>
            </w:r>
            <w:r w:rsidRPr="00BE0CEF">
              <w:rPr>
                <w:rFonts w:ascii="Times New Roman" w:eastAsia="Times New Roman" w:hAnsi="Times New Roman" w:cs="Times New Roman"/>
                <w:sz w:val="20"/>
                <w:szCs w:val="20"/>
                <w:lang w:eastAsia="uk-UA" w:bidi="uk-UA"/>
              </w:rPr>
              <w:t>У разі</w:t>
            </w:r>
            <w:r w:rsidRPr="00BE0CEF">
              <w:rPr>
                <w:rFonts w:ascii="Times New Roman" w:eastAsia="Times New Roman" w:hAnsi="Times New Roman" w:cs="Times New Roman"/>
                <w:b/>
                <w:sz w:val="20"/>
                <w:szCs w:val="20"/>
                <w:lang w:eastAsia="uk-UA" w:bidi="uk-UA"/>
              </w:rPr>
              <w:t xml:space="preserve"> </w:t>
            </w:r>
            <w:r w:rsidRPr="00BE0CEF">
              <w:rPr>
                <w:rFonts w:ascii="Times New Roman" w:eastAsia="Times New Roman" w:hAnsi="Times New Roman" w:cs="Times New Roman"/>
                <w:sz w:val="20"/>
                <w:szCs w:val="20"/>
                <w:lang w:eastAsia="uk-UA" w:bidi="uk-UA"/>
              </w:rPr>
              <w:t>відповідності вимогам власної безпеки впроваджено в експлуатацію систему (-ми),  яка (-і) забезпечує (-ють) проведення логічного та арифметичного контролю та контролю щодо правильності та повноти заповнення відповідних декларацій в електронному вигляді</w:t>
            </w:r>
          </w:p>
          <w:p w14:paraId="21BAAA4E" w14:textId="21C4A92D" w:rsidR="00AD1F9B" w:rsidRPr="00BE0CEF" w:rsidRDefault="00AD1F9B" w:rsidP="00AD1F9B">
            <w:pPr>
              <w:ind w:firstLine="284"/>
              <w:jc w:val="both"/>
              <w:rPr>
                <w:rFonts w:ascii="Times New Roman" w:eastAsia="Times New Roman" w:hAnsi="Times New Roman" w:cs="Times New Roman"/>
                <w:b/>
                <w:sz w:val="20"/>
                <w:szCs w:val="20"/>
                <w:lang w:eastAsia="uk-UA" w:bidi="uk-UA"/>
              </w:rPr>
            </w:pPr>
          </w:p>
        </w:tc>
        <w:tc>
          <w:tcPr>
            <w:tcW w:w="1011" w:type="dxa"/>
          </w:tcPr>
          <w:p w14:paraId="11242956" w14:textId="73CEFF9B"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 xml:space="preserve">Січень </w:t>
            </w:r>
          </w:p>
          <w:p w14:paraId="33528828" w14:textId="0A60F0AC"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2024 р.</w:t>
            </w:r>
          </w:p>
        </w:tc>
        <w:tc>
          <w:tcPr>
            <w:tcW w:w="992" w:type="dxa"/>
          </w:tcPr>
          <w:p w14:paraId="003E3E0D" w14:textId="744925F0"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Березень 2024 р.,</w:t>
            </w:r>
          </w:p>
          <w:p w14:paraId="6EDF3231" w14:textId="77777777" w:rsidR="00AD1F9B" w:rsidRPr="00BE0CEF" w:rsidRDefault="00AD1F9B" w:rsidP="00AD1F9B">
            <w:pPr>
              <w:jc w:val="center"/>
              <w:rPr>
                <w:rFonts w:ascii="Times New Roman" w:eastAsia="Times New Roman" w:hAnsi="Times New Roman" w:cs="Times New Roman"/>
                <w:sz w:val="16"/>
                <w:szCs w:val="16"/>
                <w:lang w:eastAsia="uk-UA" w:bidi="uk-UA"/>
              </w:rPr>
            </w:pPr>
            <w:r w:rsidRPr="00BE0CEF">
              <w:rPr>
                <w:rFonts w:ascii="Times New Roman" w:eastAsia="Times New Roman" w:hAnsi="Times New Roman" w:cs="Times New Roman"/>
                <w:sz w:val="16"/>
                <w:szCs w:val="16"/>
                <w:lang w:eastAsia="uk-UA" w:bidi="uk-UA"/>
              </w:rPr>
              <w:t>але не раніше ніж через 90 днів з дня припинення чи скасування воєнного стану</w:t>
            </w:r>
          </w:p>
        </w:tc>
        <w:tc>
          <w:tcPr>
            <w:tcW w:w="932" w:type="dxa"/>
          </w:tcPr>
          <w:p w14:paraId="3B4F0BD2"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br/>
              <w:t xml:space="preserve">Адміністрація </w:t>
            </w:r>
            <w:r w:rsidRPr="000B46FA">
              <w:rPr>
                <w:rFonts w:ascii="Times New Roman" w:eastAsia="Times New Roman" w:hAnsi="Times New Roman" w:cs="Times New Roman"/>
                <w:sz w:val="16"/>
                <w:szCs w:val="16"/>
                <w:lang w:eastAsia="uk-UA" w:bidi="uk-UA"/>
              </w:rPr>
              <w:t>Держприкордонслужб</w:t>
            </w:r>
            <w:r>
              <w:rPr>
                <w:rFonts w:ascii="Times New Roman" w:eastAsia="Times New Roman" w:hAnsi="Times New Roman" w:cs="Times New Roman"/>
                <w:sz w:val="16"/>
                <w:szCs w:val="16"/>
                <w:lang w:eastAsia="uk-UA" w:bidi="uk-UA"/>
              </w:rPr>
              <w:t>и</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ДПС</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Міноборони</w:t>
            </w:r>
          </w:p>
          <w:p w14:paraId="28B2551C" w14:textId="77777777" w:rsidR="00AD1F9B"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Держспецзв</w:t>
            </w:r>
            <w:r w:rsidRPr="000B46FA">
              <w:rPr>
                <w:rFonts w:ascii="Times New Roman" w:eastAsia="Times New Roman" w:hAnsi="Times New Roman" w:cs="Times New Roman"/>
                <w:sz w:val="16"/>
                <w:szCs w:val="16"/>
                <w:lang w:val="ru-RU" w:eastAsia="uk-UA" w:bidi="uk-UA"/>
              </w:rPr>
              <w:t>’</w:t>
            </w:r>
            <w:r w:rsidRPr="000B46FA">
              <w:rPr>
                <w:rFonts w:ascii="Times New Roman" w:eastAsia="Times New Roman" w:hAnsi="Times New Roman" w:cs="Times New Roman"/>
                <w:sz w:val="16"/>
                <w:szCs w:val="16"/>
                <w:lang w:eastAsia="uk-UA" w:bidi="uk-UA"/>
              </w:rPr>
              <w:t>яз</w:t>
            </w:r>
            <w:r>
              <w:rPr>
                <w:rFonts w:ascii="Times New Roman" w:eastAsia="Times New Roman" w:hAnsi="Times New Roman" w:cs="Times New Roman"/>
                <w:sz w:val="16"/>
                <w:szCs w:val="16"/>
                <w:lang w:eastAsia="uk-UA" w:bidi="uk-UA"/>
              </w:rPr>
              <w:t>ок</w:t>
            </w:r>
            <w:r>
              <w:rPr>
                <w:rFonts w:ascii="Times New Roman" w:eastAsia="Times New Roman" w:hAnsi="Times New Roman" w:cs="Times New Roman"/>
                <w:sz w:val="16"/>
                <w:szCs w:val="16"/>
                <w:lang w:eastAsia="uk-UA" w:bidi="uk-UA"/>
              </w:rPr>
              <w:br/>
            </w:r>
            <w:r w:rsidRPr="000B46FA">
              <w:rPr>
                <w:rFonts w:ascii="Times New Roman" w:eastAsia="Times New Roman" w:hAnsi="Times New Roman" w:cs="Times New Roman"/>
                <w:sz w:val="16"/>
                <w:szCs w:val="16"/>
                <w:lang w:eastAsia="uk-UA" w:bidi="uk-UA"/>
              </w:rPr>
              <w:t>НАБУ</w:t>
            </w:r>
          </w:p>
          <w:p w14:paraId="62854177" w14:textId="1210C716"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2D2D6BB1"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428929A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230F1EDE"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161FFD86"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644DAD1B"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126EF2BF" w14:textId="65590F0E" w:rsidR="00AD1F9B" w:rsidRPr="000B46FA" w:rsidRDefault="00AD1F9B" w:rsidP="00AD1F9B">
            <w:pPr>
              <w:jc w:val="center"/>
              <w:rPr>
                <w:rFonts w:ascii="Times New Roman" w:eastAsia="Times New Roman" w:hAnsi="Times New Roman" w:cs="Times New Roman"/>
                <w:sz w:val="16"/>
                <w:szCs w:val="16"/>
                <w:lang w:eastAsia="uk-UA" w:bidi="uk-UA"/>
              </w:rPr>
            </w:pPr>
          </w:p>
        </w:tc>
        <w:tc>
          <w:tcPr>
            <w:tcW w:w="1329" w:type="dxa"/>
            <w:gridSpan w:val="4"/>
          </w:tcPr>
          <w:p w14:paraId="4563570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0F0DEED3"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248FDB3D"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Введено в промислову експлуатацію систему</w:t>
            </w:r>
          </w:p>
        </w:tc>
        <w:tc>
          <w:tcPr>
            <w:tcW w:w="1153" w:type="dxa"/>
            <w:gridSpan w:val="2"/>
          </w:tcPr>
          <w:p w14:paraId="3DDA6AAF" w14:textId="77777777" w:rsidR="00AD1F9B" w:rsidRPr="000B46FA" w:rsidRDefault="00AD1F9B" w:rsidP="00AD1F9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Захищена інформаційна система правоохоронних органів  та військових формувань</w:t>
            </w:r>
          </w:p>
        </w:tc>
        <w:tc>
          <w:tcPr>
            <w:tcW w:w="974" w:type="dxa"/>
          </w:tcPr>
          <w:p w14:paraId="7F3B85E6" w14:textId="5F8D9A32" w:rsidR="00AD1F9B" w:rsidRPr="00CF0AE0" w:rsidRDefault="00AD1F9B" w:rsidP="00AD1F9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відсутня</w:t>
            </w:r>
          </w:p>
        </w:tc>
      </w:tr>
    </w:tbl>
    <w:p w14:paraId="1A127FD0" w14:textId="77777777" w:rsidR="00C81C28" w:rsidRPr="0098383E" w:rsidRDefault="00C81C28" w:rsidP="00C81C28">
      <w:pPr>
        <w:tabs>
          <w:tab w:val="left" w:pos="788"/>
        </w:tabs>
        <w:rPr>
          <w:rFonts w:ascii="Times New Roman" w:hAnsi="Times New Roman" w:cs="Times New Roman"/>
          <w:b/>
          <w:sz w:val="28"/>
          <w:szCs w:val="28"/>
          <w:lang w:val="uk-UA"/>
        </w:rPr>
      </w:pPr>
    </w:p>
    <w:p w14:paraId="386DBA73" w14:textId="77777777" w:rsidR="00A529F2" w:rsidRPr="0098383E" w:rsidRDefault="00A529F2" w:rsidP="003532B3">
      <w:pPr>
        <w:tabs>
          <w:tab w:val="left" w:pos="788"/>
        </w:tabs>
        <w:rPr>
          <w:rFonts w:ascii="Times New Roman" w:hAnsi="Times New Roman" w:cs="Times New Roman"/>
          <w:b/>
          <w:sz w:val="28"/>
          <w:szCs w:val="28"/>
          <w:lang w:val="uk-UA"/>
        </w:rPr>
      </w:pPr>
    </w:p>
    <w:sectPr w:rsidR="00A529F2" w:rsidRPr="0098383E" w:rsidSect="003532B3">
      <w:pgSz w:w="16838" w:h="11906" w:orient="landscape"/>
      <w:pgMar w:top="993" w:right="1080" w:bottom="993"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Автор" w:initials="A">
    <w:p w14:paraId="434BFDE3" w14:textId="77777777" w:rsidR="00582B9D" w:rsidRPr="00BB2092" w:rsidRDefault="00582B9D">
      <w:pPr>
        <w:pStyle w:val="a8"/>
        <w:rPr>
          <w:b/>
        </w:rPr>
      </w:pPr>
      <w:r>
        <w:rPr>
          <w:rStyle w:val="a7"/>
        </w:rPr>
        <w:annotationRef/>
      </w:r>
      <w:r w:rsidRPr="00BB2092">
        <w:rPr>
          <w:b/>
        </w:rPr>
        <w:t>Коментар Голови НАЗК:</w:t>
      </w:r>
    </w:p>
    <w:p w14:paraId="11DC9E3F" w14:textId="13405C6D" w:rsidR="00582B9D" w:rsidRDefault="00582B9D">
      <w:pPr>
        <w:pStyle w:val="a8"/>
      </w:pPr>
      <w:r>
        <w:t>Результат досягнуто. Видалити.</w:t>
      </w:r>
    </w:p>
  </w:comment>
  <w:comment w:id="10" w:author="Автор" w:initials="A">
    <w:p w14:paraId="0CD2DE3F"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555EA74C" w14:textId="10A4D59B" w:rsidR="003977D1" w:rsidRDefault="003977D1" w:rsidP="003977D1">
      <w:pPr>
        <w:pStyle w:val="a8"/>
      </w:pPr>
      <w:r>
        <w:t>Враховано.</w:t>
      </w:r>
    </w:p>
  </w:comment>
  <w:comment w:id="11" w:author="Автор" w:initials="A">
    <w:p w14:paraId="1E877399" w14:textId="77777777" w:rsidR="00582B9D" w:rsidRPr="00BB2092" w:rsidRDefault="00582B9D">
      <w:pPr>
        <w:pStyle w:val="a8"/>
        <w:rPr>
          <w:b/>
        </w:rPr>
      </w:pPr>
      <w:r>
        <w:rPr>
          <w:rStyle w:val="a7"/>
        </w:rPr>
        <w:annotationRef/>
      </w:r>
      <w:r w:rsidRPr="00BB2092">
        <w:rPr>
          <w:b/>
        </w:rPr>
        <w:t xml:space="preserve">Пропозиція Голови НАЗК: </w:t>
      </w:r>
    </w:p>
    <w:p w14:paraId="2E94F148" w14:textId="3D969B57" w:rsidR="00582B9D" w:rsidRDefault="00582B9D">
      <w:pPr>
        <w:pStyle w:val="a8"/>
      </w:pPr>
      <w:r>
        <w:t>Видалити</w:t>
      </w:r>
    </w:p>
  </w:comment>
  <w:comment w:id="12" w:author="Автор" w:initials="A">
    <w:p w14:paraId="7CDBD5D4"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1EA3500F" w14:textId="18A72120" w:rsidR="003977D1" w:rsidRDefault="003977D1" w:rsidP="003977D1">
      <w:pPr>
        <w:pStyle w:val="a8"/>
      </w:pPr>
      <w:r>
        <w:t>Враховано.</w:t>
      </w:r>
    </w:p>
  </w:comment>
  <w:comment w:id="13" w:author="Автор" w:initials="A">
    <w:p w14:paraId="79E3CD95" w14:textId="77777777" w:rsidR="00582B9D" w:rsidRPr="00BB2092" w:rsidRDefault="00582B9D">
      <w:pPr>
        <w:pStyle w:val="a8"/>
        <w:rPr>
          <w:b/>
        </w:rPr>
      </w:pPr>
      <w:r>
        <w:rPr>
          <w:rStyle w:val="a7"/>
        </w:rPr>
        <w:annotationRef/>
      </w:r>
      <w:r w:rsidRPr="00BB2092">
        <w:rPr>
          <w:b/>
        </w:rPr>
        <w:t xml:space="preserve">Пропозиція Голови НАЗК: </w:t>
      </w:r>
    </w:p>
    <w:p w14:paraId="20A5DC7D" w14:textId="070710CF" w:rsidR="00582B9D" w:rsidRDefault="00582B9D">
      <w:pPr>
        <w:pStyle w:val="a8"/>
      </w:pPr>
      <w:r>
        <w:t>Видалити</w:t>
      </w:r>
    </w:p>
  </w:comment>
  <w:comment w:id="14" w:author="Автор" w:initials="A">
    <w:p w14:paraId="056F203B"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2689A057" w14:textId="13343840" w:rsidR="003977D1" w:rsidRDefault="003977D1" w:rsidP="003977D1">
      <w:pPr>
        <w:pStyle w:val="a8"/>
      </w:pPr>
      <w:r>
        <w:t>Враховано.</w:t>
      </w:r>
    </w:p>
  </w:comment>
  <w:comment w:id="18" w:author="Автор" w:initials="A">
    <w:p w14:paraId="46DB2665" w14:textId="7EFF76F5" w:rsidR="00582B9D" w:rsidRPr="001F1628" w:rsidRDefault="00582B9D" w:rsidP="00AB31B3">
      <w:pPr>
        <w:pStyle w:val="a8"/>
        <w:rPr>
          <w:b/>
        </w:rPr>
      </w:pPr>
      <w:r>
        <w:rPr>
          <w:rStyle w:val="a7"/>
        </w:rPr>
        <w:annotationRef/>
      </w:r>
      <w:r w:rsidRPr="001F1628">
        <w:rPr>
          <w:b/>
        </w:rPr>
        <w:t>Коментар Шапки Богдана (</w:t>
      </w:r>
      <w:r w:rsidRPr="001F1628">
        <w:rPr>
          <w:b/>
          <w:lang w:val="en-US"/>
        </w:rPr>
        <w:t>EUAM</w:t>
      </w:r>
      <w:r w:rsidRPr="001F1628">
        <w:rPr>
          <w:b/>
        </w:rPr>
        <w:t xml:space="preserve">): </w:t>
      </w:r>
    </w:p>
    <w:p w14:paraId="605CD17F" w14:textId="77777777" w:rsidR="00582B9D" w:rsidRDefault="00582B9D" w:rsidP="00AB31B3">
      <w:pPr>
        <w:pStyle w:val="a8"/>
      </w:pPr>
      <w:r>
        <w:t xml:space="preserve">Пропоную додати новий показник (індикатор): "Правоохоронним органам, уповноваженим складати протоколи про адміністративні правопорушення пов'язані з корупцією, та окремі співробітників яких підпадають під дію ст. 52-1 Закону України «Про запобігання корупції», а їх декларації не підлягають оприлюдненню, надано доступ до модулів системи накопичення та обробки даних (DWH)". </w:t>
      </w:r>
    </w:p>
    <w:p w14:paraId="68A1C762" w14:textId="63DDE90D" w:rsidR="00582B9D" w:rsidRDefault="00582B9D" w:rsidP="00AB31B3">
      <w:pPr>
        <w:pStyle w:val="a8"/>
      </w:pPr>
      <w:r>
        <w:t>Захід може носити тимчасовий характрер - до повноцінного впровадження в експлуатацію електронну систему логічного та арифметичного контролю декларацій осіб, уповноважених на виконання функцій держави або місцевого самоврядування, поданих окремими категоріями осіб, визначених ст. 52-1 Закону України «Про запобігання корупції».</w:t>
      </w:r>
    </w:p>
  </w:comment>
  <w:comment w:id="19" w:author="Автор" w:initials="A">
    <w:p w14:paraId="11534C59" w14:textId="7AED93EE" w:rsidR="00582B9D" w:rsidRDefault="00582B9D" w:rsidP="00AB31B3">
      <w:pPr>
        <w:pStyle w:val="a8"/>
      </w:pPr>
      <w:r>
        <w:rPr>
          <w:rStyle w:val="a7"/>
        </w:rPr>
        <w:annotationRef/>
      </w:r>
      <w:r>
        <w:rPr>
          <w:rFonts w:ascii="Times New Roman" w:hAnsi="Times New Roman" w:cs="Times New Roman"/>
          <w:b/>
        </w:rPr>
        <w:t>Позиція авторського колективу (НАЗК)</w:t>
      </w:r>
      <w:r w:rsidRPr="002B7E5B">
        <w:rPr>
          <w:rFonts w:ascii="Times New Roman" w:hAnsi="Times New Roman" w:cs="Times New Roman"/>
          <w:b/>
        </w:rPr>
        <w:t>:</w:t>
      </w:r>
    </w:p>
    <w:p w14:paraId="43A4BDEF" w14:textId="77777777" w:rsidR="00582B9D" w:rsidRDefault="00582B9D" w:rsidP="00AB31B3">
      <w:pPr>
        <w:pStyle w:val="a8"/>
      </w:pPr>
      <w:r>
        <w:t>Вдячні за цей коментар.</w:t>
      </w:r>
    </w:p>
    <w:p w14:paraId="22175E3B" w14:textId="77777777" w:rsidR="00582B9D" w:rsidRDefault="00582B9D" w:rsidP="00AB31B3">
      <w:pPr>
        <w:pStyle w:val="a8"/>
      </w:pPr>
      <w:r>
        <w:t>З наведеного вбачається, що автор зауваження пропонує: 1) надати доступ на постійній основі до DWH правоохоронним органам; 2) надати доступ уповноваженим особам з питань запобігання корупції органів державної влади, у яких наявні посади, передбачені в ст. 52-1 Закону, на тимчасовій основі до моменту введення в експлуатацію електронної системи ЛАК для цих окремих категорій.</w:t>
      </w:r>
    </w:p>
    <w:p w14:paraId="7586C031" w14:textId="77777777" w:rsidR="00582B9D" w:rsidRDefault="00582B9D" w:rsidP="00AB31B3">
      <w:pPr>
        <w:pStyle w:val="a8"/>
      </w:pPr>
      <w:r>
        <w:t>Позиція додати цей захід до ДАП не врахована, оскільки DWH планується побудувати та розмістити власне у приміщенні Національного агентства. Зважаючи на те, що система оброблятиме персональні дані осіб, найбільш імовірно, що з вимог кібербезпеки, віддалений доступ користувачів до неї буде обмежено. Поряд з цим Національне агентство на постійній основі веде співпрацю із усіма правоохоронними органами та невідкладно надає усю наявну інформацію на листи-запити таких органів, або організовує доступ до ресурсів агентства з приміщення НАЗК. Таким чином, Національне агентство на постійні основі здійснює вищевказані заходи та їх виокремлення окремим заходом у ДАП є недоцільним.</w:t>
      </w:r>
    </w:p>
    <w:p w14:paraId="4D8811EF" w14:textId="77777777" w:rsidR="00582B9D" w:rsidRDefault="00582B9D" w:rsidP="00AB31B3">
      <w:pPr>
        <w:pStyle w:val="a8"/>
      </w:pPr>
      <w:r>
        <w:t>Щодо надання тимчасового доступу для роботи уповноваженим із DWH для здійнснення будь-якого виду ризик-аналізу, вважаємо це не можливим з таких підстав. Окремі категорії осіб, зазначені у ст. 52-1 Закону, обіймають посади, пов’язані із державною таємницею. Для обробки персональних даних щодо них у DWH, система повинна мати гриф секретності не менше ніж «Таємно», та відповідати відповідним вимогам КСЗІ. Побудова системи, яка відповідатиме таким вимогам, в десятки разів підвищить вартість проекту. Ураховуючи зазначене, пропозицію автора не вдасться реалізувати без неспівмірних витрат бюджету.</w:t>
      </w:r>
    </w:p>
    <w:p w14:paraId="7824DAA8" w14:textId="77777777" w:rsidR="00582B9D" w:rsidRDefault="00582B9D" w:rsidP="00AB31B3">
      <w:pPr>
        <w:pStyle w:val="a8"/>
      </w:pPr>
      <w:r>
        <w:t>Рішення: взяти до уваги коментар без внесення змін до тексту проекту.</w:t>
      </w:r>
    </w:p>
    <w:p w14:paraId="5E5392F2" w14:textId="38E56142" w:rsidR="00582B9D" w:rsidRDefault="00582B9D" w:rsidP="00AB31B3">
      <w:pPr>
        <w:pStyle w:val="a8"/>
      </w:pPr>
      <w:r>
        <w:t xml:space="preserve">  </w:t>
      </w:r>
    </w:p>
  </w:comment>
  <w:comment w:id="20" w:author="Автор" w:initials="A">
    <w:p w14:paraId="021FEC94" w14:textId="77777777" w:rsidR="00582B9D" w:rsidRPr="001F1628" w:rsidRDefault="00582B9D" w:rsidP="00681B20">
      <w:pPr>
        <w:widowControl w:val="0"/>
        <w:pBdr>
          <w:top w:val="nil"/>
          <w:left w:val="nil"/>
          <w:bottom w:val="nil"/>
          <w:right w:val="nil"/>
          <w:between w:val="nil"/>
        </w:pBdr>
        <w:spacing w:after="0" w:line="240" w:lineRule="auto"/>
        <w:rPr>
          <w:b/>
          <w:lang w:val="uk-UA"/>
        </w:rPr>
      </w:pPr>
      <w:r>
        <w:rPr>
          <w:rStyle w:val="a7"/>
        </w:rPr>
        <w:annotationRef/>
      </w:r>
      <w:r w:rsidRPr="001F1628">
        <w:rPr>
          <w:b/>
          <w:lang w:val="uk-UA"/>
        </w:rPr>
        <w:t>Коментар Січевлюк Наталії (ТІ Україна):</w:t>
      </w:r>
    </w:p>
    <w:p w14:paraId="4726D1AD" w14:textId="19D45725" w:rsidR="00582B9D" w:rsidRPr="00681B20" w:rsidRDefault="00582B9D" w:rsidP="00681B20">
      <w:pPr>
        <w:widowControl w:val="0"/>
        <w:pBdr>
          <w:top w:val="nil"/>
          <w:left w:val="nil"/>
          <w:bottom w:val="nil"/>
          <w:right w:val="nil"/>
          <w:between w:val="nil"/>
        </w:pBdr>
        <w:spacing w:after="0" w:line="240" w:lineRule="auto"/>
        <w:rPr>
          <w:rFonts w:ascii="Arial" w:eastAsia="Arial" w:hAnsi="Arial" w:cs="Arial"/>
          <w:color w:val="000000"/>
          <w:lang w:val="uk-UA"/>
        </w:rPr>
      </w:pPr>
      <w:r w:rsidRPr="00681B20">
        <w:rPr>
          <w:lang w:val="uk-UA"/>
        </w:rPr>
        <w:t>«</w:t>
      </w:r>
      <w:r w:rsidRPr="00681B20">
        <w:rPr>
          <w:rFonts w:ascii="Arial" w:eastAsia="Arial" w:hAnsi="Arial" w:cs="Arial"/>
          <w:color w:val="000000"/>
          <w:lang w:val="uk-UA"/>
        </w:rPr>
        <w:t>НАЗК</w:t>
      </w:r>
      <w:r>
        <w:rPr>
          <w:rFonts w:ascii="Arial" w:eastAsia="Arial" w:hAnsi="Arial" w:cs="Arial"/>
          <w:color w:val="000000"/>
        </w:rPr>
        <w:t> </w:t>
      </w:r>
      <w:r w:rsidRPr="00681B20">
        <w:rPr>
          <w:rFonts w:ascii="Arial" w:eastAsia="Arial" w:hAnsi="Arial" w:cs="Arial"/>
          <w:color w:val="000000"/>
          <w:lang w:val="uk-UA"/>
        </w:rPr>
        <w:t xml:space="preserve"> варто долучитися до більшої кількості меморандумів про співпрацю та обмін інформацією з державними та іноземними органами задля ефективнішого проведення повних перевірок</w:t>
      </w:r>
      <w:r>
        <w:rPr>
          <w:rFonts w:ascii="Arial" w:eastAsia="Arial" w:hAnsi="Arial" w:cs="Arial"/>
          <w:color w:val="000000"/>
          <w:lang w:val="uk-UA"/>
        </w:rPr>
        <w:t>»</w:t>
      </w:r>
    </w:p>
  </w:comment>
  <w:comment w:id="21" w:author="Автор" w:initials="A">
    <w:p w14:paraId="2B42510C" w14:textId="45233F13" w:rsidR="00582B9D" w:rsidRDefault="00582B9D">
      <w:pPr>
        <w:pStyle w:val="a8"/>
      </w:pPr>
      <w:r>
        <w:rPr>
          <w:rStyle w:val="a7"/>
        </w:rPr>
        <w:annotationRef/>
      </w:r>
      <w:r>
        <w:rPr>
          <w:rFonts w:ascii="Times New Roman" w:hAnsi="Times New Roman" w:cs="Times New Roman"/>
          <w:b/>
        </w:rPr>
        <w:t>Позиція авторського колективу (НАЗК)</w:t>
      </w:r>
      <w:r w:rsidRPr="002B7E5B">
        <w:rPr>
          <w:rFonts w:ascii="Times New Roman" w:hAnsi="Times New Roman" w:cs="Times New Roman"/>
          <w:b/>
        </w:rPr>
        <w:t>:</w:t>
      </w:r>
      <w:r w:rsidRPr="002B7E5B">
        <w:rPr>
          <w:rFonts w:ascii="Times New Roman" w:hAnsi="Times New Roman" w:cs="Times New Roman"/>
        </w:rPr>
        <w:t xml:space="preserve"> </w:t>
      </w:r>
      <w:r w:rsidRPr="002B7E5B">
        <w:rPr>
          <w:rFonts w:ascii="Times New Roman" w:hAnsi="Times New Roman" w:cs="Times New Roman"/>
          <w:color w:val="00B050"/>
        </w:rPr>
        <w:t xml:space="preserve">взяти до уваги коментар </w:t>
      </w:r>
      <w:r w:rsidRPr="002B7E5B">
        <w:rPr>
          <w:rFonts w:ascii="Times New Roman" w:hAnsi="Times New Roman" w:cs="Times New Roman"/>
        </w:rPr>
        <w:t>шляхом включення до індикатора досягнення 3 стратегічного результату 1.4.3.2. положень про укладення меморандумів про співпрацю та відповідних показників досягнення.</w:t>
      </w:r>
    </w:p>
  </w:comment>
  <w:comment w:id="24" w:author="Автор" w:initials="A">
    <w:p w14:paraId="115C3FA1" w14:textId="11588C51" w:rsidR="00582B9D" w:rsidRPr="001F1628" w:rsidRDefault="00582B9D" w:rsidP="00AB31B3">
      <w:pPr>
        <w:pStyle w:val="a8"/>
        <w:rPr>
          <w:b/>
        </w:rPr>
      </w:pPr>
      <w:r>
        <w:rPr>
          <w:rStyle w:val="a7"/>
        </w:rPr>
        <w:annotationRef/>
      </w:r>
      <w:r w:rsidRPr="001F1628">
        <w:rPr>
          <w:b/>
        </w:rPr>
        <w:t>Коментар Сологуба Олега (Консультативна місія Європейського Союзу):</w:t>
      </w:r>
    </w:p>
    <w:p w14:paraId="1B01B47E" w14:textId="77777777" w:rsidR="00582B9D" w:rsidRDefault="00582B9D" w:rsidP="00AB31B3">
      <w:pPr>
        <w:pStyle w:val="a8"/>
      </w:pPr>
      <w:r>
        <w:t>Пропонуємо додати новий показник (індикатор) такого змісту: "Набрав чинності закон, яким, зокрема:</w:t>
      </w:r>
    </w:p>
    <w:p w14:paraId="2B7617AC" w14:textId="77777777" w:rsidR="00582B9D" w:rsidRDefault="00582B9D" w:rsidP="00AB31B3">
      <w:pPr>
        <w:pStyle w:val="a8"/>
      </w:pPr>
      <w:r>
        <w:t>- уніфіковано порядок проведення перевірки на доброчесність;</w:t>
      </w:r>
    </w:p>
    <w:p w14:paraId="6C76E96A" w14:textId="77777777" w:rsidR="00582B9D" w:rsidRDefault="00582B9D" w:rsidP="00AB31B3">
      <w:pPr>
        <w:pStyle w:val="a8"/>
      </w:pPr>
      <w:r>
        <w:t>- чітко визначено процедуру такої перевірки та алгоритм дій при її провадженні;</w:t>
      </w:r>
    </w:p>
    <w:p w14:paraId="28E56FBC" w14:textId="77777777" w:rsidR="00582B9D" w:rsidRDefault="00582B9D" w:rsidP="00AB31B3">
      <w:pPr>
        <w:pStyle w:val="a8"/>
      </w:pPr>
      <w:r>
        <w:t xml:space="preserve">- приведено у відповідність із цим законом інші законодавчі акти, що регламентують діяльність державних органів, уповноважених на проведення перевірки на доброчесність".  </w:t>
      </w:r>
    </w:p>
    <w:p w14:paraId="65BEE1A4" w14:textId="7854EBAA" w:rsidR="00582B9D" w:rsidRDefault="00582B9D" w:rsidP="00AB31B3">
      <w:pPr>
        <w:pStyle w:val="a8"/>
      </w:pPr>
      <w:r>
        <w:t>Низка правоохоронних органів, зокрема НАБУ, ДБР, БЕБУ, органи прокуратури, наділені повноваженнями здійснювати перевірки на доброчесність та моніторинг способу життя щодо їх співробітників. При цьому, зазначені процедури однаково не уніфіковані і не врегульовані належним чином. Необхідні єдиний підхід та належне законодавче врегулювання.</w:t>
      </w:r>
    </w:p>
  </w:comment>
  <w:comment w:id="25" w:author="Автор" w:initials="A">
    <w:p w14:paraId="59DEA92A" w14:textId="61D119BC" w:rsidR="00582B9D" w:rsidRPr="001F1628" w:rsidRDefault="00582B9D" w:rsidP="00AB31B3">
      <w:pPr>
        <w:pStyle w:val="a8"/>
        <w:rPr>
          <w:b/>
        </w:rPr>
      </w:pPr>
      <w:r>
        <w:rPr>
          <w:rStyle w:val="a7"/>
        </w:rPr>
        <w:annotationRef/>
      </w:r>
      <w:r w:rsidRPr="001F1628">
        <w:rPr>
          <w:b/>
        </w:rPr>
        <w:t>Відповідь авторського колективу (НАЗК):</w:t>
      </w:r>
    </w:p>
    <w:p w14:paraId="7D879253" w14:textId="77777777" w:rsidR="00582B9D" w:rsidRDefault="00582B9D" w:rsidP="00AB31B3">
      <w:pPr>
        <w:pStyle w:val="a8"/>
      </w:pPr>
      <w:r>
        <w:t xml:space="preserve">Дякуємо за коментар. </w:t>
      </w:r>
    </w:p>
    <w:p w14:paraId="55340F0F" w14:textId="283E6A7A" w:rsidR="00582B9D" w:rsidRDefault="00582B9D" w:rsidP="00AB31B3">
      <w:pPr>
        <w:pStyle w:val="a8"/>
      </w:pPr>
      <w:r>
        <w:t>Текст та зміст очікуваного результату закріплено у пп. 3 п. 2.4.3. Антикорупційної стратегії на 2021-2025 роки, затвердженої Законом України від 20.06.2022 «2322-IX» «Про засади державної антикорупційної політики на 2021-2025 роки».  Очікуваний результат та заходи його досягнення спрямовані на подолання проблеми 2.4.3. Антикорупційної стратегії «Попередня діяльність із проведення контролю та перевірки декларацій, моніторингу способу життя була недостатньо дієвою». Тобто кроки цього розділу повинні бути спрямовані та підвищення ефективності заходів фінансового контролю, перелік яких визначено у розділі VII Закону України «Про запобігання корупції». Перевірка працівників на доброчесність не є заходом фінансового контролю.</w:t>
      </w:r>
    </w:p>
    <w:p w14:paraId="18A04C54" w14:textId="77777777" w:rsidR="00582B9D" w:rsidRDefault="00582B9D" w:rsidP="00AB31B3">
      <w:pPr>
        <w:pStyle w:val="a8"/>
      </w:pPr>
    </w:p>
    <w:p w14:paraId="449DC3FA" w14:textId="589CFF51" w:rsidR="00582B9D" w:rsidRDefault="00582B9D" w:rsidP="00AB31B3">
      <w:pPr>
        <w:pStyle w:val="a8"/>
      </w:pPr>
      <w:r>
        <w:t>Рішення: взяти до уваги коментар без внесення змін до тексту проекту</w:t>
      </w:r>
    </w:p>
  </w:comment>
  <w:comment w:id="26" w:author="Автор" w:initials="A">
    <w:p w14:paraId="239EDDA6" w14:textId="394CE3FE" w:rsidR="00582B9D" w:rsidRDefault="00582B9D" w:rsidP="00C81C28">
      <w:pPr>
        <w:pStyle w:val="a8"/>
      </w:pPr>
      <w:r w:rsidRPr="001F1628">
        <w:rPr>
          <w:b/>
          <w:bCs/>
          <w:lang w:val="ru-RU"/>
        </w:rPr>
        <w:t>Коментар Шапки Богдана (Консультативна місія Європейського Союзу):</w:t>
      </w:r>
      <w:r>
        <w:rPr>
          <w:lang w:val="ru-RU"/>
        </w:rPr>
        <w:br/>
        <w:t>Або ж шляхом прийняття окремого законодавчого акта у разі необхідності.</w:t>
      </w:r>
    </w:p>
  </w:comment>
  <w:comment w:id="27" w:author="Автор" w:initials="A">
    <w:p w14:paraId="27F4A946" w14:textId="77777777" w:rsidR="00582B9D" w:rsidRPr="001F1628" w:rsidRDefault="00582B9D">
      <w:pPr>
        <w:pStyle w:val="a8"/>
        <w:rPr>
          <w:b/>
        </w:rPr>
      </w:pPr>
      <w:r>
        <w:rPr>
          <w:rStyle w:val="a7"/>
        </w:rPr>
        <w:annotationRef/>
      </w:r>
      <w:r w:rsidRPr="001F1628">
        <w:rPr>
          <w:b/>
        </w:rPr>
        <w:t>Позиція авторського колективу (НАЗК):</w:t>
      </w:r>
    </w:p>
    <w:p w14:paraId="7FBD9D70" w14:textId="3663A66E" w:rsidR="00582B9D" w:rsidRDefault="00582B9D">
      <w:pPr>
        <w:pStyle w:val="a8"/>
      </w:pPr>
      <w:r>
        <w:t xml:space="preserve">Вдячні за увагу до проекту документу. </w:t>
      </w:r>
    </w:p>
    <w:p w14:paraId="415A7776" w14:textId="77777777" w:rsidR="00582B9D" w:rsidRDefault="00582B9D">
      <w:pPr>
        <w:pStyle w:val="a8"/>
      </w:pPr>
      <w:r>
        <w:t>Індикатором досягнення стратегічного результату є унормування діяльності органів державної влади з моніторингу способу життя, зокрема у ст. 11 Закону України «Про запобігання корупції». Удосконалення законодавства буде здійснено шляхом розробки законопроекту, який вноситиме зміни до чинних норм, а у разі необхідності – прийняття концептуально нового закону. Водночас зважаючи на те, що ДАП є програмним документом, який першочергово – задає напрям та терміни його реалізації, Національне агентство не вносило у конкретні індикатори виконання та заходи «рішення», які можуть бути змінені під час їх підготовки. Таким чином, вважаємо за не доцільне додавати у текст запропоновану Вами альтернативу, проте обов’язково врахуємо пропозицію під час підготовки відповідного законопроекту.</w:t>
      </w:r>
    </w:p>
    <w:p w14:paraId="78CEBFD3" w14:textId="77777777" w:rsidR="00582B9D" w:rsidRDefault="00582B9D">
      <w:pPr>
        <w:pStyle w:val="a8"/>
      </w:pPr>
    </w:p>
    <w:p w14:paraId="174CAE45" w14:textId="44D45D96" w:rsidR="00582B9D" w:rsidRPr="007E44E3" w:rsidRDefault="00582B9D">
      <w:pPr>
        <w:pStyle w:val="a8"/>
        <w:rPr>
          <w:b/>
        </w:rPr>
      </w:pPr>
      <w:r w:rsidRPr="007E44E3">
        <w:rPr>
          <w:b/>
        </w:rPr>
        <w:t>Рішення</w:t>
      </w:r>
      <w:r>
        <w:rPr>
          <w:b/>
        </w:rPr>
        <w:t xml:space="preserve">: </w:t>
      </w:r>
      <w:r w:rsidRPr="007E44E3">
        <w:t>взяти до уваги коментар без внесення змін до тексту проекту</w:t>
      </w:r>
      <w:r>
        <w:rPr>
          <w:b/>
        </w:rPr>
        <w:t>.</w:t>
      </w:r>
      <w:r w:rsidRPr="007E44E3">
        <w:rPr>
          <w:b/>
        </w:rPr>
        <w:br/>
      </w:r>
    </w:p>
  </w:comment>
  <w:comment w:id="29" w:author="Автор" w:initials="A">
    <w:p w14:paraId="495AAAD9" w14:textId="7ADEB3D9" w:rsidR="00582B9D" w:rsidRPr="001F1628" w:rsidRDefault="00582B9D" w:rsidP="00AE7EA0">
      <w:pPr>
        <w:pStyle w:val="a8"/>
        <w:rPr>
          <w:b/>
        </w:rPr>
      </w:pPr>
      <w:r>
        <w:rPr>
          <w:rStyle w:val="a7"/>
        </w:rPr>
        <w:annotationRef/>
      </w:r>
      <w:r w:rsidRPr="001F1628">
        <w:rPr>
          <w:b/>
        </w:rPr>
        <w:t>Пропозиція від представника УВК НАЗК</w:t>
      </w:r>
      <w:r>
        <w:rPr>
          <w:b/>
        </w:rPr>
        <w:t>:</w:t>
      </w:r>
      <w:r w:rsidRPr="001F1628">
        <w:rPr>
          <w:b/>
        </w:rPr>
        <w:t xml:space="preserve"> </w:t>
      </w:r>
    </w:p>
    <w:p w14:paraId="36593427" w14:textId="77777777" w:rsidR="00582B9D" w:rsidRDefault="00582B9D" w:rsidP="00AE7EA0">
      <w:pPr>
        <w:pStyle w:val="a8"/>
      </w:pPr>
      <w:r>
        <w:t xml:space="preserve">«Пропонуємо змінити за формою індикатори виконання стратегічного результату 1.4.3.5. шляхом об’єднання індикатора 2 та 3. </w:t>
      </w:r>
      <w:r>
        <w:br/>
        <w:t xml:space="preserve">Це обумовлено тим, що впровадити в експлуатацію систему (-ми),  яка (-і) забезпечує </w:t>
      </w:r>
      <w:r>
        <w:br/>
        <w:t xml:space="preserve">(-ють) проведення логічного та арифметичного контролю та контролю щодо правильності та повноти заповнення відповідних декларацій в електронному вигляді на сьогодні вбачається за можливе лише у випадку її відповідності </w:t>
      </w:r>
      <w:r w:rsidRPr="00B74B74">
        <w:t>вимогам власної безпеки</w:t>
      </w:r>
      <w:r>
        <w:t xml:space="preserve"> конкретних органів державної влади щодо окремих категорій осіб, зазначених у ст. 52</w:t>
      </w:r>
      <w:r>
        <w:rPr>
          <w:vertAlign w:val="superscript"/>
        </w:rPr>
        <w:t>1</w:t>
      </w:r>
      <w:r>
        <w:t xml:space="preserve"> Закону.</w:t>
      </w:r>
    </w:p>
    <w:p w14:paraId="17329689" w14:textId="77777777" w:rsidR="00582B9D" w:rsidRPr="00B74B74" w:rsidRDefault="00582B9D" w:rsidP="00AE7EA0">
      <w:pPr>
        <w:pStyle w:val="a8"/>
      </w:pPr>
      <w:r>
        <w:t xml:space="preserve">Водночас пропонується доповнити індикатор досягнення 1 чітким кількісним показником його вимірюваності. </w:t>
      </w:r>
      <w:r>
        <w:br/>
        <w:t>Похідні зміни пропонується унести й до заходів виконання цього стратегічного результату.</w:t>
      </w:r>
    </w:p>
  </w:comment>
  <w:comment w:id="28" w:author="Автор" w:initials="A">
    <w:p w14:paraId="0AC5BB7F" w14:textId="24B3BA44" w:rsidR="00582B9D" w:rsidRPr="00B74B74" w:rsidRDefault="00582B9D" w:rsidP="00AE7EA0">
      <w:pPr>
        <w:pStyle w:val="a8"/>
      </w:pPr>
      <w:r>
        <w:rPr>
          <w:rStyle w:val="a7"/>
        </w:rPr>
        <w:annotationRef/>
      </w:r>
      <w:r>
        <w:rPr>
          <w:b/>
        </w:rPr>
        <w:t>Позиція авторського колективу (НАЗК)</w:t>
      </w:r>
      <w:r w:rsidRPr="00B74B74">
        <w:rPr>
          <w:b/>
        </w:rPr>
        <w:t xml:space="preserve">: </w:t>
      </w:r>
      <w:r w:rsidRPr="00B74B74">
        <w:rPr>
          <w:color w:val="00B050"/>
        </w:rPr>
        <w:t>врахувати</w:t>
      </w:r>
      <w:r>
        <w:t>, внести по тексту відповідні зміни.</w:t>
      </w:r>
    </w:p>
  </w:comment>
  <w:comment w:id="32" w:author="Автор" w:initials="A">
    <w:p w14:paraId="648DB105" w14:textId="77777777" w:rsidR="005963B3" w:rsidRPr="00BB2092" w:rsidRDefault="005963B3">
      <w:pPr>
        <w:pStyle w:val="a8"/>
        <w:rPr>
          <w:b/>
        </w:rPr>
      </w:pPr>
      <w:r>
        <w:rPr>
          <w:rStyle w:val="a7"/>
        </w:rPr>
        <w:annotationRef/>
      </w:r>
      <w:r w:rsidRPr="00BB2092">
        <w:rPr>
          <w:b/>
        </w:rPr>
        <w:t>Пропозиція Голови НАЗК:</w:t>
      </w:r>
    </w:p>
    <w:p w14:paraId="0DEBB6AF" w14:textId="25E35896" w:rsidR="005963B3" w:rsidRDefault="005963B3">
      <w:pPr>
        <w:pStyle w:val="a8"/>
      </w:pPr>
      <w:r>
        <w:t>Видалити</w:t>
      </w:r>
    </w:p>
  </w:comment>
  <w:comment w:id="33" w:author="Автор" w:initials="A">
    <w:p w14:paraId="4A05162F"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34FD9FDE" w14:textId="4030D44E" w:rsidR="003977D1" w:rsidRDefault="003977D1" w:rsidP="003977D1">
      <w:pPr>
        <w:pStyle w:val="a8"/>
      </w:pPr>
      <w:r>
        <w:t>Враховано.</w:t>
      </w:r>
    </w:p>
  </w:comment>
  <w:comment w:id="34" w:author="Автор" w:initials="A">
    <w:p w14:paraId="044D62CF" w14:textId="77777777" w:rsidR="005963B3" w:rsidRPr="00BB2092" w:rsidRDefault="005963B3">
      <w:pPr>
        <w:pStyle w:val="a8"/>
        <w:rPr>
          <w:b/>
        </w:rPr>
      </w:pPr>
      <w:r>
        <w:rPr>
          <w:rStyle w:val="a7"/>
        </w:rPr>
        <w:annotationRef/>
      </w:r>
      <w:r w:rsidRPr="00BB2092">
        <w:rPr>
          <w:b/>
        </w:rPr>
        <w:t>Пропозиція Голови НАЗК:</w:t>
      </w:r>
    </w:p>
    <w:p w14:paraId="464A5F0F" w14:textId="69E5EFFA" w:rsidR="005963B3" w:rsidRDefault="005963B3">
      <w:pPr>
        <w:pStyle w:val="a8"/>
      </w:pPr>
      <w:r>
        <w:t>Видалити</w:t>
      </w:r>
    </w:p>
  </w:comment>
  <w:comment w:id="35" w:author="Автор" w:initials="A">
    <w:p w14:paraId="2C3AABE7"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2C4D815D" w14:textId="61E197CE" w:rsidR="003977D1" w:rsidRDefault="003977D1" w:rsidP="003977D1">
      <w:pPr>
        <w:pStyle w:val="a8"/>
      </w:pPr>
      <w:r>
        <w:t>Враховано.</w:t>
      </w:r>
    </w:p>
  </w:comment>
  <w:comment w:id="37" w:author="Автор" w:initials="A">
    <w:p w14:paraId="6A610649" w14:textId="77777777" w:rsidR="00AB5407" w:rsidRPr="00BB2092" w:rsidRDefault="00AB5407">
      <w:pPr>
        <w:pStyle w:val="a8"/>
        <w:rPr>
          <w:b/>
        </w:rPr>
      </w:pPr>
      <w:r>
        <w:rPr>
          <w:rStyle w:val="a7"/>
        </w:rPr>
        <w:annotationRef/>
      </w:r>
      <w:r w:rsidRPr="00BB2092">
        <w:rPr>
          <w:b/>
        </w:rPr>
        <w:t xml:space="preserve">Пропозиція Голови НАЗК: </w:t>
      </w:r>
    </w:p>
    <w:p w14:paraId="457BE466" w14:textId="5C0DAD45" w:rsidR="00AB5407" w:rsidRDefault="00AB5407">
      <w:pPr>
        <w:pStyle w:val="a8"/>
      </w:pPr>
      <w:r>
        <w:t>Видалити</w:t>
      </w:r>
    </w:p>
  </w:comment>
  <w:comment w:id="38" w:author="Автор" w:initials="A">
    <w:p w14:paraId="1575D6CD" w14:textId="77777777" w:rsidR="003977D1" w:rsidRPr="00005180" w:rsidRDefault="003977D1" w:rsidP="003977D1">
      <w:pPr>
        <w:pStyle w:val="a8"/>
        <w:rPr>
          <w:b/>
        </w:rPr>
      </w:pPr>
      <w:r>
        <w:rPr>
          <w:rStyle w:val="a7"/>
        </w:rPr>
        <w:annotationRef/>
      </w:r>
      <w:r w:rsidRPr="00005180">
        <w:rPr>
          <w:b/>
        </w:rPr>
        <w:t>Позиція авторського колективу (НАЗК):</w:t>
      </w:r>
    </w:p>
    <w:p w14:paraId="5EAE8CE2" w14:textId="64BE2587" w:rsidR="003977D1" w:rsidRDefault="003977D1" w:rsidP="003977D1">
      <w:pPr>
        <w:pStyle w:val="a8"/>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DC9E3F" w15:done="0"/>
  <w15:commentEx w15:paraId="555EA74C" w15:paraIdParent="11DC9E3F" w15:done="0"/>
  <w15:commentEx w15:paraId="2E94F148" w15:done="0"/>
  <w15:commentEx w15:paraId="1EA3500F" w15:paraIdParent="2E94F148" w15:done="0"/>
  <w15:commentEx w15:paraId="20A5DC7D" w15:done="0"/>
  <w15:commentEx w15:paraId="2689A057" w15:paraIdParent="20A5DC7D" w15:done="0"/>
  <w15:commentEx w15:paraId="68A1C762" w15:done="0"/>
  <w15:commentEx w15:paraId="5E5392F2" w15:paraIdParent="68A1C762" w15:done="0"/>
  <w15:commentEx w15:paraId="4726D1AD" w15:done="0"/>
  <w15:commentEx w15:paraId="2B42510C" w15:paraIdParent="4726D1AD" w15:done="0"/>
  <w15:commentEx w15:paraId="65BEE1A4" w15:done="0"/>
  <w15:commentEx w15:paraId="449DC3FA" w15:paraIdParent="65BEE1A4" w15:done="0"/>
  <w15:commentEx w15:paraId="239EDDA6" w15:done="0"/>
  <w15:commentEx w15:paraId="174CAE45" w15:paraIdParent="239EDDA6" w15:done="0"/>
  <w15:commentEx w15:paraId="17329689" w15:done="0"/>
  <w15:commentEx w15:paraId="0AC5BB7F" w15:paraIdParent="17329689" w15:done="0"/>
  <w15:commentEx w15:paraId="0DEBB6AF" w15:done="0"/>
  <w15:commentEx w15:paraId="34FD9FDE" w15:paraIdParent="0DEBB6AF" w15:done="0"/>
  <w15:commentEx w15:paraId="464A5F0F" w15:done="0"/>
  <w15:commentEx w15:paraId="2C4D815D" w15:paraIdParent="464A5F0F" w15:done="0"/>
  <w15:commentEx w15:paraId="457BE466" w15:done="0"/>
  <w15:commentEx w15:paraId="5EAE8CE2" w15:paraIdParent="457BE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C9E3F" w16cid:durableId="27330C44"/>
  <w16cid:commentId w16cid:paraId="555EA74C" w16cid:durableId="27345CD9"/>
  <w16cid:commentId w16cid:paraId="2E94F148" w16cid:durableId="27330BF1"/>
  <w16cid:commentId w16cid:paraId="1EA3500F" w16cid:durableId="27345CDC"/>
  <w16cid:commentId w16cid:paraId="20A5DC7D" w16cid:durableId="27330CB5"/>
  <w16cid:commentId w16cid:paraId="2689A057" w16cid:durableId="27345CD4"/>
  <w16cid:commentId w16cid:paraId="68A1C762" w16cid:durableId="272732CF"/>
  <w16cid:commentId w16cid:paraId="5E5392F2" w16cid:durableId="272732D0"/>
  <w16cid:commentId w16cid:paraId="4726D1AD" w16cid:durableId="27166055"/>
  <w16cid:commentId w16cid:paraId="2B42510C" w16cid:durableId="271660A8"/>
  <w16cid:commentId w16cid:paraId="65BEE1A4" w16cid:durableId="272732D3"/>
  <w16cid:commentId w16cid:paraId="449DC3FA" w16cid:durableId="272732D4"/>
  <w16cid:commentId w16cid:paraId="239EDDA6" w16cid:durableId="368EC18D"/>
  <w16cid:commentId w16cid:paraId="174CAE45" w16cid:durableId="2712E0C5"/>
  <w16cid:commentId w16cid:paraId="0AC5BB7F" w16cid:durableId="27179B5B"/>
  <w16cid:commentId w16cid:paraId="0DEBB6AF" w16cid:durableId="27330D9C"/>
  <w16cid:commentId w16cid:paraId="34FD9FDE" w16cid:durableId="27345CCA"/>
  <w16cid:commentId w16cid:paraId="464A5F0F" w16cid:durableId="27330EAF"/>
  <w16cid:commentId w16cid:paraId="2C4D815D" w16cid:durableId="27345CCD"/>
  <w16cid:commentId w16cid:paraId="457BE466" w16cid:durableId="27330FF7"/>
  <w16cid:commentId w16cid:paraId="5EAE8CE2" w16cid:durableId="27345C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1C18" w14:textId="77777777" w:rsidR="00BC3206" w:rsidRDefault="00BC3206" w:rsidP="00C84782">
      <w:pPr>
        <w:spacing w:after="0" w:line="240" w:lineRule="auto"/>
      </w:pPr>
      <w:r>
        <w:separator/>
      </w:r>
    </w:p>
  </w:endnote>
  <w:endnote w:type="continuationSeparator" w:id="0">
    <w:p w14:paraId="12B4838F" w14:textId="77777777" w:rsidR="00BC3206" w:rsidRDefault="00BC3206" w:rsidP="00C84782">
      <w:pPr>
        <w:spacing w:after="0" w:line="240" w:lineRule="auto"/>
      </w:pPr>
      <w:r>
        <w:continuationSeparator/>
      </w:r>
    </w:p>
  </w:endnote>
  <w:endnote w:type="continuationNotice" w:id="1">
    <w:p w14:paraId="37C42BD1" w14:textId="77777777" w:rsidR="00BC3206" w:rsidRDefault="00BC3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61855"/>
      <w:docPartObj>
        <w:docPartGallery w:val="Page Numbers (Bottom of Page)"/>
        <w:docPartUnique/>
      </w:docPartObj>
    </w:sdtPr>
    <w:sdtEndPr>
      <w:rPr>
        <w:rFonts w:ascii="Times New Roman" w:hAnsi="Times New Roman" w:cs="Times New Roman"/>
        <w:sz w:val="20"/>
      </w:rPr>
    </w:sdtEndPr>
    <w:sdtContent>
      <w:p w14:paraId="7D0164E8" w14:textId="11CA4B03" w:rsidR="00582B9D" w:rsidRPr="00DC2E6F" w:rsidRDefault="00582B9D">
        <w:pPr>
          <w:pStyle w:val="af3"/>
          <w:jc w:val="center"/>
          <w:rPr>
            <w:rFonts w:ascii="Times New Roman" w:hAnsi="Times New Roman" w:cs="Times New Roman"/>
            <w:sz w:val="20"/>
          </w:rPr>
        </w:pPr>
        <w:r w:rsidRPr="00DC2E6F">
          <w:rPr>
            <w:rFonts w:ascii="Times New Roman" w:hAnsi="Times New Roman" w:cs="Times New Roman"/>
            <w:sz w:val="20"/>
          </w:rPr>
          <w:fldChar w:fldCharType="begin"/>
        </w:r>
        <w:r w:rsidRPr="00DC2E6F">
          <w:rPr>
            <w:rFonts w:ascii="Times New Roman" w:hAnsi="Times New Roman" w:cs="Times New Roman"/>
            <w:sz w:val="20"/>
          </w:rPr>
          <w:instrText>PAGE   \* MERGEFORMAT</w:instrText>
        </w:r>
        <w:r w:rsidRPr="00DC2E6F">
          <w:rPr>
            <w:rFonts w:ascii="Times New Roman" w:hAnsi="Times New Roman" w:cs="Times New Roman"/>
            <w:sz w:val="20"/>
          </w:rPr>
          <w:fldChar w:fldCharType="separate"/>
        </w:r>
        <w:r w:rsidRPr="00AD1F9B">
          <w:rPr>
            <w:rFonts w:ascii="Times New Roman" w:hAnsi="Times New Roman" w:cs="Times New Roman"/>
            <w:noProof/>
            <w:sz w:val="20"/>
            <w:lang w:val="uk-UA"/>
          </w:rPr>
          <w:t>14</w:t>
        </w:r>
        <w:r w:rsidRPr="00DC2E6F">
          <w:rPr>
            <w:rFonts w:ascii="Times New Roman" w:hAnsi="Times New Roman" w:cs="Times New Roman"/>
            <w:sz w:val="20"/>
          </w:rPr>
          <w:fldChar w:fldCharType="end"/>
        </w:r>
      </w:p>
    </w:sdtContent>
  </w:sdt>
  <w:p w14:paraId="600B5D2B" w14:textId="77777777" w:rsidR="00582B9D" w:rsidRDefault="00582B9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2375" w14:textId="77777777" w:rsidR="00BC3206" w:rsidRDefault="00BC3206" w:rsidP="00C84782">
      <w:pPr>
        <w:spacing w:after="0" w:line="240" w:lineRule="auto"/>
      </w:pPr>
      <w:r>
        <w:separator/>
      </w:r>
    </w:p>
  </w:footnote>
  <w:footnote w:type="continuationSeparator" w:id="0">
    <w:p w14:paraId="5A85AE08" w14:textId="77777777" w:rsidR="00BC3206" w:rsidRDefault="00BC3206" w:rsidP="00C84782">
      <w:pPr>
        <w:spacing w:after="0" w:line="240" w:lineRule="auto"/>
      </w:pPr>
      <w:r>
        <w:continuationSeparator/>
      </w:r>
    </w:p>
  </w:footnote>
  <w:footnote w:type="continuationNotice" w:id="1">
    <w:p w14:paraId="1CF2D9FD" w14:textId="77777777" w:rsidR="00BC3206" w:rsidRDefault="00BC32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3B0B"/>
    <w:multiLevelType w:val="hybridMultilevel"/>
    <w:tmpl w:val="352C3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21427F9"/>
    <w:multiLevelType w:val="hybridMultilevel"/>
    <w:tmpl w:val="C49AE4E0"/>
    <w:lvl w:ilvl="0" w:tplc="376EE11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84"/>
    <w:rsid w:val="000031B1"/>
    <w:rsid w:val="0000361F"/>
    <w:rsid w:val="00003C91"/>
    <w:rsid w:val="000076A7"/>
    <w:rsid w:val="0001060C"/>
    <w:rsid w:val="00021486"/>
    <w:rsid w:val="0002248B"/>
    <w:rsid w:val="00025730"/>
    <w:rsid w:val="00025B33"/>
    <w:rsid w:val="00025F1B"/>
    <w:rsid w:val="00027426"/>
    <w:rsid w:val="00030856"/>
    <w:rsid w:val="00031D84"/>
    <w:rsid w:val="000342D1"/>
    <w:rsid w:val="000357BA"/>
    <w:rsid w:val="00035F05"/>
    <w:rsid w:val="00042D0F"/>
    <w:rsid w:val="00044D4A"/>
    <w:rsid w:val="0004511B"/>
    <w:rsid w:val="0004578A"/>
    <w:rsid w:val="000470DE"/>
    <w:rsid w:val="00050855"/>
    <w:rsid w:val="00050E69"/>
    <w:rsid w:val="00054140"/>
    <w:rsid w:val="000559FF"/>
    <w:rsid w:val="0005611B"/>
    <w:rsid w:val="00062445"/>
    <w:rsid w:val="00064116"/>
    <w:rsid w:val="0006443A"/>
    <w:rsid w:val="00065B68"/>
    <w:rsid w:val="000703D4"/>
    <w:rsid w:val="00071AB3"/>
    <w:rsid w:val="00072FC4"/>
    <w:rsid w:val="000749A3"/>
    <w:rsid w:val="00074B56"/>
    <w:rsid w:val="00076D11"/>
    <w:rsid w:val="00080316"/>
    <w:rsid w:val="000813DA"/>
    <w:rsid w:val="00091F0C"/>
    <w:rsid w:val="00093D34"/>
    <w:rsid w:val="00094454"/>
    <w:rsid w:val="000A1445"/>
    <w:rsid w:val="000A14DD"/>
    <w:rsid w:val="000A6580"/>
    <w:rsid w:val="000B10FE"/>
    <w:rsid w:val="000B34A9"/>
    <w:rsid w:val="000B3CBC"/>
    <w:rsid w:val="000B46FA"/>
    <w:rsid w:val="000B4E2C"/>
    <w:rsid w:val="000B634D"/>
    <w:rsid w:val="000B6C9B"/>
    <w:rsid w:val="000B7D7F"/>
    <w:rsid w:val="000C48F2"/>
    <w:rsid w:val="000C55F6"/>
    <w:rsid w:val="000D0085"/>
    <w:rsid w:val="000D2534"/>
    <w:rsid w:val="000D2AEC"/>
    <w:rsid w:val="000D77BC"/>
    <w:rsid w:val="000E1960"/>
    <w:rsid w:val="000E3149"/>
    <w:rsid w:val="000E46C9"/>
    <w:rsid w:val="000E78C0"/>
    <w:rsid w:val="000E7D77"/>
    <w:rsid w:val="000F375F"/>
    <w:rsid w:val="000F4CC8"/>
    <w:rsid w:val="000F4DEE"/>
    <w:rsid w:val="000F68E4"/>
    <w:rsid w:val="00102F18"/>
    <w:rsid w:val="0010491B"/>
    <w:rsid w:val="0010635A"/>
    <w:rsid w:val="00106A9E"/>
    <w:rsid w:val="00110D2F"/>
    <w:rsid w:val="001127AF"/>
    <w:rsid w:val="0011280F"/>
    <w:rsid w:val="001155A6"/>
    <w:rsid w:val="00117458"/>
    <w:rsid w:val="00117D14"/>
    <w:rsid w:val="001210EC"/>
    <w:rsid w:val="001226D1"/>
    <w:rsid w:val="00122F88"/>
    <w:rsid w:val="0012476C"/>
    <w:rsid w:val="00125398"/>
    <w:rsid w:val="0012575B"/>
    <w:rsid w:val="00127463"/>
    <w:rsid w:val="001319B4"/>
    <w:rsid w:val="00132755"/>
    <w:rsid w:val="00146395"/>
    <w:rsid w:val="001513AE"/>
    <w:rsid w:val="00151496"/>
    <w:rsid w:val="0015402D"/>
    <w:rsid w:val="0015726C"/>
    <w:rsid w:val="0015758D"/>
    <w:rsid w:val="00160D28"/>
    <w:rsid w:val="001619D8"/>
    <w:rsid w:val="00161F85"/>
    <w:rsid w:val="0017116C"/>
    <w:rsid w:val="001716D6"/>
    <w:rsid w:val="00172540"/>
    <w:rsid w:val="00173FDF"/>
    <w:rsid w:val="001817D4"/>
    <w:rsid w:val="00181DFB"/>
    <w:rsid w:val="00181DFC"/>
    <w:rsid w:val="00182E3A"/>
    <w:rsid w:val="001849CB"/>
    <w:rsid w:val="00185FB3"/>
    <w:rsid w:val="001903E5"/>
    <w:rsid w:val="00191148"/>
    <w:rsid w:val="001926CC"/>
    <w:rsid w:val="001939D5"/>
    <w:rsid w:val="00195AC9"/>
    <w:rsid w:val="001A186B"/>
    <w:rsid w:val="001A3235"/>
    <w:rsid w:val="001A57E2"/>
    <w:rsid w:val="001B020C"/>
    <w:rsid w:val="001B2E32"/>
    <w:rsid w:val="001B31F5"/>
    <w:rsid w:val="001B40EF"/>
    <w:rsid w:val="001B4C62"/>
    <w:rsid w:val="001B6765"/>
    <w:rsid w:val="001C4969"/>
    <w:rsid w:val="001C56C5"/>
    <w:rsid w:val="001C5EEE"/>
    <w:rsid w:val="001C7FD4"/>
    <w:rsid w:val="001D302F"/>
    <w:rsid w:val="001D3EB4"/>
    <w:rsid w:val="001D4221"/>
    <w:rsid w:val="001D4404"/>
    <w:rsid w:val="001E0A32"/>
    <w:rsid w:val="001E0EEE"/>
    <w:rsid w:val="001E3752"/>
    <w:rsid w:val="001E78C7"/>
    <w:rsid w:val="001F1628"/>
    <w:rsid w:val="001F2F98"/>
    <w:rsid w:val="001F44EE"/>
    <w:rsid w:val="001F79ED"/>
    <w:rsid w:val="002011FF"/>
    <w:rsid w:val="00201CD2"/>
    <w:rsid w:val="00203A53"/>
    <w:rsid w:val="00206609"/>
    <w:rsid w:val="00214449"/>
    <w:rsid w:val="0021618E"/>
    <w:rsid w:val="00216549"/>
    <w:rsid w:val="002203D5"/>
    <w:rsid w:val="00224840"/>
    <w:rsid w:val="00224B40"/>
    <w:rsid w:val="00232694"/>
    <w:rsid w:val="00232D68"/>
    <w:rsid w:val="002413C3"/>
    <w:rsid w:val="002435BD"/>
    <w:rsid w:val="00244AA3"/>
    <w:rsid w:val="00247268"/>
    <w:rsid w:val="00254397"/>
    <w:rsid w:val="00255A55"/>
    <w:rsid w:val="00257947"/>
    <w:rsid w:val="00261CCA"/>
    <w:rsid w:val="00262757"/>
    <w:rsid w:val="00264277"/>
    <w:rsid w:val="0026458D"/>
    <w:rsid w:val="00264D77"/>
    <w:rsid w:val="0026718B"/>
    <w:rsid w:val="00267772"/>
    <w:rsid w:val="0027201D"/>
    <w:rsid w:val="002741ED"/>
    <w:rsid w:val="0027522D"/>
    <w:rsid w:val="002853D7"/>
    <w:rsid w:val="00286ECB"/>
    <w:rsid w:val="00287127"/>
    <w:rsid w:val="00290764"/>
    <w:rsid w:val="00292A09"/>
    <w:rsid w:val="00293AB8"/>
    <w:rsid w:val="00294EF2"/>
    <w:rsid w:val="002A0C9D"/>
    <w:rsid w:val="002A0F40"/>
    <w:rsid w:val="002A1253"/>
    <w:rsid w:val="002A126C"/>
    <w:rsid w:val="002A2D00"/>
    <w:rsid w:val="002A463F"/>
    <w:rsid w:val="002A77CF"/>
    <w:rsid w:val="002B022F"/>
    <w:rsid w:val="002B3B02"/>
    <w:rsid w:val="002B50BE"/>
    <w:rsid w:val="002B6307"/>
    <w:rsid w:val="002C6756"/>
    <w:rsid w:val="002C6E28"/>
    <w:rsid w:val="002D12E1"/>
    <w:rsid w:val="002D20C0"/>
    <w:rsid w:val="002D571E"/>
    <w:rsid w:val="002E447C"/>
    <w:rsid w:val="002E5282"/>
    <w:rsid w:val="002E55DE"/>
    <w:rsid w:val="002E6D3E"/>
    <w:rsid w:val="002E6FAF"/>
    <w:rsid w:val="002F080E"/>
    <w:rsid w:val="002F1B12"/>
    <w:rsid w:val="002F202B"/>
    <w:rsid w:val="002F7AB7"/>
    <w:rsid w:val="00300ECF"/>
    <w:rsid w:val="00301493"/>
    <w:rsid w:val="00301CB7"/>
    <w:rsid w:val="00305B18"/>
    <w:rsid w:val="0030653A"/>
    <w:rsid w:val="003068B1"/>
    <w:rsid w:val="00306F8E"/>
    <w:rsid w:val="0031363B"/>
    <w:rsid w:val="00316A5D"/>
    <w:rsid w:val="00320965"/>
    <w:rsid w:val="003211E2"/>
    <w:rsid w:val="00322650"/>
    <w:rsid w:val="00322CDD"/>
    <w:rsid w:val="00332C71"/>
    <w:rsid w:val="00333AB1"/>
    <w:rsid w:val="003347F5"/>
    <w:rsid w:val="003352BC"/>
    <w:rsid w:val="0033560A"/>
    <w:rsid w:val="003361F6"/>
    <w:rsid w:val="00336C02"/>
    <w:rsid w:val="003413D9"/>
    <w:rsid w:val="00341E92"/>
    <w:rsid w:val="003532B3"/>
    <w:rsid w:val="00354759"/>
    <w:rsid w:val="003556D4"/>
    <w:rsid w:val="00355CBE"/>
    <w:rsid w:val="003560BB"/>
    <w:rsid w:val="003565B9"/>
    <w:rsid w:val="00360789"/>
    <w:rsid w:val="00360BD1"/>
    <w:rsid w:val="00363631"/>
    <w:rsid w:val="00370CD2"/>
    <w:rsid w:val="0037139E"/>
    <w:rsid w:val="003745AE"/>
    <w:rsid w:val="003835EB"/>
    <w:rsid w:val="00384D55"/>
    <w:rsid w:val="0038561F"/>
    <w:rsid w:val="00385BF8"/>
    <w:rsid w:val="003911EA"/>
    <w:rsid w:val="003958D3"/>
    <w:rsid w:val="00395CB3"/>
    <w:rsid w:val="003977D1"/>
    <w:rsid w:val="003A14B7"/>
    <w:rsid w:val="003A41BF"/>
    <w:rsid w:val="003A5B53"/>
    <w:rsid w:val="003A7523"/>
    <w:rsid w:val="003A7982"/>
    <w:rsid w:val="003B5D14"/>
    <w:rsid w:val="003B66F6"/>
    <w:rsid w:val="003C0D9E"/>
    <w:rsid w:val="003C3063"/>
    <w:rsid w:val="003C50B3"/>
    <w:rsid w:val="003C59F7"/>
    <w:rsid w:val="003D057A"/>
    <w:rsid w:val="003D4650"/>
    <w:rsid w:val="003D6EC5"/>
    <w:rsid w:val="003F0B1A"/>
    <w:rsid w:val="003F1AD0"/>
    <w:rsid w:val="003F1FC8"/>
    <w:rsid w:val="003F2028"/>
    <w:rsid w:val="003F275C"/>
    <w:rsid w:val="003F3C30"/>
    <w:rsid w:val="003F4ADF"/>
    <w:rsid w:val="003F4AEA"/>
    <w:rsid w:val="003F5429"/>
    <w:rsid w:val="003F579C"/>
    <w:rsid w:val="003F5D93"/>
    <w:rsid w:val="00410B0D"/>
    <w:rsid w:val="0041157A"/>
    <w:rsid w:val="004141BE"/>
    <w:rsid w:val="004147B5"/>
    <w:rsid w:val="0041777A"/>
    <w:rsid w:val="004202AD"/>
    <w:rsid w:val="00421406"/>
    <w:rsid w:val="00421718"/>
    <w:rsid w:val="00432518"/>
    <w:rsid w:val="00432DB9"/>
    <w:rsid w:val="00433BEE"/>
    <w:rsid w:val="004375DD"/>
    <w:rsid w:val="00443633"/>
    <w:rsid w:val="00444B0D"/>
    <w:rsid w:val="00446B3F"/>
    <w:rsid w:val="00447E19"/>
    <w:rsid w:val="00453C23"/>
    <w:rsid w:val="00455864"/>
    <w:rsid w:val="00455E22"/>
    <w:rsid w:val="00456DFA"/>
    <w:rsid w:val="00456FFE"/>
    <w:rsid w:val="00461FD8"/>
    <w:rsid w:val="00472E3F"/>
    <w:rsid w:val="00473120"/>
    <w:rsid w:val="00474C83"/>
    <w:rsid w:val="00475BB5"/>
    <w:rsid w:val="00482AEC"/>
    <w:rsid w:val="0048339C"/>
    <w:rsid w:val="004836D5"/>
    <w:rsid w:val="0048511D"/>
    <w:rsid w:val="00491A01"/>
    <w:rsid w:val="0049220D"/>
    <w:rsid w:val="004924E7"/>
    <w:rsid w:val="0049271D"/>
    <w:rsid w:val="00492D6A"/>
    <w:rsid w:val="0049414C"/>
    <w:rsid w:val="004963BD"/>
    <w:rsid w:val="004967A5"/>
    <w:rsid w:val="004A0E02"/>
    <w:rsid w:val="004A1044"/>
    <w:rsid w:val="004A550F"/>
    <w:rsid w:val="004B060A"/>
    <w:rsid w:val="004B14AB"/>
    <w:rsid w:val="004B3D5E"/>
    <w:rsid w:val="004B476F"/>
    <w:rsid w:val="004B72CC"/>
    <w:rsid w:val="004B732E"/>
    <w:rsid w:val="004C0394"/>
    <w:rsid w:val="004C37DD"/>
    <w:rsid w:val="004C58AE"/>
    <w:rsid w:val="004C6EFA"/>
    <w:rsid w:val="004D0CE2"/>
    <w:rsid w:val="004D3E72"/>
    <w:rsid w:val="004D3FBF"/>
    <w:rsid w:val="004E318C"/>
    <w:rsid w:val="004E3231"/>
    <w:rsid w:val="004E5186"/>
    <w:rsid w:val="004E6727"/>
    <w:rsid w:val="004E7336"/>
    <w:rsid w:val="004F2E89"/>
    <w:rsid w:val="004F4B82"/>
    <w:rsid w:val="004F7966"/>
    <w:rsid w:val="005056B9"/>
    <w:rsid w:val="00513FF0"/>
    <w:rsid w:val="00521083"/>
    <w:rsid w:val="00522861"/>
    <w:rsid w:val="00522A5A"/>
    <w:rsid w:val="00522DCE"/>
    <w:rsid w:val="005251C1"/>
    <w:rsid w:val="00525D9A"/>
    <w:rsid w:val="005279F5"/>
    <w:rsid w:val="0053359D"/>
    <w:rsid w:val="005352CD"/>
    <w:rsid w:val="00542565"/>
    <w:rsid w:val="0054298E"/>
    <w:rsid w:val="0054527A"/>
    <w:rsid w:val="0054629F"/>
    <w:rsid w:val="005470B5"/>
    <w:rsid w:val="005540F5"/>
    <w:rsid w:val="005547DD"/>
    <w:rsid w:val="0055731F"/>
    <w:rsid w:val="005630B4"/>
    <w:rsid w:val="005636DC"/>
    <w:rsid w:val="005647DC"/>
    <w:rsid w:val="00565687"/>
    <w:rsid w:val="00565857"/>
    <w:rsid w:val="00573CDF"/>
    <w:rsid w:val="00582B9D"/>
    <w:rsid w:val="005831BD"/>
    <w:rsid w:val="00583C2B"/>
    <w:rsid w:val="005849BA"/>
    <w:rsid w:val="0059078A"/>
    <w:rsid w:val="00590A02"/>
    <w:rsid w:val="0059322B"/>
    <w:rsid w:val="00594CA4"/>
    <w:rsid w:val="005963B3"/>
    <w:rsid w:val="005A17D1"/>
    <w:rsid w:val="005A44B7"/>
    <w:rsid w:val="005A4FCE"/>
    <w:rsid w:val="005A772B"/>
    <w:rsid w:val="005A78B6"/>
    <w:rsid w:val="005B0DFF"/>
    <w:rsid w:val="005B2AF5"/>
    <w:rsid w:val="005B2F7D"/>
    <w:rsid w:val="005B7476"/>
    <w:rsid w:val="005B75F9"/>
    <w:rsid w:val="005B798B"/>
    <w:rsid w:val="005C1EA6"/>
    <w:rsid w:val="005C76A6"/>
    <w:rsid w:val="005C7FD3"/>
    <w:rsid w:val="005D16F6"/>
    <w:rsid w:val="005D3332"/>
    <w:rsid w:val="005D3AAE"/>
    <w:rsid w:val="005D3CBA"/>
    <w:rsid w:val="005D66B2"/>
    <w:rsid w:val="005D724C"/>
    <w:rsid w:val="005E06B9"/>
    <w:rsid w:val="005E131F"/>
    <w:rsid w:val="005E177C"/>
    <w:rsid w:val="005E1D4F"/>
    <w:rsid w:val="005E3252"/>
    <w:rsid w:val="005E5B92"/>
    <w:rsid w:val="005E6091"/>
    <w:rsid w:val="005E6188"/>
    <w:rsid w:val="005F4C0D"/>
    <w:rsid w:val="005F5666"/>
    <w:rsid w:val="005F583F"/>
    <w:rsid w:val="005F7DCD"/>
    <w:rsid w:val="00603729"/>
    <w:rsid w:val="00604314"/>
    <w:rsid w:val="00606255"/>
    <w:rsid w:val="0060627C"/>
    <w:rsid w:val="0061085F"/>
    <w:rsid w:val="006159E5"/>
    <w:rsid w:val="00615C24"/>
    <w:rsid w:val="006272D2"/>
    <w:rsid w:val="00631E1B"/>
    <w:rsid w:val="0063544D"/>
    <w:rsid w:val="006365A6"/>
    <w:rsid w:val="00637E78"/>
    <w:rsid w:val="00640BEA"/>
    <w:rsid w:val="00642CF6"/>
    <w:rsid w:val="00646F74"/>
    <w:rsid w:val="00650E31"/>
    <w:rsid w:val="00657F9F"/>
    <w:rsid w:val="0066012E"/>
    <w:rsid w:val="00661FE0"/>
    <w:rsid w:val="00664268"/>
    <w:rsid w:val="00665E4A"/>
    <w:rsid w:val="006667C3"/>
    <w:rsid w:val="006703A3"/>
    <w:rsid w:val="00680544"/>
    <w:rsid w:val="00680C52"/>
    <w:rsid w:val="00680C8D"/>
    <w:rsid w:val="00681B20"/>
    <w:rsid w:val="006829CD"/>
    <w:rsid w:val="00685FB0"/>
    <w:rsid w:val="00691166"/>
    <w:rsid w:val="00696C37"/>
    <w:rsid w:val="00697E35"/>
    <w:rsid w:val="006A1127"/>
    <w:rsid w:val="006A149C"/>
    <w:rsid w:val="006A515E"/>
    <w:rsid w:val="006A5374"/>
    <w:rsid w:val="006A7A31"/>
    <w:rsid w:val="006A7DB7"/>
    <w:rsid w:val="006B2020"/>
    <w:rsid w:val="006B2764"/>
    <w:rsid w:val="006B7735"/>
    <w:rsid w:val="006C2E9E"/>
    <w:rsid w:val="006C4166"/>
    <w:rsid w:val="006C5E2E"/>
    <w:rsid w:val="006C5F6C"/>
    <w:rsid w:val="006D217A"/>
    <w:rsid w:val="006D52B0"/>
    <w:rsid w:val="006D73E4"/>
    <w:rsid w:val="006D7664"/>
    <w:rsid w:val="006E0DAA"/>
    <w:rsid w:val="006E19D7"/>
    <w:rsid w:val="006E3759"/>
    <w:rsid w:val="006E3772"/>
    <w:rsid w:val="006E394A"/>
    <w:rsid w:val="006E50CD"/>
    <w:rsid w:val="006F3E6B"/>
    <w:rsid w:val="006F4E8B"/>
    <w:rsid w:val="006F6822"/>
    <w:rsid w:val="006F7423"/>
    <w:rsid w:val="00701122"/>
    <w:rsid w:val="00701A2D"/>
    <w:rsid w:val="00704492"/>
    <w:rsid w:val="00705584"/>
    <w:rsid w:val="00710055"/>
    <w:rsid w:val="00710E97"/>
    <w:rsid w:val="00713175"/>
    <w:rsid w:val="00716F3F"/>
    <w:rsid w:val="00721586"/>
    <w:rsid w:val="00721C72"/>
    <w:rsid w:val="00722228"/>
    <w:rsid w:val="00722E21"/>
    <w:rsid w:val="0073193A"/>
    <w:rsid w:val="00740C12"/>
    <w:rsid w:val="00741260"/>
    <w:rsid w:val="007412F2"/>
    <w:rsid w:val="00743D37"/>
    <w:rsid w:val="00747632"/>
    <w:rsid w:val="00750987"/>
    <w:rsid w:val="00751D97"/>
    <w:rsid w:val="00751FCA"/>
    <w:rsid w:val="007522EF"/>
    <w:rsid w:val="007535DF"/>
    <w:rsid w:val="00755658"/>
    <w:rsid w:val="00755E42"/>
    <w:rsid w:val="00757899"/>
    <w:rsid w:val="00760D15"/>
    <w:rsid w:val="00763F50"/>
    <w:rsid w:val="0076409C"/>
    <w:rsid w:val="00767AF1"/>
    <w:rsid w:val="00771FE7"/>
    <w:rsid w:val="0077620A"/>
    <w:rsid w:val="007776A9"/>
    <w:rsid w:val="00781B25"/>
    <w:rsid w:val="007870F5"/>
    <w:rsid w:val="007871FF"/>
    <w:rsid w:val="007878D9"/>
    <w:rsid w:val="00794D1E"/>
    <w:rsid w:val="007A1B42"/>
    <w:rsid w:val="007A600B"/>
    <w:rsid w:val="007A6495"/>
    <w:rsid w:val="007A772D"/>
    <w:rsid w:val="007B5AC0"/>
    <w:rsid w:val="007B63FE"/>
    <w:rsid w:val="007C068A"/>
    <w:rsid w:val="007C1041"/>
    <w:rsid w:val="007C3FB4"/>
    <w:rsid w:val="007C5DDE"/>
    <w:rsid w:val="007C6154"/>
    <w:rsid w:val="007D61D3"/>
    <w:rsid w:val="007E028C"/>
    <w:rsid w:val="007E30D5"/>
    <w:rsid w:val="007E3F74"/>
    <w:rsid w:val="007E44E3"/>
    <w:rsid w:val="007E5536"/>
    <w:rsid w:val="007F0E8B"/>
    <w:rsid w:val="007F1C55"/>
    <w:rsid w:val="007F1CB5"/>
    <w:rsid w:val="007F2321"/>
    <w:rsid w:val="007F552F"/>
    <w:rsid w:val="007F5974"/>
    <w:rsid w:val="0080475D"/>
    <w:rsid w:val="00805519"/>
    <w:rsid w:val="00805DCC"/>
    <w:rsid w:val="00806D8F"/>
    <w:rsid w:val="0081001E"/>
    <w:rsid w:val="00817B4C"/>
    <w:rsid w:val="008221B2"/>
    <w:rsid w:val="00825143"/>
    <w:rsid w:val="008252EA"/>
    <w:rsid w:val="00826581"/>
    <w:rsid w:val="0083048F"/>
    <w:rsid w:val="0083108E"/>
    <w:rsid w:val="00831C87"/>
    <w:rsid w:val="00834A32"/>
    <w:rsid w:val="00837471"/>
    <w:rsid w:val="00840A4C"/>
    <w:rsid w:val="00840B9C"/>
    <w:rsid w:val="008425F3"/>
    <w:rsid w:val="00845F33"/>
    <w:rsid w:val="00846AA7"/>
    <w:rsid w:val="00856CBE"/>
    <w:rsid w:val="00857F0C"/>
    <w:rsid w:val="00861A4D"/>
    <w:rsid w:val="0086286E"/>
    <w:rsid w:val="0086777C"/>
    <w:rsid w:val="00867B5C"/>
    <w:rsid w:val="00871722"/>
    <w:rsid w:val="008746E5"/>
    <w:rsid w:val="00874EA1"/>
    <w:rsid w:val="0087557D"/>
    <w:rsid w:val="00876129"/>
    <w:rsid w:val="00880FFF"/>
    <w:rsid w:val="008824D1"/>
    <w:rsid w:val="008837C9"/>
    <w:rsid w:val="00892EDA"/>
    <w:rsid w:val="008A1AB1"/>
    <w:rsid w:val="008A3C73"/>
    <w:rsid w:val="008A7D92"/>
    <w:rsid w:val="008B0092"/>
    <w:rsid w:val="008B03F5"/>
    <w:rsid w:val="008B0B3C"/>
    <w:rsid w:val="008B28BE"/>
    <w:rsid w:val="008B2D04"/>
    <w:rsid w:val="008B63A9"/>
    <w:rsid w:val="008C09AC"/>
    <w:rsid w:val="008C1566"/>
    <w:rsid w:val="008C5F71"/>
    <w:rsid w:val="008C60DA"/>
    <w:rsid w:val="008C7F02"/>
    <w:rsid w:val="008D04EE"/>
    <w:rsid w:val="008D3832"/>
    <w:rsid w:val="008D3D13"/>
    <w:rsid w:val="008D6B67"/>
    <w:rsid w:val="008E0763"/>
    <w:rsid w:val="008F24FB"/>
    <w:rsid w:val="008F2ABD"/>
    <w:rsid w:val="008F5F0A"/>
    <w:rsid w:val="008F7ACB"/>
    <w:rsid w:val="00903D78"/>
    <w:rsid w:val="0090449E"/>
    <w:rsid w:val="0090613A"/>
    <w:rsid w:val="009133F6"/>
    <w:rsid w:val="0091527C"/>
    <w:rsid w:val="00921FCF"/>
    <w:rsid w:val="0092372B"/>
    <w:rsid w:val="009312CF"/>
    <w:rsid w:val="0093152C"/>
    <w:rsid w:val="009406B7"/>
    <w:rsid w:val="00943378"/>
    <w:rsid w:val="00945A8F"/>
    <w:rsid w:val="00945E9B"/>
    <w:rsid w:val="00946246"/>
    <w:rsid w:val="00946B85"/>
    <w:rsid w:val="009512BE"/>
    <w:rsid w:val="00952500"/>
    <w:rsid w:val="0095491B"/>
    <w:rsid w:val="009614D7"/>
    <w:rsid w:val="00965FF6"/>
    <w:rsid w:val="00970500"/>
    <w:rsid w:val="00972C8E"/>
    <w:rsid w:val="00973845"/>
    <w:rsid w:val="00975FB8"/>
    <w:rsid w:val="00983717"/>
    <w:rsid w:val="0098383E"/>
    <w:rsid w:val="00985EE7"/>
    <w:rsid w:val="0098787C"/>
    <w:rsid w:val="009911BC"/>
    <w:rsid w:val="0099512B"/>
    <w:rsid w:val="00995152"/>
    <w:rsid w:val="00997547"/>
    <w:rsid w:val="009979BA"/>
    <w:rsid w:val="009A1F31"/>
    <w:rsid w:val="009A2909"/>
    <w:rsid w:val="009A6354"/>
    <w:rsid w:val="009A6686"/>
    <w:rsid w:val="009A7401"/>
    <w:rsid w:val="009B1524"/>
    <w:rsid w:val="009B1694"/>
    <w:rsid w:val="009B79C4"/>
    <w:rsid w:val="009C0827"/>
    <w:rsid w:val="009C0B08"/>
    <w:rsid w:val="009C159E"/>
    <w:rsid w:val="009C3B1D"/>
    <w:rsid w:val="009C61C2"/>
    <w:rsid w:val="009C6D25"/>
    <w:rsid w:val="009D2053"/>
    <w:rsid w:val="009D20F4"/>
    <w:rsid w:val="009D26AE"/>
    <w:rsid w:val="009E43EA"/>
    <w:rsid w:val="009E4CCB"/>
    <w:rsid w:val="009E4F59"/>
    <w:rsid w:val="009E7CE4"/>
    <w:rsid w:val="009F22A6"/>
    <w:rsid w:val="009F2344"/>
    <w:rsid w:val="00A00FAB"/>
    <w:rsid w:val="00A01CBF"/>
    <w:rsid w:val="00A02FBF"/>
    <w:rsid w:val="00A06D97"/>
    <w:rsid w:val="00A10B66"/>
    <w:rsid w:val="00A12346"/>
    <w:rsid w:val="00A13240"/>
    <w:rsid w:val="00A15856"/>
    <w:rsid w:val="00A2489D"/>
    <w:rsid w:val="00A27951"/>
    <w:rsid w:val="00A353C6"/>
    <w:rsid w:val="00A36917"/>
    <w:rsid w:val="00A3714D"/>
    <w:rsid w:val="00A37C1C"/>
    <w:rsid w:val="00A40D90"/>
    <w:rsid w:val="00A40DD6"/>
    <w:rsid w:val="00A41639"/>
    <w:rsid w:val="00A44C9B"/>
    <w:rsid w:val="00A47921"/>
    <w:rsid w:val="00A50797"/>
    <w:rsid w:val="00A51C31"/>
    <w:rsid w:val="00A529F2"/>
    <w:rsid w:val="00A54B12"/>
    <w:rsid w:val="00A60D95"/>
    <w:rsid w:val="00A62368"/>
    <w:rsid w:val="00A62D44"/>
    <w:rsid w:val="00A64D21"/>
    <w:rsid w:val="00A67415"/>
    <w:rsid w:val="00A70200"/>
    <w:rsid w:val="00A778E4"/>
    <w:rsid w:val="00A77A90"/>
    <w:rsid w:val="00A80DBC"/>
    <w:rsid w:val="00A830FB"/>
    <w:rsid w:val="00A83412"/>
    <w:rsid w:val="00A83DEF"/>
    <w:rsid w:val="00A90848"/>
    <w:rsid w:val="00AA0A03"/>
    <w:rsid w:val="00AA16DF"/>
    <w:rsid w:val="00AA1FF6"/>
    <w:rsid w:val="00AA3A46"/>
    <w:rsid w:val="00AA54DD"/>
    <w:rsid w:val="00AA6895"/>
    <w:rsid w:val="00AB0211"/>
    <w:rsid w:val="00AB03C3"/>
    <w:rsid w:val="00AB1A36"/>
    <w:rsid w:val="00AB31B3"/>
    <w:rsid w:val="00AB5407"/>
    <w:rsid w:val="00AB6381"/>
    <w:rsid w:val="00AB6614"/>
    <w:rsid w:val="00AC16A8"/>
    <w:rsid w:val="00AC3517"/>
    <w:rsid w:val="00AC5AC8"/>
    <w:rsid w:val="00AC6856"/>
    <w:rsid w:val="00AD1F9B"/>
    <w:rsid w:val="00AD3377"/>
    <w:rsid w:val="00AD33D4"/>
    <w:rsid w:val="00AD508F"/>
    <w:rsid w:val="00AD6342"/>
    <w:rsid w:val="00AE0C18"/>
    <w:rsid w:val="00AE3ED5"/>
    <w:rsid w:val="00AE4AC2"/>
    <w:rsid w:val="00AE4B56"/>
    <w:rsid w:val="00AE78B0"/>
    <w:rsid w:val="00AE7EA0"/>
    <w:rsid w:val="00AF0E06"/>
    <w:rsid w:val="00B0213A"/>
    <w:rsid w:val="00B026E8"/>
    <w:rsid w:val="00B02F5A"/>
    <w:rsid w:val="00B05931"/>
    <w:rsid w:val="00B101EC"/>
    <w:rsid w:val="00B1033F"/>
    <w:rsid w:val="00B11131"/>
    <w:rsid w:val="00B13E19"/>
    <w:rsid w:val="00B21C60"/>
    <w:rsid w:val="00B2624E"/>
    <w:rsid w:val="00B31078"/>
    <w:rsid w:val="00B31A69"/>
    <w:rsid w:val="00B32FF4"/>
    <w:rsid w:val="00B3357D"/>
    <w:rsid w:val="00B33821"/>
    <w:rsid w:val="00B33D7D"/>
    <w:rsid w:val="00B340F3"/>
    <w:rsid w:val="00B34F1B"/>
    <w:rsid w:val="00B36CDD"/>
    <w:rsid w:val="00B37AC5"/>
    <w:rsid w:val="00B46326"/>
    <w:rsid w:val="00B4771A"/>
    <w:rsid w:val="00B503DF"/>
    <w:rsid w:val="00B60A99"/>
    <w:rsid w:val="00B64FE6"/>
    <w:rsid w:val="00B66904"/>
    <w:rsid w:val="00B70244"/>
    <w:rsid w:val="00B74B74"/>
    <w:rsid w:val="00B74D96"/>
    <w:rsid w:val="00B766A6"/>
    <w:rsid w:val="00B767ED"/>
    <w:rsid w:val="00B77A11"/>
    <w:rsid w:val="00B81AA0"/>
    <w:rsid w:val="00B81B9C"/>
    <w:rsid w:val="00B83BC2"/>
    <w:rsid w:val="00B86B2B"/>
    <w:rsid w:val="00B8710E"/>
    <w:rsid w:val="00B874C4"/>
    <w:rsid w:val="00B9237A"/>
    <w:rsid w:val="00B93EBC"/>
    <w:rsid w:val="00B979F9"/>
    <w:rsid w:val="00B97D13"/>
    <w:rsid w:val="00BA2AE2"/>
    <w:rsid w:val="00BA4FBA"/>
    <w:rsid w:val="00BA7A81"/>
    <w:rsid w:val="00BA7CCB"/>
    <w:rsid w:val="00BB2092"/>
    <w:rsid w:val="00BB2F5D"/>
    <w:rsid w:val="00BC3206"/>
    <w:rsid w:val="00BC5B55"/>
    <w:rsid w:val="00BC6A37"/>
    <w:rsid w:val="00BD09BE"/>
    <w:rsid w:val="00BD2B11"/>
    <w:rsid w:val="00BD5BFB"/>
    <w:rsid w:val="00BE0CEF"/>
    <w:rsid w:val="00BE2BE1"/>
    <w:rsid w:val="00BE40BD"/>
    <w:rsid w:val="00BE6172"/>
    <w:rsid w:val="00BE6378"/>
    <w:rsid w:val="00BE7782"/>
    <w:rsid w:val="00BE7A62"/>
    <w:rsid w:val="00BF0F69"/>
    <w:rsid w:val="00BF6BAB"/>
    <w:rsid w:val="00C01785"/>
    <w:rsid w:val="00C03221"/>
    <w:rsid w:val="00C03C02"/>
    <w:rsid w:val="00C03C34"/>
    <w:rsid w:val="00C0426E"/>
    <w:rsid w:val="00C0734F"/>
    <w:rsid w:val="00C10B33"/>
    <w:rsid w:val="00C22D41"/>
    <w:rsid w:val="00C240F1"/>
    <w:rsid w:val="00C315C1"/>
    <w:rsid w:val="00C31D0F"/>
    <w:rsid w:val="00C31FB4"/>
    <w:rsid w:val="00C3306A"/>
    <w:rsid w:val="00C36A62"/>
    <w:rsid w:val="00C36C60"/>
    <w:rsid w:val="00C370B8"/>
    <w:rsid w:val="00C37339"/>
    <w:rsid w:val="00C377F7"/>
    <w:rsid w:val="00C37EBD"/>
    <w:rsid w:val="00C37EEE"/>
    <w:rsid w:val="00C40CBC"/>
    <w:rsid w:val="00C44469"/>
    <w:rsid w:val="00C4744A"/>
    <w:rsid w:val="00C54A0D"/>
    <w:rsid w:val="00C55715"/>
    <w:rsid w:val="00C56B18"/>
    <w:rsid w:val="00C574C9"/>
    <w:rsid w:val="00C604F5"/>
    <w:rsid w:val="00C62832"/>
    <w:rsid w:val="00C75CB9"/>
    <w:rsid w:val="00C81C28"/>
    <w:rsid w:val="00C83EB0"/>
    <w:rsid w:val="00C846F4"/>
    <w:rsid w:val="00C84782"/>
    <w:rsid w:val="00C93175"/>
    <w:rsid w:val="00C945BE"/>
    <w:rsid w:val="00C97FFD"/>
    <w:rsid w:val="00CA350B"/>
    <w:rsid w:val="00CA4352"/>
    <w:rsid w:val="00CA597C"/>
    <w:rsid w:val="00CB0645"/>
    <w:rsid w:val="00CB2F43"/>
    <w:rsid w:val="00CB35D0"/>
    <w:rsid w:val="00CB4107"/>
    <w:rsid w:val="00CB4F44"/>
    <w:rsid w:val="00CB6259"/>
    <w:rsid w:val="00CB70CC"/>
    <w:rsid w:val="00CC089C"/>
    <w:rsid w:val="00CC7CCF"/>
    <w:rsid w:val="00CD35E3"/>
    <w:rsid w:val="00CD3C1C"/>
    <w:rsid w:val="00CE2B24"/>
    <w:rsid w:val="00CE372F"/>
    <w:rsid w:val="00CE400B"/>
    <w:rsid w:val="00CF0AE0"/>
    <w:rsid w:val="00CF6ADC"/>
    <w:rsid w:val="00D05F1A"/>
    <w:rsid w:val="00D1394E"/>
    <w:rsid w:val="00D13E1F"/>
    <w:rsid w:val="00D13F33"/>
    <w:rsid w:val="00D16774"/>
    <w:rsid w:val="00D17139"/>
    <w:rsid w:val="00D2648D"/>
    <w:rsid w:val="00D27104"/>
    <w:rsid w:val="00D307DA"/>
    <w:rsid w:val="00D36D40"/>
    <w:rsid w:val="00D407A1"/>
    <w:rsid w:val="00D41145"/>
    <w:rsid w:val="00D412DF"/>
    <w:rsid w:val="00D46798"/>
    <w:rsid w:val="00D50D07"/>
    <w:rsid w:val="00D52CED"/>
    <w:rsid w:val="00D540AE"/>
    <w:rsid w:val="00D570AA"/>
    <w:rsid w:val="00D60AE4"/>
    <w:rsid w:val="00D64079"/>
    <w:rsid w:val="00D64669"/>
    <w:rsid w:val="00D67CAA"/>
    <w:rsid w:val="00D70A72"/>
    <w:rsid w:val="00D72698"/>
    <w:rsid w:val="00D746AF"/>
    <w:rsid w:val="00D74A33"/>
    <w:rsid w:val="00D75183"/>
    <w:rsid w:val="00D76E54"/>
    <w:rsid w:val="00D80629"/>
    <w:rsid w:val="00D81114"/>
    <w:rsid w:val="00D83EE9"/>
    <w:rsid w:val="00D8416F"/>
    <w:rsid w:val="00D851D4"/>
    <w:rsid w:val="00D870B5"/>
    <w:rsid w:val="00D87C5A"/>
    <w:rsid w:val="00D900D8"/>
    <w:rsid w:val="00D9019B"/>
    <w:rsid w:val="00D91E45"/>
    <w:rsid w:val="00D93D76"/>
    <w:rsid w:val="00D95DEC"/>
    <w:rsid w:val="00D973BD"/>
    <w:rsid w:val="00DA4E09"/>
    <w:rsid w:val="00DB2109"/>
    <w:rsid w:val="00DC221A"/>
    <w:rsid w:val="00DC2439"/>
    <w:rsid w:val="00DC2E6F"/>
    <w:rsid w:val="00DC3FD4"/>
    <w:rsid w:val="00DC467C"/>
    <w:rsid w:val="00DC4787"/>
    <w:rsid w:val="00DC5200"/>
    <w:rsid w:val="00DC549B"/>
    <w:rsid w:val="00DC58F1"/>
    <w:rsid w:val="00DC7A88"/>
    <w:rsid w:val="00DD1D79"/>
    <w:rsid w:val="00DD2B26"/>
    <w:rsid w:val="00DD77E3"/>
    <w:rsid w:val="00DE6C92"/>
    <w:rsid w:val="00DF0B35"/>
    <w:rsid w:val="00DF18D8"/>
    <w:rsid w:val="00DF3549"/>
    <w:rsid w:val="00DF35EC"/>
    <w:rsid w:val="00DF6562"/>
    <w:rsid w:val="00DF680C"/>
    <w:rsid w:val="00DF6841"/>
    <w:rsid w:val="00E00897"/>
    <w:rsid w:val="00E00A8E"/>
    <w:rsid w:val="00E03278"/>
    <w:rsid w:val="00E03CCF"/>
    <w:rsid w:val="00E03F76"/>
    <w:rsid w:val="00E067D8"/>
    <w:rsid w:val="00E06EAF"/>
    <w:rsid w:val="00E101A9"/>
    <w:rsid w:val="00E101D7"/>
    <w:rsid w:val="00E12A27"/>
    <w:rsid w:val="00E1351E"/>
    <w:rsid w:val="00E13897"/>
    <w:rsid w:val="00E15EC0"/>
    <w:rsid w:val="00E16247"/>
    <w:rsid w:val="00E176E2"/>
    <w:rsid w:val="00E17833"/>
    <w:rsid w:val="00E24297"/>
    <w:rsid w:val="00E25998"/>
    <w:rsid w:val="00E269B2"/>
    <w:rsid w:val="00E27130"/>
    <w:rsid w:val="00E2793F"/>
    <w:rsid w:val="00E348A1"/>
    <w:rsid w:val="00E404FE"/>
    <w:rsid w:val="00E42630"/>
    <w:rsid w:val="00E44391"/>
    <w:rsid w:val="00E458ED"/>
    <w:rsid w:val="00E45D76"/>
    <w:rsid w:val="00E51180"/>
    <w:rsid w:val="00E52251"/>
    <w:rsid w:val="00E56E4B"/>
    <w:rsid w:val="00E57489"/>
    <w:rsid w:val="00E644ED"/>
    <w:rsid w:val="00E65684"/>
    <w:rsid w:val="00E70806"/>
    <w:rsid w:val="00E73507"/>
    <w:rsid w:val="00E74B10"/>
    <w:rsid w:val="00E75CE4"/>
    <w:rsid w:val="00E75E85"/>
    <w:rsid w:val="00E81509"/>
    <w:rsid w:val="00E823EC"/>
    <w:rsid w:val="00E82670"/>
    <w:rsid w:val="00E85395"/>
    <w:rsid w:val="00E85D00"/>
    <w:rsid w:val="00E90564"/>
    <w:rsid w:val="00E9401B"/>
    <w:rsid w:val="00E95C17"/>
    <w:rsid w:val="00E9746F"/>
    <w:rsid w:val="00E97AEC"/>
    <w:rsid w:val="00EA033F"/>
    <w:rsid w:val="00EA06BD"/>
    <w:rsid w:val="00EA1F44"/>
    <w:rsid w:val="00EA44C3"/>
    <w:rsid w:val="00EA726C"/>
    <w:rsid w:val="00EA7781"/>
    <w:rsid w:val="00EB1A0A"/>
    <w:rsid w:val="00EB2225"/>
    <w:rsid w:val="00EB471E"/>
    <w:rsid w:val="00EB49EF"/>
    <w:rsid w:val="00EB6964"/>
    <w:rsid w:val="00EC1414"/>
    <w:rsid w:val="00EC3B7F"/>
    <w:rsid w:val="00EC46AF"/>
    <w:rsid w:val="00ED26E9"/>
    <w:rsid w:val="00ED3438"/>
    <w:rsid w:val="00ED6A80"/>
    <w:rsid w:val="00ED7CFC"/>
    <w:rsid w:val="00EE24E4"/>
    <w:rsid w:val="00EE3BD7"/>
    <w:rsid w:val="00EE7CB0"/>
    <w:rsid w:val="00EF017F"/>
    <w:rsid w:val="00EF3109"/>
    <w:rsid w:val="00EF4CAD"/>
    <w:rsid w:val="00F0010E"/>
    <w:rsid w:val="00F0075C"/>
    <w:rsid w:val="00F00777"/>
    <w:rsid w:val="00F00D24"/>
    <w:rsid w:val="00F048FC"/>
    <w:rsid w:val="00F05A19"/>
    <w:rsid w:val="00F0762A"/>
    <w:rsid w:val="00F10542"/>
    <w:rsid w:val="00F1652C"/>
    <w:rsid w:val="00F21628"/>
    <w:rsid w:val="00F2262C"/>
    <w:rsid w:val="00F22D45"/>
    <w:rsid w:val="00F23D00"/>
    <w:rsid w:val="00F25980"/>
    <w:rsid w:val="00F33BB8"/>
    <w:rsid w:val="00F34E59"/>
    <w:rsid w:val="00F3625E"/>
    <w:rsid w:val="00F41DB9"/>
    <w:rsid w:val="00F42AA0"/>
    <w:rsid w:val="00F43701"/>
    <w:rsid w:val="00F46D4C"/>
    <w:rsid w:val="00F500ED"/>
    <w:rsid w:val="00F54B59"/>
    <w:rsid w:val="00F55E77"/>
    <w:rsid w:val="00F56E8E"/>
    <w:rsid w:val="00F572CB"/>
    <w:rsid w:val="00F6460A"/>
    <w:rsid w:val="00F655A7"/>
    <w:rsid w:val="00F70A15"/>
    <w:rsid w:val="00F729EB"/>
    <w:rsid w:val="00F73386"/>
    <w:rsid w:val="00F73DDF"/>
    <w:rsid w:val="00F73F17"/>
    <w:rsid w:val="00F74662"/>
    <w:rsid w:val="00F76374"/>
    <w:rsid w:val="00F774EC"/>
    <w:rsid w:val="00F8054F"/>
    <w:rsid w:val="00F90875"/>
    <w:rsid w:val="00F918CE"/>
    <w:rsid w:val="00F95B56"/>
    <w:rsid w:val="00F97A48"/>
    <w:rsid w:val="00FA098F"/>
    <w:rsid w:val="00FA0E42"/>
    <w:rsid w:val="00FA3006"/>
    <w:rsid w:val="00FA4CD1"/>
    <w:rsid w:val="00FA6E9C"/>
    <w:rsid w:val="00FA7730"/>
    <w:rsid w:val="00FB1644"/>
    <w:rsid w:val="00FB1F7F"/>
    <w:rsid w:val="00FB275A"/>
    <w:rsid w:val="00FB2E6B"/>
    <w:rsid w:val="00FB51B1"/>
    <w:rsid w:val="00FB684A"/>
    <w:rsid w:val="00FC0A51"/>
    <w:rsid w:val="00FC43CB"/>
    <w:rsid w:val="00FC55D4"/>
    <w:rsid w:val="00FC63A8"/>
    <w:rsid w:val="00FD1B62"/>
    <w:rsid w:val="00FD2C37"/>
    <w:rsid w:val="00FD2E4C"/>
    <w:rsid w:val="00FD5815"/>
    <w:rsid w:val="00FD7211"/>
    <w:rsid w:val="00FD72EF"/>
    <w:rsid w:val="00FE0D90"/>
    <w:rsid w:val="00FE5155"/>
    <w:rsid w:val="00FE56B6"/>
    <w:rsid w:val="00FF0C23"/>
    <w:rsid w:val="00FF1196"/>
    <w:rsid w:val="00FF24E9"/>
    <w:rsid w:val="00FF6BF2"/>
    <w:rsid w:val="017E5676"/>
    <w:rsid w:val="043D3075"/>
    <w:rsid w:val="04545588"/>
    <w:rsid w:val="0529E3E7"/>
    <w:rsid w:val="070A8B25"/>
    <w:rsid w:val="07236DF2"/>
    <w:rsid w:val="08BB7FAD"/>
    <w:rsid w:val="0953DB43"/>
    <w:rsid w:val="09FD550A"/>
    <w:rsid w:val="0A5C156B"/>
    <w:rsid w:val="0AEFABA4"/>
    <w:rsid w:val="0B80571D"/>
    <w:rsid w:val="0BFFD352"/>
    <w:rsid w:val="115BDA78"/>
    <w:rsid w:val="117006EA"/>
    <w:rsid w:val="125550E4"/>
    <w:rsid w:val="12BFE9D5"/>
    <w:rsid w:val="13B2F3F9"/>
    <w:rsid w:val="158D8D3B"/>
    <w:rsid w:val="1BF6CD93"/>
    <w:rsid w:val="1C15F71C"/>
    <w:rsid w:val="1C39EAB9"/>
    <w:rsid w:val="1CBE048A"/>
    <w:rsid w:val="1F346F81"/>
    <w:rsid w:val="2163E0B3"/>
    <w:rsid w:val="226C1043"/>
    <w:rsid w:val="228538A0"/>
    <w:rsid w:val="23A92043"/>
    <w:rsid w:val="23B4FE45"/>
    <w:rsid w:val="254AA13E"/>
    <w:rsid w:val="27B8188C"/>
    <w:rsid w:val="2BB43228"/>
    <w:rsid w:val="2C12F289"/>
    <w:rsid w:val="2C5355F1"/>
    <w:rsid w:val="2D83E5DF"/>
    <w:rsid w:val="2DAF2C31"/>
    <w:rsid w:val="2F7D7CD9"/>
    <w:rsid w:val="30A6C8DC"/>
    <w:rsid w:val="30E663AC"/>
    <w:rsid w:val="30EE5132"/>
    <w:rsid w:val="32BDCCCF"/>
    <w:rsid w:val="341E046E"/>
    <w:rsid w:val="36AF05F7"/>
    <w:rsid w:val="3889CB8B"/>
    <w:rsid w:val="3AD596E0"/>
    <w:rsid w:val="3B092027"/>
    <w:rsid w:val="3C3835B6"/>
    <w:rsid w:val="3C6A3369"/>
    <w:rsid w:val="3C716741"/>
    <w:rsid w:val="3DECE170"/>
    <w:rsid w:val="3EEC65BF"/>
    <w:rsid w:val="415F935D"/>
    <w:rsid w:val="41843FAD"/>
    <w:rsid w:val="433D446E"/>
    <w:rsid w:val="47958D90"/>
    <w:rsid w:val="484DEC6F"/>
    <w:rsid w:val="484E5116"/>
    <w:rsid w:val="48CA822E"/>
    <w:rsid w:val="4925E970"/>
    <w:rsid w:val="49762935"/>
    <w:rsid w:val="4B061B94"/>
    <w:rsid w:val="4BDF4E54"/>
    <w:rsid w:val="4D07FE47"/>
    <w:rsid w:val="4FE9CB6F"/>
    <w:rsid w:val="4FFC381C"/>
    <w:rsid w:val="50CDA9B9"/>
    <w:rsid w:val="52405169"/>
    <w:rsid w:val="525223B8"/>
    <w:rsid w:val="528AA9CF"/>
    <w:rsid w:val="53112D79"/>
    <w:rsid w:val="53369FDB"/>
    <w:rsid w:val="547C7E0B"/>
    <w:rsid w:val="57E66F9C"/>
    <w:rsid w:val="59840665"/>
    <w:rsid w:val="5AE12E33"/>
    <w:rsid w:val="5BD66A18"/>
    <w:rsid w:val="5D37E603"/>
    <w:rsid w:val="606F86C5"/>
    <w:rsid w:val="61349C38"/>
    <w:rsid w:val="624888C8"/>
    <w:rsid w:val="67BD0598"/>
    <w:rsid w:val="69636F22"/>
    <w:rsid w:val="6AFF3F83"/>
    <w:rsid w:val="6CD8E396"/>
    <w:rsid w:val="6D684CC4"/>
    <w:rsid w:val="6F65B463"/>
    <w:rsid w:val="705189D0"/>
    <w:rsid w:val="706CC48A"/>
    <w:rsid w:val="716E8107"/>
    <w:rsid w:val="71E00FD6"/>
    <w:rsid w:val="72412E17"/>
    <w:rsid w:val="726D0054"/>
    <w:rsid w:val="72AD1E83"/>
    <w:rsid w:val="731B8C3F"/>
    <w:rsid w:val="747AF72D"/>
    <w:rsid w:val="749FD36D"/>
    <w:rsid w:val="75992EF9"/>
    <w:rsid w:val="75FB3F6B"/>
    <w:rsid w:val="7755EA42"/>
    <w:rsid w:val="78437358"/>
    <w:rsid w:val="79B00B8D"/>
    <w:rsid w:val="7CAAE552"/>
    <w:rsid w:val="7D7D9262"/>
    <w:rsid w:val="7E77A3B1"/>
    <w:rsid w:val="7ECEF938"/>
    <w:rsid w:val="7FE28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9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B3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8478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C84782"/>
    <w:rPr>
      <w:rFonts w:ascii="Calibri" w:eastAsia="Calibri" w:hAnsi="Calibri" w:cs="Times New Roman"/>
      <w:sz w:val="20"/>
      <w:szCs w:val="20"/>
    </w:rPr>
  </w:style>
  <w:style w:type="character" w:styleId="a6">
    <w:name w:val="footnote reference"/>
    <w:basedOn w:val="a0"/>
    <w:uiPriority w:val="99"/>
    <w:semiHidden/>
    <w:unhideWhenUsed/>
    <w:rsid w:val="00C84782"/>
    <w:rPr>
      <w:vertAlign w:val="superscript"/>
    </w:rPr>
  </w:style>
  <w:style w:type="character" w:styleId="a7">
    <w:name w:val="annotation reference"/>
    <w:basedOn w:val="a0"/>
    <w:uiPriority w:val="99"/>
    <w:semiHidden/>
    <w:unhideWhenUsed/>
    <w:rsid w:val="00C84782"/>
    <w:rPr>
      <w:sz w:val="16"/>
      <w:szCs w:val="16"/>
    </w:rPr>
  </w:style>
  <w:style w:type="paragraph" w:styleId="a8">
    <w:name w:val="annotation text"/>
    <w:basedOn w:val="a"/>
    <w:link w:val="a9"/>
    <w:uiPriority w:val="99"/>
    <w:unhideWhenUsed/>
    <w:rsid w:val="00C84782"/>
    <w:pPr>
      <w:spacing w:line="240" w:lineRule="auto"/>
    </w:pPr>
    <w:rPr>
      <w:sz w:val="20"/>
      <w:szCs w:val="20"/>
      <w:lang w:val="uk-UA"/>
    </w:rPr>
  </w:style>
  <w:style w:type="character" w:customStyle="1" w:styleId="a9">
    <w:name w:val="Текст примечания Знак"/>
    <w:basedOn w:val="a0"/>
    <w:link w:val="a8"/>
    <w:uiPriority w:val="99"/>
    <w:rsid w:val="00C84782"/>
    <w:rPr>
      <w:sz w:val="20"/>
      <w:szCs w:val="20"/>
      <w:lang w:val="uk-UA"/>
    </w:rPr>
  </w:style>
  <w:style w:type="character" w:styleId="aa">
    <w:name w:val="Hyperlink"/>
    <w:basedOn w:val="a0"/>
    <w:uiPriority w:val="99"/>
    <w:unhideWhenUsed/>
    <w:rsid w:val="00C84782"/>
    <w:rPr>
      <w:color w:val="0563C1" w:themeColor="hyperlink"/>
      <w:u w:val="single"/>
    </w:rPr>
  </w:style>
  <w:style w:type="paragraph" w:styleId="ab">
    <w:name w:val="Balloon Text"/>
    <w:basedOn w:val="a"/>
    <w:link w:val="ac"/>
    <w:uiPriority w:val="99"/>
    <w:semiHidden/>
    <w:unhideWhenUsed/>
    <w:rsid w:val="00C8478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84782"/>
    <w:rPr>
      <w:rFonts w:ascii="Segoe UI" w:hAnsi="Segoe UI" w:cs="Segoe UI"/>
      <w:sz w:val="18"/>
      <w:szCs w:val="18"/>
    </w:rPr>
  </w:style>
  <w:style w:type="paragraph" w:styleId="ad">
    <w:name w:val="annotation subject"/>
    <w:basedOn w:val="a8"/>
    <w:next w:val="a8"/>
    <w:link w:val="ae"/>
    <w:uiPriority w:val="99"/>
    <w:semiHidden/>
    <w:unhideWhenUsed/>
    <w:rsid w:val="005B2AF5"/>
    <w:rPr>
      <w:b/>
      <w:bCs/>
      <w:lang w:val="ru-RU"/>
    </w:rPr>
  </w:style>
  <w:style w:type="character" w:customStyle="1" w:styleId="ae">
    <w:name w:val="Тема примечания Знак"/>
    <w:basedOn w:val="a9"/>
    <w:link w:val="ad"/>
    <w:uiPriority w:val="99"/>
    <w:semiHidden/>
    <w:rsid w:val="005B2AF5"/>
    <w:rPr>
      <w:b/>
      <w:bCs/>
      <w:sz w:val="20"/>
      <w:szCs w:val="20"/>
      <w:lang w:val="uk-UA"/>
    </w:rPr>
  </w:style>
  <w:style w:type="paragraph" w:styleId="af">
    <w:name w:val="Revision"/>
    <w:hidden/>
    <w:uiPriority w:val="99"/>
    <w:semiHidden/>
    <w:rsid w:val="00BC6A37"/>
    <w:pPr>
      <w:spacing w:after="0" w:line="240" w:lineRule="auto"/>
    </w:pPr>
  </w:style>
  <w:style w:type="paragraph" w:styleId="af0">
    <w:name w:val="List Paragraph"/>
    <w:basedOn w:val="a"/>
    <w:uiPriority w:val="34"/>
    <w:qFormat/>
    <w:rsid w:val="00A37C1C"/>
    <w:pPr>
      <w:ind w:left="720"/>
      <w:contextualSpacing/>
    </w:pPr>
  </w:style>
  <w:style w:type="paragraph" w:styleId="af1">
    <w:name w:val="header"/>
    <w:basedOn w:val="a"/>
    <w:link w:val="af2"/>
    <w:uiPriority w:val="99"/>
    <w:unhideWhenUsed/>
    <w:rsid w:val="00DC2E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C2E6F"/>
  </w:style>
  <w:style w:type="paragraph" w:styleId="af3">
    <w:name w:val="footer"/>
    <w:basedOn w:val="a"/>
    <w:link w:val="af4"/>
    <w:uiPriority w:val="99"/>
    <w:unhideWhenUsed/>
    <w:rsid w:val="00DC2E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2E6F"/>
  </w:style>
  <w:style w:type="paragraph" w:customStyle="1" w:styleId="rvps2">
    <w:name w:val="rvps2"/>
    <w:basedOn w:val="a"/>
    <w:rsid w:val="00C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E16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8916">
      <w:bodyDiv w:val="1"/>
      <w:marLeft w:val="0"/>
      <w:marRight w:val="0"/>
      <w:marTop w:val="0"/>
      <w:marBottom w:val="0"/>
      <w:divBdr>
        <w:top w:val="none" w:sz="0" w:space="0" w:color="auto"/>
        <w:left w:val="none" w:sz="0" w:space="0" w:color="auto"/>
        <w:bottom w:val="none" w:sz="0" w:space="0" w:color="auto"/>
        <w:right w:val="none" w:sz="0" w:space="0" w:color="auto"/>
      </w:divBdr>
    </w:div>
    <w:div w:id="517737214">
      <w:bodyDiv w:val="1"/>
      <w:marLeft w:val="0"/>
      <w:marRight w:val="0"/>
      <w:marTop w:val="0"/>
      <w:marBottom w:val="0"/>
      <w:divBdr>
        <w:top w:val="none" w:sz="0" w:space="0" w:color="auto"/>
        <w:left w:val="none" w:sz="0" w:space="0" w:color="auto"/>
        <w:bottom w:val="none" w:sz="0" w:space="0" w:color="auto"/>
        <w:right w:val="none" w:sz="0" w:space="0" w:color="auto"/>
      </w:divBdr>
    </w:div>
    <w:div w:id="811604759">
      <w:bodyDiv w:val="1"/>
      <w:marLeft w:val="0"/>
      <w:marRight w:val="0"/>
      <w:marTop w:val="0"/>
      <w:marBottom w:val="0"/>
      <w:divBdr>
        <w:top w:val="none" w:sz="0" w:space="0" w:color="auto"/>
        <w:left w:val="none" w:sz="0" w:space="0" w:color="auto"/>
        <w:bottom w:val="none" w:sz="0" w:space="0" w:color="auto"/>
        <w:right w:val="none" w:sz="0" w:space="0" w:color="auto"/>
      </w:divBdr>
      <w:divsChild>
        <w:div w:id="1223181078">
          <w:marLeft w:val="0"/>
          <w:marRight w:val="0"/>
          <w:marTop w:val="0"/>
          <w:marBottom w:val="0"/>
          <w:divBdr>
            <w:top w:val="none" w:sz="0" w:space="0" w:color="auto"/>
            <w:left w:val="none" w:sz="0" w:space="0" w:color="auto"/>
            <w:bottom w:val="none" w:sz="0" w:space="0" w:color="auto"/>
            <w:right w:val="none" w:sz="0" w:space="0" w:color="auto"/>
          </w:divBdr>
        </w:div>
      </w:divsChild>
    </w:div>
    <w:div w:id="1012024269">
      <w:bodyDiv w:val="1"/>
      <w:marLeft w:val="0"/>
      <w:marRight w:val="0"/>
      <w:marTop w:val="0"/>
      <w:marBottom w:val="0"/>
      <w:divBdr>
        <w:top w:val="none" w:sz="0" w:space="0" w:color="auto"/>
        <w:left w:val="none" w:sz="0" w:space="0" w:color="auto"/>
        <w:bottom w:val="none" w:sz="0" w:space="0" w:color="auto"/>
        <w:right w:val="none" w:sz="0" w:space="0" w:color="auto"/>
      </w:divBdr>
    </w:div>
    <w:div w:id="1247424575">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864631146">
      <w:bodyDiv w:val="1"/>
      <w:marLeft w:val="0"/>
      <w:marRight w:val="0"/>
      <w:marTop w:val="0"/>
      <w:marBottom w:val="0"/>
      <w:divBdr>
        <w:top w:val="none" w:sz="0" w:space="0" w:color="auto"/>
        <w:left w:val="none" w:sz="0" w:space="0" w:color="auto"/>
        <w:bottom w:val="none" w:sz="0" w:space="0" w:color="auto"/>
        <w:right w:val="none" w:sz="0" w:space="0" w:color="auto"/>
      </w:divBdr>
    </w:div>
    <w:div w:id="1941864405">
      <w:bodyDiv w:val="1"/>
      <w:marLeft w:val="0"/>
      <w:marRight w:val="0"/>
      <w:marTop w:val="0"/>
      <w:marBottom w:val="0"/>
      <w:divBdr>
        <w:top w:val="none" w:sz="0" w:space="0" w:color="auto"/>
        <w:left w:val="none" w:sz="0" w:space="0" w:color="auto"/>
        <w:bottom w:val="none" w:sz="0" w:space="0" w:color="auto"/>
        <w:right w:val="none" w:sz="0" w:space="0" w:color="auto"/>
      </w:divBdr>
      <w:divsChild>
        <w:div w:id="297564705">
          <w:marLeft w:val="0"/>
          <w:marRight w:val="0"/>
          <w:marTop w:val="0"/>
          <w:marBottom w:val="0"/>
          <w:divBdr>
            <w:top w:val="none" w:sz="0" w:space="0" w:color="auto"/>
            <w:left w:val="none" w:sz="0" w:space="0" w:color="auto"/>
            <w:bottom w:val="none" w:sz="0" w:space="0" w:color="auto"/>
            <w:right w:val="none" w:sz="0" w:space="0" w:color="auto"/>
          </w:divBdr>
        </w:div>
      </w:divsChild>
    </w:div>
    <w:div w:id="20019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zk.gov.ua/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zk.gov.ua/u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nazk.gov.ua/uk/" TargetMode="External"/><Relationship Id="rId4" Type="http://schemas.openxmlformats.org/officeDocument/2006/relationships/settings" Target="settings.xml"/><Relationship Id="rId9" Type="http://schemas.openxmlformats.org/officeDocument/2006/relationships/hyperlink" Target="https://nazk.gov.ua/uk/"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F952-4214-2A44-8FAD-E65F79EB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6369</Words>
  <Characters>44841</Characters>
  <Application>Microsoft Office Word</Application>
  <DocSecurity>0</DocSecurity>
  <Lines>2242</Lines>
  <Paragraphs>731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2022-12-01T14:45:00Z</dcterms:created>
  <dcterms:modified xsi:type="dcterms:W3CDTF">2022-12-02T09:25:00Z</dcterms:modified>
</cp:coreProperties>
</file>