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3726713" w:rsidR="00507B63" w:rsidRDefault="00F232AD" w:rsidP="005A03BC">
      <w:pPr>
        <w:ind w:firstLine="306"/>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Підрозділ</w:t>
      </w:r>
      <w:r>
        <w:rPr>
          <w:rFonts w:ascii="Times New Roman" w:eastAsia="Times New Roman" w:hAnsi="Times New Roman" w:cs="Times New Roman"/>
          <w:b/>
          <w:sz w:val="28"/>
          <w:szCs w:val="28"/>
        </w:rPr>
        <w:t xml:space="preserve"> 2.4. Державний та приватний сектори економіки</w:t>
      </w:r>
    </w:p>
    <w:p w14:paraId="00000002" w14:textId="09D372C9" w:rsidR="00507B63" w:rsidRDefault="00507B63">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rPr>
      </w:pPr>
    </w:p>
    <w:p w14:paraId="00000003" w14:textId="77777777" w:rsidR="00507B63" w:rsidRDefault="00507B63">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rPr>
      </w:pPr>
    </w:p>
    <w:p w14:paraId="00000004" w14:textId="77777777" w:rsidR="00507B63" w:rsidRDefault="00F232AD" w:rsidP="005A03BC">
      <w:pPr>
        <w:pBdr>
          <w:top w:val="nil"/>
          <w:left w:val="nil"/>
          <w:bottom w:val="nil"/>
          <w:right w:val="nil"/>
          <w:between w:val="nil"/>
        </w:pBdr>
        <w:shd w:val="clear" w:color="auto" w:fill="FFFFFF"/>
        <w:ind w:firstLine="567"/>
        <w:jc w:val="both"/>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Проблема 2.4.1. </w:t>
      </w:r>
    </w:p>
    <w:p w14:paraId="00000005" w14:textId="77777777" w:rsidR="00507B63" w:rsidRDefault="00507B63">
      <w:pPr>
        <w:ind w:firstLine="567"/>
        <w:rPr>
          <w:rFonts w:ascii="Times New Roman" w:eastAsia="Times New Roman" w:hAnsi="Times New Roman" w:cs="Times New Roman"/>
          <w:b/>
        </w:rPr>
      </w:pPr>
    </w:p>
    <w:p w14:paraId="00000006" w14:textId="22412463" w:rsidR="00507B63" w:rsidRDefault="002E242B">
      <w:pPr>
        <w:ind w:firstLine="567"/>
        <w:jc w:val="both"/>
        <w:rPr>
          <w:rFonts w:ascii="Times New Roman" w:eastAsia="Times New Roman" w:hAnsi="Times New Roman" w:cs="Times New Roman"/>
          <w:highlight w:val="white"/>
        </w:rPr>
      </w:pPr>
      <w:bookmarkStart w:id="0" w:name="_gjdgxs" w:colFirst="0" w:colLast="0"/>
      <w:bookmarkEnd w:id="0"/>
      <w:r w:rsidRPr="005A03BC">
        <w:rPr>
          <w:rFonts w:ascii="Times New Roman" w:eastAsia="Times New Roman" w:hAnsi="Times New Roman" w:cs="Times New Roman"/>
          <w:highlight w:val="green"/>
        </w:rPr>
        <w:t>Не дивлячись на поступовий рух на шляху до централізованої моделі управління суб</w:t>
      </w:r>
      <w:r w:rsidRPr="005A03BC">
        <w:rPr>
          <w:rFonts w:ascii="Times New Roman" w:eastAsia="Times New Roman" w:hAnsi="Times New Roman" w:cs="Times New Roman"/>
          <w:highlight w:val="green"/>
        </w:rPr>
        <w:t xml:space="preserve">’єктами господарювання державного сектору економіки таке </w:t>
      </w:r>
      <w:commentRangeStart w:id="1"/>
      <w:commentRangeStart w:id="2"/>
      <w:r>
        <w:rPr>
          <w:rFonts w:ascii="Times New Roman" w:eastAsia="Times New Roman" w:hAnsi="Times New Roman" w:cs="Times New Roman"/>
          <w:highlight w:val="white"/>
        </w:rPr>
        <w:t>у</w:t>
      </w:r>
      <w:r w:rsidR="00F232AD">
        <w:rPr>
          <w:rFonts w:ascii="Times New Roman" w:eastAsia="Times New Roman" w:hAnsi="Times New Roman" w:cs="Times New Roman"/>
          <w:highlight w:val="white"/>
        </w:rPr>
        <w:t xml:space="preserve">правління </w:t>
      </w:r>
      <w:r w:rsidR="0021761B" w:rsidRPr="005B42F7">
        <w:rPr>
          <w:rFonts w:ascii="Times New Roman" w:eastAsia="Times New Roman" w:hAnsi="Times New Roman" w:cs="Times New Roman"/>
          <w:highlight w:val="white"/>
        </w:rPr>
        <w:t xml:space="preserve">все ще </w:t>
      </w:r>
      <w:r w:rsidR="00F232AD">
        <w:rPr>
          <w:rFonts w:ascii="Times New Roman" w:eastAsia="Times New Roman" w:hAnsi="Times New Roman" w:cs="Times New Roman"/>
          <w:highlight w:val="white"/>
        </w:rPr>
        <w:t>здійснюється за децентралізованою моделлю, відповідно до якої таке управління здійснюють міністерства, які визначають політику у тій чи іншій галузі. Наразі реалізацію прав власника суб’єктами господарювання державного сектору економіки здійснюють понад 80 суб’єктів (уповноважених органів державної влади)</w:t>
      </w:r>
      <w:r w:rsidR="00F232AD">
        <w:rPr>
          <w:rFonts w:ascii="Times New Roman" w:eastAsia="Times New Roman" w:hAnsi="Times New Roman" w:cs="Times New Roman"/>
          <w:highlight w:val="white"/>
          <w:vertAlign w:val="superscript"/>
        </w:rPr>
        <w:footnoteReference w:id="1"/>
      </w:r>
      <w:r w:rsidR="00F232AD">
        <w:rPr>
          <w:rFonts w:ascii="Times New Roman" w:eastAsia="Times New Roman" w:hAnsi="Times New Roman" w:cs="Times New Roman"/>
          <w:highlight w:val="white"/>
        </w:rPr>
        <w:t>. Така ситуація зумовлює відсутність єдиної стратегії розвитку та оптимізації як функціонування державного сектора економіки у цілому, так і самих державних підприємств.</w:t>
      </w:r>
      <w:commentRangeEnd w:id="1"/>
      <w:r w:rsidR="00F232AD">
        <w:commentReference w:id="1"/>
      </w:r>
      <w:commentRangeEnd w:id="2"/>
      <w:r w:rsidR="000A2380">
        <w:rPr>
          <w:rStyle w:val="a7"/>
        </w:rPr>
        <w:commentReference w:id="2"/>
      </w:r>
    </w:p>
    <w:p w14:paraId="00000007" w14:textId="3455AF33" w:rsidR="00507B63" w:rsidRDefault="00F232AD">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Як наслідок, сьогодні управління державним сектором економіки характеризується низькою ефективністю та низьким рівнем прозорості управління державного сектору економіки, що призводить до виникнення корупційних практик та зумовлює</w:t>
      </w:r>
      <w:r w:rsidR="0021761B" w:rsidRPr="0021761B">
        <w:rPr>
          <w:rFonts w:ascii="Times New Roman" w:eastAsia="Times New Roman" w:hAnsi="Times New Roman" w:cs="Times New Roman"/>
          <w:highlight w:val="white"/>
        </w:rPr>
        <w:t xml:space="preserve"> невисокий</w:t>
      </w:r>
      <w:commentRangeStart w:id="3"/>
      <w:commentRangeStart w:id="4"/>
      <w:r>
        <w:rPr>
          <w:rFonts w:ascii="Times New Roman" w:eastAsia="Times New Roman" w:hAnsi="Times New Roman" w:cs="Times New Roman"/>
          <w:highlight w:val="white"/>
        </w:rPr>
        <w:t xml:space="preserve"> рівень</w:t>
      </w:r>
      <w:commentRangeEnd w:id="3"/>
      <w:r>
        <w:commentReference w:id="3"/>
      </w:r>
      <w:commentRangeEnd w:id="4"/>
      <w:r w:rsidR="000A2380">
        <w:rPr>
          <w:rStyle w:val="a7"/>
        </w:rPr>
        <w:commentReference w:id="4"/>
      </w:r>
      <w:r>
        <w:rPr>
          <w:rFonts w:ascii="Times New Roman" w:eastAsia="Times New Roman" w:hAnsi="Times New Roman" w:cs="Times New Roman"/>
          <w:highlight w:val="white"/>
        </w:rPr>
        <w:t xml:space="preserve"> інвестиційної привабливості.</w:t>
      </w:r>
    </w:p>
    <w:p w14:paraId="0000000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усунення чинників, які зумовлювали неефективне управління суб’єктами господарювання державного сектора економіки, а саме державними унітарними підприємствами, суб’єктами господарювання, у яких частка власності держави прямо чи опосередковано перевищує 50% (далі – підприємства державної форми власності), а також корупцію у діяльності таких суб’єктів, Україна впроваджує </w:t>
      </w:r>
      <w:r w:rsidRPr="005B42F7">
        <w:rPr>
          <w:rFonts w:ascii="Times New Roman" w:eastAsia="Times New Roman" w:hAnsi="Times New Roman" w:cs="Times New Roman"/>
        </w:rPr>
        <w:t>стандарти</w:t>
      </w:r>
      <w:r>
        <w:rPr>
          <w:rFonts w:ascii="Times New Roman" w:eastAsia="Times New Roman" w:hAnsi="Times New Roman" w:cs="Times New Roman"/>
        </w:rPr>
        <w:t xml:space="preserve"> корпоративного управління державними підприємствами, що визначені Організацією економічного співробітництва та розвитку (далі – ОЕСР). </w:t>
      </w:r>
    </w:p>
    <w:p w14:paraId="00000009" w14:textId="77777777" w:rsidR="00507B63" w:rsidRDefault="00F232AD">
      <w:pPr>
        <w:ind w:firstLine="567"/>
        <w:jc w:val="both"/>
        <w:rPr>
          <w:rFonts w:ascii="Times New Roman" w:eastAsia="Times New Roman" w:hAnsi="Times New Roman" w:cs="Times New Roman"/>
          <w:sz w:val="20"/>
          <w:szCs w:val="20"/>
        </w:rPr>
      </w:pPr>
      <w:r>
        <w:rPr>
          <w:rFonts w:ascii="Times New Roman" w:eastAsia="Times New Roman" w:hAnsi="Times New Roman" w:cs="Times New Roman"/>
        </w:rPr>
        <w:t>Проведений у 2020 – 2021 роках огляд впровадження цих принципів виявив низку недоліків як на рівні законодавчого регулювання, так і у запровадженні на практиці підходів, що передбачають Керівні принципи ОЕСР щодо корпоративного врядування на підприємствах державної форми власності (далі також – Керівні принципи ОЕСР)</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p w14:paraId="0000000A" w14:textId="77777777" w:rsidR="00507B63" w:rsidRDefault="00507B63">
      <w:pPr>
        <w:ind w:firstLine="567"/>
        <w:jc w:val="both"/>
        <w:rPr>
          <w:rFonts w:ascii="Times New Roman" w:eastAsia="Times New Roman" w:hAnsi="Times New Roman" w:cs="Times New Roman"/>
          <w:sz w:val="20"/>
          <w:szCs w:val="20"/>
        </w:rPr>
      </w:pPr>
    </w:p>
    <w:p w14:paraId="0000000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Першочерговим питанням у реалізації реформи корпоративного управління державних підприємств є визначення </w:t>
      </w:r>
      <w:r>
        <w:rPr>
          <w:rFonts w:ascii="Times New Roman" w:eastAsia="Times New Roman" w:hAnsi="Times New Roman" w:cs="Times New Roman"/>
          <w:i/>
        </w:rPr>
        <w:t>чітких, зрозумілих та обґрунтованих цілей</w:t>
      </w:r>
      <w:r>
        <w:rPr>
          <w:rFonts w:ascii="Times New Roman" w:eastAsia="Times New Roman" w:hAnsi="Times New Roman" w:cs="Times New Roman"/>
        </w:rPr>
        <w:t xml:space="preserve"> у державному секторі економіки, зокрема, напрямків управління державною власністю (так званої політики власності)</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оскільки одним із елементів неефективного управління державного сектору економіки є відсутність стратегії його розвитку. Відсутність всебічної політики власності призводить до розбіжностей у підходах до управління та конфліктів у визначенні цілей для певних підприємств державної форми власності</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14:paraId="0000000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Спроби вирішити цю проблему вже були. Зокрема, у жовтні 2018 року протокольним рішенням Уряду були затверджені «Основні засади впровадження політики власності щодо суб’єктів господарювання державного сектору економіки»</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w:t>
      </w:r>
    </w:p>
    <w:p w14:paraId="0000000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Однак цей документ є досить загальним, містить широке обґрунтування здійснення державою ролі власника, визначає наявні проблеми у державному секторі економіки, проте не окреслює головні шляхи їх вирішення. Окрім цього, зазначений документ затверджений протокольним рішенням Кабінету Міністрів України, яке не є нормативно-правовим актом.</w:t>
      </w:r>
    </w:p>
    <w:p w14:paraId="0000000E"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У зв’язку із зазначеним наразі існує необхідність </w:t>
      </w:r>
      <w:r>
        <w:rPr>
          <w:rFonts w:ascii="Times New Roman" w:eastAsia="Times New Roman" w:hAnsi="Times New Roman" w:cs="Times New Roman"/>
          <w:b/>
        </w:rPr>
        <w:t xml:space="preserve">розроблення комплексної політики власності з чіткими обґрунтуваннями державної власності, </w:t>
      </w:r>
      <w:r>
        <w:rPr>
          <w:rFonts w:ascii="Times New Roman" w:eastAsia="Times New Roman" w:hAnsi="Times New Roman" w:cs="Times New Roman"/>
        </w:rPr>
        <w:t>про що, зокрема, йшлося в Огляді ОЕСР корпоративного управління державних підприємств. Такий документ повинен бути офіційно оформлений як нормативно-правовий акт; розроблятись з урахуванням компромісів між вартістю для акціонерів, довгостроковою інвестиційною спроможністю, спеціальним обов’язками та іншими цілями державної політики; відображати загальнодержавну політику й пріоритети; визначати зв’язок з іншими існуючими стратегіями. Окрім цього, політика власності повинна бути предметом для консультацій із заінтересованими сторонами</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Наразі вже зроблено перші кроки для вирішення цієї проблеми. Зокрема, Верховною Радою України прийнято у першому читанні за основу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(далі – законопроект 5593-д), який передбачає наділення Уряду повноваженнями із затвердження Політики державної власності. Затвердження Урядом Політики державної власності надалі слугуватиме основою для розробки й затвердження індивідуальних політик власності особливо важливих для економіки державних унітарних підприємств та господарських товариств, у статутному капіталі яких більше 50 відсотків акцій (часток) належать державі.</w:t>
      </w:r>
    </w:p>
    <w:p w14:paraId="0000000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14:paraId="00000010" w14:textId="2079B921"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1) </w:t>
      </w:r>
      <w:commentRangeStart w:id="5"/>
      <w:commentRangeStart w:id="6"/>
      <w:r>
        <w:rPr>
          <w:rFonts w:ascii="Times New Roman" w:eastAsia="Times New Roman" w:hAnsi="Times New Roman" w:cs="Times New Roman"/>
        </w:rPr>
        <w:t>розробку та ухвалення закону, який, зокрема, передбачатиме затвердження Кабінетом Міністрів України Політики державної власності, а також розробку та затвердження індивідуальних політик власності на підприємствах державної форми власності</w:t>
      </w:r>
      <w:r w:rsidR="002E242B">
        <w:rPr>
          <w:rFonts w:ascii="Times New Roman" w:eastAsia="Times New Roman" w:hAnsi="Times New Roman" w:cs="Times New Roman"/>
        </w:rPr>
        <w:t xml:space="preserve">, </w:t>
      </w:r>
      <w:r w:rsidR="002E242B" w:rsidRPr="005A03BC">
        <w:rPr>
          <w:rFonts w:ascii="Times New Roman" w:eastAsia="Times New Roman" w:hAnsi="Times New Roman" w:cs="Times New Roman"/>
          <w:highlight w:val="green"/>
        </w:rPr>
        <w:t xml:space="preserve">що </w:t>
      </w:r>
      <w:r w:rsidR="002E242B" w:rsidRPr="005A03BC">
        <w:rPr>
          <w:rFonts w:ascii="Times New Roman" w:eastAsia="Times New Roman" w:hAnsi="Times New Roman" w:cs="Times New Roman"/>
          <w:highlight w:val="green"/>
        </w:rPr>
        <w:t>місти</w:t>
      </w:r>
      <w:r w:rsidR="002E242B" w:rsidRPr="005A03BC">
        <w:rPr>
          <w:rFonts w:ascii="Times New Roman" w:eastAsia="Times New Roman" w:hAnsi="Times New Roman" w:cs="Times New Roman"/>
          <w:highlight w:val="green"/>
        </w:rPr>
        <w:t>тимуть</w:t>
      </w:r>
      <w:r w:rsidR="002E242B" w:rsidRPr="005A03BC">
        <w:rPr>
          <w:rFonts w:ascii="Times New Roman" w:eastAsia="Times New Roman" w:hAnsi="Times New Roman" w:cs="Times New Roman"/>
          <w:highlight w:val="green"/>
        </w:rPr>
        <w:t xml:space="preserve"> цілі державної власності, основні завдання підприємств</w:t>
      </w:r>
      <w:r w:rsidR="00415958" w:rsidRPr="005A03BC">
        <w:rPr>
          <w:rFonts w:ascii="Times New Roman" w:eastAsia="Times New Roman" w:hAnsi="Times New Roman" w:cs="Times New Roman"/>
          <w:highlight w:val="green"/>
        </w:rPr>
        <w:t xml:space="preserve"> державних компаній, основні види</w:t>
      </w:r>
      <w:r w:rsidR="002E242B" w:rsidRPr="005A03BC">
        <w:rPr>
          <w:rFonts w:ascii="Times New Roman" w:eastAsia="Times New Roman" w:hAnsi="Times New Roman" w:cs="Times New Roman"/>
          <w:highlight w:val="green"/>
        </w:rPr>
        <w:t xml:space="preserve"> господ</w:t>
      </w:r>
      <w:r w:rsidR="00415958" w:rsidRPr="005A03BC">
        <w:rPr>
          <w:rFonts w:ascii="Times New Roman" w:eastAsia="Times New Roman" w:hAnsi="Times New Roman" w:cs="Times New Roman"/>
          <w:highlight w:val="green"/>
        </w:rPr>
        <w:t>арської діяльності</w:t>
      </w:r>
      <w:r w:rsidR="00415958" w:rsidRPr="005A03BC">
        <w:rPr>
          <w:rFonts w:ascii="Times New Roman" w:eastAsia="Times New Roman" w:hAnsi="Times New Roman" w:cs="Times New Roman"/>
          <w:highlight w:val="green"/>
        </w:rPr>
        <w:t>,</w:t>
      </w:r>
      <w:r w:rsidR="00415958" w:rsidRPr="005A03BC">
        <w:rPr>
          <w:rFonts w:ascii="Times New Roman" w:eastAsia="Times New Roman" w:hAnsi="Times New Roman" w:cs="Times New Roman"/>
          <w:highlight w:val="green"/>
        </w:rPr>
        <w:t xml:space="preserve"> показники</w:t>
      </w:r>
      <w:r w:rsidR="002E242B" w:rsidRPr="005A03BC">
        <w:rPr>
          <w:rFonts w:ascii="Times New Roman" w:eastAsia="Times New Roman" w:hAnsi="Times New Roman" w:cs="Times New Roman"/>
          <w:highlight w:val="green"/>
        </w:rPr>
        <w:t xml:space="preserve"> продуктивності</w:t>
      </w:r>
      <w:r w:rsidR="00415958" w:rsidRPr="005A03BC">
        <w:rPr>
          <w:rFonts w:ascii="Times New Roman" w:eastAsia="Times New Roman" w:hAnsi="Times New Roman" w:cs="Times New Roman"/>
          <w:highlight w:val="green"/>
        </w:rPr>
        <w:t xml:space="preserve"> таких підприємств</w:t>
      </w:r>
      <w:r w:rsidRPr="005A03BC">
        <w:rPr>
          <w:rFonts w:ascii="Times New Roman" w:eastAsia="Times New Roman" w:hAnsi="Times New Roman" w:cs="Times New Roman"/>
          <w:highlight w:val="green"/>
        </w:rPr>
        <w:t>;</w:t>
      </w:r>
      <w:commentRangeEnd w:id="5"/>
      <w:r w:rsidRPr="005A03BC">
        <w:rPr>
          <w:highlight w:val="green"/>
        </w:rPr>
        <w:commentReference w:id="5"/>
      </w:r>
      <w:commentRangeEnd w:id="6"/>
      <w:r w:rsidR="000A2380" w:rsidRPr="005A03BC">
        <w:rPr>
          <w:rStyle w:val="a7"/>
          <w:highlight w:val="green"/>
        </w:rPr>
        <w:commentReference w:id="6"/>
      </w:r>
    </w:p>
    <w:p w14:paraId="0000001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2) розробку та затвердження Кабінетом Міністрів України Політики державної власності</w:t>
      </w:r>
    </w:p>
    <w:p w14:paraId="00000012" w14:textId="5F9C86D3"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3) </w:t>
      </w:r>
      <w:commentRangeStart w:id="8"/>
      <w:commentRangeStart w:id="9"/>
      <w:r>
        <w:rPr>
          <w:rFonts w:ascii="Times New Roman" w:eastAsia="Times New Roman" w:hAnsi="Times New Roman" w:cs="Times New Roman"/>
        </w:rPr>
        <w:t xml:space="preserve">розробку та затвердження індивідуальних політик власності для підприємств державної форми власності принаймні для </w:t>
      </w:r>
      <w:r w:rsidR="005A03BC" w:rsidRPr="005A03BC">
        <w:rPr>
          <w:rFonts w:ascii="Times New Roman" w:eastAsia="Times New Roman" w:hAnsi="Times New Roman" w:cs="Times New Roman"/>
        </w:rPr>
        <w:t>25</w:t>
      </w:r>
      <w:r>
        <w:rPr>
          <w:rFonts w:ascii="Times New Roman" w:eastAsia="Times New Roman" w:hAnsi="Times New Roman" w:cs="Times New Roman"/>
        </w:rPr>
        <w:t xml:space="preserve"> найбільших підприємств державної форми власності.</w:t>
      </w:r>
      <w:commentRangeEnd w:id="8"/>
      <w:r>
        <w:commentReference w:id="8"/>
      </w:r>
      <w:commentRangeEnd w:id="9"/>
      <w:r w:rsidR="000A2380">
        <w:rPr>
          <w:rStyle w:val="a7"/>
        </w:rPr>
        <w:commentReference w:id="9"/>
      </w:r>
    </w:p>
    <w:p w14:paraId="00000013" w14:textId="77777777" w:rsidR="00507B63" w:rsidRDefault="00507B63">
      <w:pPr>
        <w:ind w:firstLine="567"/>
        <w:jc w:val="both"/>
        <w:rPr>
          <w:rFonts w:ascii="Times New Roman" w:eastAsia="Times New Roman" w:hAnsi="Times New Roman" w:cs="Times New Roman"/>
          <w:b/>
        </w:rPr>
      </w:pPr>
    </w:p>
    <w:p w14:paraId="0000001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Іншою проблемою є те, що одні й ті самі суб’єкти (органи державної влади) </w:t>
      </w:r>
      <w:r>
        <w:rPr>
          <w:rFonts w:ascii="Times New Roman" w:eastAsia="Times New Roman" w:hAnsi="Times New Roman" w:cs="Times New Roman"/>
          <w:u w:val="single"/>
        </w:rPr>
        <w:t>одночасно</w:t>
      </w:r>
      <w:r>
        <w:rPr>
          <w:rFonts w:ascii="Times New Roman" w:eastAsia="Times New Roman" w:hAnsi="Times New Roman" w:cs="Times New Roman"/>
        </w:rPr>
        <w:t xml:space="preserve"> реалізують </w:t>
      </w:r>
      <w:r>
        <w:rPr>
          <w:rFonts w:ascii="Times New Roman" w:eastAsia="Times New Roman" w:hAnsi="Times New Roman" w:cs="Times New Roman"/>
          <w:i/>
        </w:rPr>
        <w:t>функції власника</w:t>
      </w:r>
      <w:r>
        <w:rPr>
          <w:rFonts w:ascii="Times New Roman" w:eastAsia="Times New Roman" w:hAnsi="Times New Roman" w:cs="Times New Roman"/>
        </w:rPr>
        <w:t xml:space="preserve"> від імені держави, здійснюють </w:t>
      </w:r>
      <w:r>
        <w:rPr>
          <w:rFonts w:ascii="Times New Roman" w:eastAsia="Times New Roman" w:hAnsi="Times New Roman" w:cs="Times New Roman"/>
          <w:i/>
        </w:rPr>
        <w:t>регуляторний нагляд</w:t>
      </w:r>
      <w:r>
        <w:rPr>
          <w:rFonts w:ascii="Times New Roman" w:eastAsia="Times New Roman" w:hAnsi="Times New Roman" w:cs="Times New Roman"/>
        </w:rPr>
        <w:t xml:space="preserve"> та, у деяких випадках, ще й мають функції із </w:t>
      </w:r>
      <w:r>
        <w:rPr>
          <w:rFonts w:ascii="Times New Roman" w:eastAsia="Times New Roman" w:hAnsi="Times New Roman" w:cs="Times New Roman"/>
          <w:i/>
        </w:rPr>
        <w:t>формування державної політики</w:t>
      </w:r>
      <w:r>
        <w:rPr>
          <w:rFonts w:ascii="Times New Roman" w:eastAsia="Times New Roman" w:hAnsi="Times New Roman" w:cs="Times New Roman"/>
        </w:rPr>
        <w:t xml:space="preserve">. </w:t>
      </w:r>
    </w:p>
    <w:p w14:paraId="0000001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Окремі функції управління нечітко розмежовані між Кабінетом Міністрів України, міністерствами та іншим центральними органами виконавчої влади. Деякі функції, що мають бути незалежними одна від одної, виконуються одним органом. Існує суперечливість цілей, встановлених для суб’єктів господарювання, та відсутнє чітке розмежування комерційних та некомерційних (соціально-політичних) функцій</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14:paraId="0000001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Через таку розпорошеність і неузгодженість функцій в сфері управління державним сектором економіки фактично не існує єдиного органу, який би централізовано забезпечував здійснення функцій держави як суб’єкта права власності. Така ситуація призводить до виникнення конфлікту між функціями, реалізація яких йде в розріз одна одній, унеможливлює ефективне та професійне управління підприємствами державної форми власності.</w:t>
      </w:r>
    </w:p>
    <w:p w14:paraId="00000017" w14:textId="77777777" w:rsidR="00507B63" w:rsidRDefault="00F232AD">
      <w:pPr>
        <w:ind w:firstLine="567"/>
        <w:jc w:val="both"/>
        <w:rPr>
          <w:rFonts w:ascii="Times New Roman" w:eastAsia="Times New Roman" w:hAnsi="Times New Roman" w:cs="Times New Roman"/>
        </w:rPr>
      </w:pPr>
      <w:bookmarkStart w:id="10" w:name="_30j0zll" w:colFirst="0" w:colLast="0"/>
      <w:bookmarkEnd w:id="10"/>
      <w:r>
        <w:rPr>
          <w:rFonts w:ascii="Times New Roman" w:eastAsia="Times New Roman" w:hAnsi="Times New Roman" w:cs="Times New Roman"/>
        </w:rPr>
        <w:t>Вирішенням цієї проблеми може слугувати створення централізованого органу координації власності та переходу до централізованої координації управління принаймні основними підприємствами державної форми власності, із забезпеченням захисту такого органу від надмірного політичного втручання та корупції</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0000001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Розгляду цього питання, як і визначенню оптимальної моделі розмежування різних функцій, має передувати підготовка, оприлюднення та обговорення із заінтересованими сторонами аналітичного звіту, який міститиме рекомендації щодо найбільш оптимальної моделі </w:t>
      </w:r>
      <w:r>
        <w:rPr>
          <w:rFonts w:ascii="Times New Roman" w:eastAsia="Times New Roman" w:hAnsi="Times New Roman" w:cs="Times New Roman"/>
        </w:rPr>
        <w:lastRenderedPageBreak/>
        <w:t xml:space="preserve">розподілу відповідних функцій. На основі здійсненого аналізу має бути ухвалений законопроект, яким на законодавчому рівні буде здійснено відповідне розмежування функцій. Реалізація відповідних заходів визначено </w:t>
      </w:r>
      <w:r>
        <w:rPr>
          <w:rFonts w:ascii="Times New Roman" w:eastAsia="Times New Roman" w:hAnsi="Times New Roman" w:cs="Times New Roman"/>
          <w:b/>
          <w:i/>
        </w:rPr>
        <w:t>проектом Державної антикорупційної програми на 2023 – 2025 роки</w:t>
      </w:r>
      <w:r>
        <w:rPr>
          <w:rFonts w:ascii="Times New Roman" w:eastAsia="Times New Roman" w:hAnsi="Times New Roman" w:cs="Times New Roman"/>
        </w:rPr>
        <w:t>.</w:t>
      </w:r>
    </w:p>
    <w:p w14:paraId="00000019" w14:textId="77777777" w:rsidR="00507B63" w:rsidRDefault="00507B63">
      <w:pPr>
        <w:ind w:firstLine="567"/>
        <w:jc w:val="both"/>
        <w:rPr>
          <w:rFonts w:ascii="Times New Roman" w:eastAsia="Times New Roman" w:hAnsi="Times New Roman" w:cs="Times New Roman"/>
          <w:sz w:val="20"/>
          <w:szCs w:val="20"/>
        </w:rPr>
      </w:pPr>
    </w:p>
    <w:p w14:paraId="0000001A"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Згідно з Керівними принципами ОЕСР, річна фінансова звітність підприємства державної форми власності повинна бути предметом </w:t>
      </w:r>
      <w:r>
        <w:rPr>
          <w:rFonts w:ascii="Times New Roman" w:eastAsia="Times New Roman" w:hAnsi="Times New Roman" w:cs="Times New Roman"/>
          <w:b/>
        </w:rPr>
        <w:t>незалежного зовнішнього аудиту</w:t>
      </w:r>
      <w:r>
        <w:rPr>
          <w:rFonts w:ascii="Times New Roman" w:eastAsia="Times New Roman" w:hAnsi="Times New Roman" w:cs="Times New Roman"/>
        </w:rPr>
        <w:t xml:space="preserve"> на основі високих стандартів його якості</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p>
    <w:p w14:paraId="0000001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В Україні проведення незалежного аудиту не є обов’язковими для усіх підприємств державної форми власності, що, зокрема, обмежує можливості мінімізації корупційних ризиків у діяльності відповідних підприємств.</w:t>
      </w:r>
    </w:p>
    <w:p w14:paraId="0000001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Зокрема, Господарським кодексом України передбачено, що річна фінансова звітність державного унітарного підприємства </w:t>
      </w:r>
      <w:r>
        <w:rPr>
          <w:rFonts w:ascii="Times New Roman" w:eastAsia="Times New Roman" w:hAnsi="Times New Roman" w:cs="Times New Roman"/>
          <w:i/>
        </w:rPr>
        <w:t>може підлягати обов’язковій перевірці незалежним аудитором</w:t>
      </w:r>
      <w:r>
        <w:rPr>
          <w:rFonts w:ascii="Times New Roman" w:eastAsia="Times New Roman" w:hAnsi="Times New Roman" w:cs="Times New Roman"/>
        </w:rPr>
        <w:t>, а отже й не є обов’язковою. При цьому критерії віднесення державних унітарних підприємств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державних унітарних підприємств</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Схожі положення щодо визначення зазначених критеріїв визначено й у Законі України «Про управління об’єктами державної власності»</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w:t>
      </w:r>
    </w:p>
    <w:p w14:paraId="0000001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Водночас передбачені законом критерії щодо віднесення підприємств державної форми власності до таких, фінансова звітність (у тому числі консолідована) яких підлягає обов’язковій перевірці незалежним аудитором, залежно від балансової вартості активів таких державних унітарних підприємств чи господарських товариств, не визначені Урядом</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Така ситуація негативно впливає на прозорість та об’єктивну оцінку діяльності підприємств. </w:t>
      </w:r>
    </w:p>
    <w:p w14:paraId="0000001E"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Крім того, ОЕСР відзначалось, що незважаючи на законодавче врегулювання питання проведення незалежного аудиту, практична реалізація відповідних норм не виконувалась належним чином. Так, у 2016 році з 146 підприємств державної форми власності, які були віднесені до тих, які мали провести обов’язковий зовнішній аудит, лише 53 провели його. З огляду на це ОЕСР було надано рекомендацію забезпечити проведення зовнішнього аудиту великих державних підприємств висококваліфікованими незалежними аудиторами з вимогами Міжнародних стандартів фінансової звітності (далі – МСФЗ)</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0000001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Ситуація частково покращилась після внесення змін до законодавства, зокрема, Закону України «Про бухгалтерський облік та фінансову звітність в Україні», якими наразі передбачено, що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суб’єкти господарювання, які здійснюють діяльність у видобувних галузях зобов’язані проводити обов’язковий аудит фінансової звітності та оприлюднювати її на своїй веб-сторінці разом з аудиторським висновком</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Крім того, Законом України «Про особливості реформування підприємств оборонно-промислового комплексу державної форми власності» від 13.07.2021 №1630-ІХ запроваджено вимогу щодо незалежного аудиту у діяльності господарських товариств в оборонно-промисловому комплексі. </w:t>
      </w:r>
    </w:p>
    <w:p w14:paraId="00000020"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Утім, остаточно вирішення згаданої проблеми можливе лише у разі комплексного нормативного врегулювання питання щодо обов’язковості проведення щорічного незалежного аудиту</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14:paraId="0000002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Ще однією проблемою у розрізі цього питання є повноваження наглядової ради підприємств державної форми власності під час проведення аудиту. Відповідно до Закону України «Про управління об’єктами державної власності» наглядові ради обирають незалежного аудитора та визначають умови договору, що укладається з ним, встановлення розміру оплати його послуг. Проте у разі відсутності наглядової ради на підприємстві, ці повноваження здійснює суб’єкт державної власності. Така ситуація зумовлює ймовірність політичного впливу на процес аудиту підприємства державної форми власності та ставить під сумнів об’єктивність результатів проведення незалежного аудиту. </w:t>
      </w:r>
    </w:p>
    <w:p w14:paraId="00000022" w14:textId="77777777" w:rsidR="00507B63" w:rsidRDefault="00F232AD">
      <w:pPr>
        <w:ind w:firstLine="567"/>
        <w:jc w:val="both"/>
        <w:rPr>
          <w:rFonts w:ascii="Times New Roman" w:eastAsia="Times New Roman" w:hAnsi="Times New Roman" w:cs="Times New Roman"/>
        </w:rPr>
      </w:pPr>
      <w:commentRangeStart w:id="11"/>
      <w:commentRangeStart w:id="12"/>
      <w:r>
        <w:rPr>
          <w:rFonts w:ascii="Times New Roman" w:eastAsia="Times New Roman" w:hAnsi="Times New Roman" w:cs="Times New Roman"/>
        </w:rPr>
        <w:t>Задля вирішення цієї проблеми необхідно забезпечити створення наглядових рад на підприємствах державної форми власності, на яких створення їх є обов’язковим відповідно до законодавства.</w:t>
      </w:r>
      <w:commentRangeEnd w:id="11"/>
      <w:r>
        <w:commentReference w:id="11"/>
      </w:r>
      <w:commentRangeEnd w:id="12"/>
      <w:r w:rsidR="000A2380">
        <w:rPr>
          <w:rStyle w:val="a7"/>
        </w:rPr>
        <w:commentReference w:id="12"/>
      </w:r>
    </w:p>
    <w:p w14:paraId="00000023"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w:t>
      </w:r>
    </w:p>
    <w:p w14:paraId="00000024" w14:textId="77777777" w:rsidR="00507B63" w:rsidRDefault="00F232AD">
      <w:pPr>
        <w:ind w:firstLine="567"/>
        <w:jc w:val="both"/>
        <w:rPr>
          <w:rFonts w:ascii="Times New Roman" w:eastAsia="Times New Roman" w:hAnsi="Times New Roman" w:cs="Times New Roman"/>
        </w:rPr>
      </w:pPr>
      <w:commentRangeStart w:id="13"/>
      <w:commentRangeStart w:id="14"/>
      <w:r>
        <w:rPr>
          <w:rFonts w:ascii="Times New Roman" w:eastAsia="Times New Roman" w:hAnsi="Times New Roman" w:cs="Times New Roman"/>
        </w:rPr>
        <w:t>1) підготувати аналітичний звіт для обґрунтованого визначення критеріїв для обов’язкового проведення незалежного аудиту підприємств державної форми власності або встановлення обов’язковості проведення незалежного аудиту для всіх без винятку підприємств державної форми власності;</w:t>
      </w:r>
    </w:p>
    <w:p w14:paraId="0000002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2) ухвалити нормативно-правовий акт, яким визначатимуться критерії для обов’язкового проведення незалежного аудиту фінансової звітності підприємств державної форми власності або буде встановлена обов’язковість проведення незалежного аудиту для всіх без винятку підприємств державної форми власності;</w:t>
      </w:r>
      <w:commentRangeEnd w:id="13"/>
      <w:r>
        <w:commentReference w:id="13"/>
      </w:r>
      <w:commentRangeEnd w:id="14"/>
      <w:r w:rsidR="000A2380">
        <w:rPr>
          <w:rStyle w:val="a7"/>
        </w:rPr>
        <w:commentReference w:id="14"/>
      </w:r>
    </w:p>
    <w:p w14:paraId="0000002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3) забезпечити підготовку періодичних аналітичних звітів щодо обґрунтованого визначення критеріїв для обов’язкового проведення незалежного аудиту підприємств державної форми власності (у випадку якщо будуть визначені певні) критерії та утворення в них незалежних наглядових рад.</w:t>
      </w:r>
    </w:p>
    <w:p w14:paraId="00000027" w14:textId="77777777" w:rsidR="00507B63" w:rsidRDefault="00507B63">
      <w:pPr>
        <w:ind w:firstLine="567"/>
        <w:jc w:val="both"/>
        <w:rPr>
          <w:rFonts w:ascii="Times New Roman" w:eastAsia="Times New Roman" w:hAnsi="Times New Roman" w:cs="Times New Roman"/>
          <w:b/>
          <w:sz w:val="20"/>
          <w:szCs w:val="20"/>
        </w:rPr>
      </w:pPr>
    </w:p>
    <w:p w14:paraId="0000002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На сьогодні держава має досить багато інструментів впливу на підприємства державної форми власності, зокрема шляхом затвердження стратегії, фінансових та інвестиційних планів, призначення членів наглядової ради, призначення/звільнення керівників таких підприємств тощо</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Внаслідок цього управління підприємствами державної форми власності не завжди є прозорим, ефективним та може зумовлювати корупційні ризики. </w:t>
      </w:r>
    </w:p>
    <w:p w14:paraId="00000029"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Важливим елементом запобігання такому впливу на діяльність підприємств державної форми власності та запобігання корупції є </w:t>
      </w:r>
      <w:r>
        <w:rPr>
          <w:rFonts w:ascii="Times New Roman" w:eastAsia="Times New Roman" w:hAnsi="Times New Roman" w:cs="Times New Roman"/>
          <w:b/>
        </w:rPr>
        <w:t>утворення наглядових рад, які діють незалежно,</w:t>
      </w:r>
      <w:r>
        <w:rPr>
          <w:rFonts w:ascii="Times New Roman" w:eastAsia="Times New Roman" w:hAnsi="Times New Roman" w:cs="Times New Roman"/>
        </w:rPr>
        <w:t xml:space="preserve"> у таких підприємствах</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p w14:paraId="0000002A"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Проте, на сьогодні існує низка проблем, пов’язаних з діяльністю наглядових рад, які потребують вирішення: </w:t>
      </w:r>
    </w:p>
    <w:p w14:paraId="0000002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застарілі підходи до визначення критеріїв утворення наглядових рад у підприємствах державної форми власності (критерії щодо обов’язковості утворення наглядової ради на державних унітарних підприємствах та в господарських товариствах, у статутному капіталі яких більше 50 відсотків акцій (часток) належать державі, були затверджені у 2017 році й відтоді жодного разу не змінювались);</w:t>
      </w:r>
    </w:p>
    <w:p w14:paraId="0000002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номінальна незалежність членів наглядових рад, у тому числі через наявність можливості у власника у будь-який час звільнити члена наглядової ради; </w:t>
      </w:r>
    </w:p>
    <w:p w14:paraId="0000002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відсутність чітких, об’єктивних критеріїв звільнення з посад членів наглядових рад;</w:t>
      </w:r>
    </w:p>
    <w:p w14:paraId="0000002E"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невідповідність на практиці процедур відбору членів наглядових рад критеріям відкритості та прозорості</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w:t>
      </w:r>
    </w:p>
    <w:p w14:paraId="0000002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Наведене значно погіршує досягнення цілей підприємств державної форми власності, не сприяє подальшій оптимізації їхньої роботи та ефективності, а також підриває засади створення прозорого та продуктивного управління державним сектором економіки.</w:t>
      </w:r>
    </w:p>
    <w:p w14:paraId="00000030"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У зв’язку з цим існує необхідність у реалізації системи заходів, які дозволять убезпечити діяльність наглядових рад від політичного впливу та забезпечити певну автономію їхніх дій.</w:t>
      </w:r>
    </w:p>
    <w:p w14:paraId="0000003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У розрізі цієї проблеми важливим також є необхідність передачі наглядовим радам повноважень щодо контролю за вжиттям внутрішніх антикорупційних заходів. Наразі ж організація та здійснення заходів із запобігання та виявлення корупції забезпечується уповноваженими підрозділами (уповноваженими особами) з питань запобігання та виявлення корупції чи Уповноваженими (залежно від того чи має підприємство, з огляду на встановлені критерії, антикорупційну програму)</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p>
    <w:p w14:paraId="00000032"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Цих осіб призначає/звільняє керівник підприємства, а вони відповідно є підзвітними та підпорядкованими останньому. Зазначене зумовлює можливість виникнення конфлікту інтересів при контролюванні та виявленні корупції на різних рівнях керівництва</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що навряд чи свідчить про ефективну протидію корупції на підприємствах державної форми власності. На це ж звертали увагу й експерти ОЕСР, вказавши, що визначенням того чи дійсно на підприємствах працюють етичні правила та антикорупційні програми є показник притягнення працівників до відповідальності за порушення положень антикорупційної програми або ж правил етики. </w:t>
      </w:r>
    </w:p>
    <w:p w14:paraId="00000033"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Проте, відповідно до проведеного ОЕСР моніторингу лише 4 суб’єкти господарювання державного сектору економіки, які мають особливо важливе (стратегічне) значення для економіки України, надали дані, згідно з якими декілька їхніх працівників було притягнуто до дисциплінарної відповідальності, у тому числі звільнено у період 2019 – 2021 років за порушення антикорупційної програми або правил етики. Інші підприємства не зберегли або не надали дані, які б підтверджували таку інформацію, або не підтвердили, що такі порушення взагалі не мали місця. Наведене викликало сумніви у ефективності застосуванні антикорупційних заходів, оскільки враховуючи масштаб цих організацій та корупційних ризиків, з якими вони стикаються, показники мали бути набагато вищими</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w:t>
      </w:r>
    </w:p>
    <w:p w14:paraId="0000003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14:paraId="00000035" w14:textId="19F63310"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1) розробку та ухвалення закону, яким буде </w:t>
      </w:r>
      <w:r w:rsidR="00CB37A6" w:rsidRPr="005A03BC">
        <w:rPr>
          <w:rFonts w:ascii="Times New Roman" w:eastAsia="Times New Roman" w:hAnsi="Times New Roman" w:cs="Times New Roman"/>
          <w:highlight w:val="green"/>
        </w:rPr>
        <w:t>передбачено</w:t>
      </w:r>
      <w:r w:rsidR="00CB37A6">
        <w:rPr>
          <w:rFonts w:ascii="Times New Roman" w:eastAsia="Times New Roman" w:hAnsi="Times New Roman" w:cs="Times New Roman"/>
        </w:rPr>
        <w:t xml:space="preserve"> </w:t>
      </w:r>
      <w:r>
        <w:rPr>
          <w:rFonts w:ascii="Times New Roman" w:eastAsia="Times New Roman" w:hAnsi="Times New Roman" w:cs="Times New Roman"/>
        </w:rPr>
        <w:t xml:space="preserve">об’єктивну та прозору процедуру формування наглядових рад підприємств державної форми власності, вимоги до незалежних членів наглядових рад підприємств державної форми власності та їхні функціональні обов’язки, вичерпний перелік підстав для дострокового припинення повноважень членів наглядових рад підприємств державної форми власності, а також </w:t>
      </w:r>
      <w:r w:rsidR="00CB37A6" w:rsidRPr="005A03BC">
        <w:rPr>
          <w:rFonts w:ascii="Times New Roman" w:eastAsia="Times New Roman" w:hAnsi="Times New Roman" w:cs="Times New Roman"/>
          <w:highlight w:val="green"/>
        </w:rPr>
        <w:t>необхідність розробки</w:t>
      </w:r>
      <w:commentRangeStart w:id="15"/>
      <w:commentRangeStart w:id="16"/>
      <w:r w:rsidR="00CB37A6" w:rsidRPr="005A03BC">
        <w:rPr>
          <w:rFonts w:ascii="Times New Roman" w:eastAsia="Times New Roman" w:hAnsi="Times New Roman" w:cs="Times New Roman"/>
          <w:highlight w:val="green"/>
        </w:rPr>
        <w:t xml:space="preserve"> методології </w:t>
      </w:r>
      <w:r w:rsidR="00CB37A6" w:rsidRPr="005A03BC">
        <w:rPr>
          <w:rFonts w:ascii="Times New Roman" w:eastAsia="Times New Roman" w:hAnsi="Times New Roman" w:cs="Times New Roman"/>
          <w:highlight w:val="green"/>
        </w:rPr>
        <w:t xml:space="preserve">визначення </w:t>
      </w:r>
      <w:r w:rsidR="00CB37A6" w:rsidRPr="005A03BC">
        <w:rPr>
          <w:rFonts w:ascii="Times New Roman" w:eastAsia="Times New Roman" w:hAnsi="Times New Roman" w:cs="Times New Roman"/>
          <w:highlight w:val="green"/>
        </w:rPr>
        <w:t xml:space="preserve">чітких та прозорих </w:t>
      </w:r>
      <w:r w:rsidR="00CB37A6" w:rsidRPr="005A03BC">
        <w:rPr>
          <w:rFonts w:ascii="Times New Roman" w:eastAsia="Times New Roman" w:hAnsi="Times New Roman" w:cs="Times New Roman"/>
          <w:highlight w:val="green"/>
        </w:rPr>
        <w:t>показників ефе</w:t>
      </w:r>
      <w:r w:rsidRPr="005A03BC">
        <w:rPr>
          <w:rFonts w:ascii="Times New Roman" w:eastAsia="Times New Roman" w:hAnsi="Times New Roman" w:cs="Times New Roman"/>
          <w:highlight w:val="green"/>
        </w:rPr>
        <w:t>ктивності для наглядових рад підприємств державної форми власності;</w:t>
      </w:r>
      <w:commentRangeEnd w:id="15"/>
      <w:r w:rsidRPr="005A03BC">
        <w:rPr>
          <w:highlight w:val="green"/>
        </w:rPr>
        <w:commentReference w:id="15"/>
      </w:r>
      <w:commentRangeEnd w:id="16"/>
      <w:r w:rsidR="000A2380" w:rsidRPr="005A03BC">
        <w:rPr>
          <w:rStyle w:val="a7"/>
          <w:highlight w:val="green"/>
        </w:rPr>
        <w:commentReference w:id="16"/>
      </w:r>
    </w:p>
    <w:p w14:paraId="0000003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2) формування та забезпечення належного функціонування наглядових рад на підприємствах державної форми власності, на яких їх створення є обов’язковим.</w:t>
      </w:r>
    </w:p>
    <w:p w14:paraId="00000037" w14:textId="77777777" w:rsidR="00507B63" w:rsidRDefault="00507B63">
      <w:pPr>
        <w:ind w:firstLine="567"/>
        <w:jc w:val="both"/>
        <w:rPr>
          <w:rFonts w:ascii="Times New Roman" w:eastAsia="Times New Roman" w:hAnsi="Times New Roman" w:cs="Times New Roman"/>
          <w:sz w:val="20"/>
          <w:szCs w:val="20"/>
        </w:rPr>
      </w:pPr>
    </w:p>
    <w:p w14:paraId="0000003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5. </w:t>
      </w:r>
      <w:r>
        <w:rPr>
          <w:rFonts w:ascii="Times New Roman" w:eastAsia="Times New Roman" w:hAnsi="Times New Roman" w:cs="Times New Roman"/>
        </w:rPr>
        <w:t xml:space="preserve">У жовтні 2021 року протокольним рішенням Уряду був схвалений План заходів щодо приведення системи корпоративного управління у найбільших особливо важливих для економіки </w:t>
      </w:r>
      <w:r>
        <w:rPr>
          <w:rFonts w:ascii="Times New Roman" w:eastAsia="Times New Roman" w:hAnsi="Times New Roman" w:cs="Times New Roman"/>
        </w:rPr>
        <w:lastRenderedPageBreak/>
        <w:t>суб’єктах господарювання у відповідність до стандартів корпоративного управління ОЕСР</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Заходи, які містяться у відповідному Плані заходів розраховані до кінця 2022 року, проте станом на сьогодні не всі вони належним чином реалізовані. Тому з метою запровадження повною мірою стандартів корпоративного управління у підприємствах державної форми власності наразі існує потребу у розробці нового Плану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з урахуванням вже виконаних заходів відповідно до існуючого на сьогодні Плану заходів. </w:t>
      </w:r>
    </w:p>
    <w:p w14:paraId="00000039"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Також потребуватиме актуалізації 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Цьому має передувати оцінка корупційних ризиків у діяльності підприємств державної форми власності. </w:t>
      </w:r>
    </w:p>
    <w:p w14:paraId="0000003A"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w:t>
      </w:r>
    </w:p>
    <w:p w14:paraId="0000003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1) підготувати аналітичні звіти щодо:</w:t>
      </w:r>
    </w:p>
    <w:p w14:paraId="0000003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p w14:paraId="0000003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14:paraId="0000003E" w14:textId="761A7895"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2) </w:t>
      </w:r>
      <w:commentRangeStart w:id="17"/>
      <w:commentRangeStart w:id="18"/>
      <w:r>
        <w:rPr>
          <w:rFonts w:ascii="Times New Roman" w:eastAsia="Times New Roman" w:hAnsi="Times New Roman" w:cs="Times New Roman"/>
        </w:rPr>
        <w:t>підготувати та затвердити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w:t>
      </w:r>
      <w:r w:rsidR="00483293">
        <w:rPr>
          <w:rFonts w:ascii="Times New Roman" w:eastAsia="Times New Roman" w:hAnsi="Times New Roman" w:cs="Times New Roman"/>
        </w:rPr>
        <w:t xml:space="preserve"> </w:t>
      </w:r>
      <w:r w:rsidR="00483293" w:rsidRPr="0014600D">
        <w:rPr>
          <w:rFonts w:ascii="Times New Roman" w:eastAsia="Times New Roman" w:hAnsi="Times New Roman" w:cs="Times New Roman"/>
          <w:highlight w:val="green"/>
        </w:rPr>
        <w:t>(який у тому числі передбачає</w:t>
      </w:r>
      <w:r w:rsidR="008B1BE0" w:rsidRPr="0014600D">
        <w:rPr>
          <w:rFonts w:ascii="Times New Roman" w:eastAsia="Times New Roman" w:hAnsi="Times New Roman" w:cs="Times New Roman"/>
          <w:highlight w:val="green"/>
        </w:rPr>
        <w:t xml:space="preserve"> </w:t>
      </w:r>
      <w:r w:rsidR="00B31A40" w:rsidRPr="0014600D">
        <w:rPr>
          <w:rFonts w:ascii="Times New Roman" w:eastAsia="Times New Roman" w:hAnsi="Times New Roman" w:cs="Times New Roman"/>
          <w:highlight w:val="green"/>
        </w:rPr>
        <w:t xml:space="preserve">проведення </w:t>
      </w:r>
      <w:r w:rsidR="00483293" w:rsidRPr="0014600D">
        <w:rPr>
          <w:rFonts w:ascii="Times New Roman" w:eastAsia="Times New Roman" w:hAnsi="Times New Roman" w:cs="Times New Roman"/>
          <w:highlight w:val="green"/>
        </w:rPr>
        <w:t>конкурсного відбору керівників</w:t>
      </w:r>
      <w:r w:rsidR="00483293" w:rsidRPr="0014600D">
        <w:rPr>
          <w:rFonts w:ascii="Times New Roman" w:eastAsia="Times New Roman" w:hAnsi="Times New Roman" w:cs="Times New Roman"/>
          <w:highlight w:val="green"/>
        </w:rPr>
        <w:t>, голів виконавчих органів та членів наглядових рад суб</w:t>
      </w:r>
      <w:r w:rsidR="00483293" w:rsidRPr="0014600D">
        <w:rPr>
          <w:rFonts w:ascii="Times New Roman" w:eastAsia="Times New Roman" w:hAnsi="Times New Roman" w:cs="Times New Roman"/>
          <w:highlight w:val="green"/>
        </w:rPr>
        <w:t xml:space="preserve">’єктів державного сектору економіки, </w:t>
      </w:r>
      <w:r w:rsidR="00483293" w:rsidRPr="0014600D">
        <w:rPr>
          <w:rFonts w:ascii="Times New Roman" w:eastAsia="Times New Roman" w:hAnsi="Times New Roman" w:cs="Times New Roman"/>
          <w:highlight w:val="green"/>
        </w:rPr>
        <w:t>що</w:t>
      </w:r>
      <w:r w:rsidR="00483293" w:rsidRPr="0014600D">
        <w:rPr>
          <w:rFonts w:ascii="Times New Roman" w:eastAsia="Times New Roman" w:hAnsi="Times New Roman" w:cs="Times New Roman"/>
          <w:highlight w:val="green"/>
        </w:rPr>
        <w:t xml:space="preserve"> зупинений у зв</w:t>
      </w:r>
      <w:r w:rsidR="00483293" w:rsidRPr="0014600D">
        <w:rPr>
          <w:rFonts w:ascii="Times New Roman" w:eastAsia="Times New Roman" w:hAnsi="Times New Roman" w:cs="Times New Roman"/>
          <w:highlight w:val="green"/>
        </w:rPr>
        <w:t>’язку із введенням воєнного стану</w:t>
      </w:r>
      <w:r w:rsidR="00182D5D" w:rsidRPr="0014600D">
        <w:rPr>
          <w:rFonts w:ascii="Times New Roman" w:eastAsia="Times New Roman" w:hAnsi="Times New Roman" w:cs="Times New Roman"/>
          <w:highlight w:val="green"/>
        </w:rPr>
        <w:t>)</w:t>
      </w:r>
      <w:r w:rsidRPr="0014600D">
        <w:rPr>
          <w:rFonts w:ascii="Times New Roman" w:eastAsia="Times New Roman" w:hAnsi="Times New Roman" w:cs="Times New Roman"/>
          <w:highlight w:val="green"/>
        </w:rPr>
        <w:t>, а також забезпечити його 100% виконання;</w:t>
      </w:r>
      <w:commentRangeEnd w:id="17"/>
      <w:r w:rsidRPr="0014600D">
        <w:rPr>
          <w:highlight w:val="green"/>
        </w:rPr>
        <w:commentReference w:id="17"/>
      </w:r>
      <w:commentRangeEnd w:id="18"/>
      <w:r w:rsidR="000A2380" w:rsidRPr="0014600D">
        <w:rPr>
          <w:rStyle w:val="a7"/>
          <w:highlight w:val="green"/>
        </w:rPr>
        <w:commentReference w:id="18"/>
      </w:r>
    </w:p>
    <w:p w14:paraId="0000003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3) встановити право дострокового розірвання контракту з менеджментом у разі порушення ним норм антикорупційного законодавства або правил етичної поведінки, зокрема шляхом включення відповідних положень до контрактів з керівниками державних підприємств, членами колегіального виконавчого органу господарського товариства, у якому держава володіє більш як 50% часток чи акцій, а також особами, які здійснюють повноваження одноосібного виконавчого органу таких товариств.</w:t>
      </w:r>
    </w:p>
    <w:p w14:paraId="00000040" w14:textId="77777777" w:rsidR="00507B63" w:rsidRDefault="00507B63">
      <w:pPr>
        <w:ind w:firstLine="567"/>
        <w:jc w:val="both"/>
        <w:rPr>
          <w:rFonts w:ascii="Times New Roman" w:eastAsia="Times New Roman" w:hAnsi="Times New Roman" w:cs="Times New Roman"/>
          <w:b/>
          <w:sz w:val="20"/>
          <w:szCs w:val="20"/>
        </w:rPr>
      </w:pPr>
    </w:p>
    <w:p w14:paraId="0000004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Важливим елементом для удосконалення існуючої моделі управління у суб’єктах господарювання державного сектору економіки є також запровадження ефективної системи внутрішнього контролю та управління ризиками. </w:t>
      </w:r>
    </w:p>
    <w:p w14:paraId="00000042"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Ключовими проблемами у цій сфері є те, що:</w:t>
      </w:r>
    </w:p>
    <w:p w14:paraId="00000043"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 більшість підприємств державної форми власності не розробляє бізнес-плани на основі корпоративної стратегії та управління ризиками. Підприємства державної форми власності усе ще користуються планами стратегічного розвитку та фінансовими планами, які є застарілими інструментами планування й не дозволяють виконувати гнучке коригування, коли воно необхідне для досягнення цілей компанії. Окрім того, такі плани підлягають затвердженню суб’єктами управління державною власністю, що неодноразово слугувало для останніх полем для зловживань та здійснення тиску на наглядові ради підприємств; </w:t>
      </w:r>
    </w:p>
    <w:p w14:paraId="0000004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лише незначна кількість підприємств державної форми власності розробили системи керування ризиками, які включають узгоджений і всебічний набір засобів внутрішнього контролю, але ці системи не функціонують належним чином;</w:t>
      </w:r>
    </w:p>
    <w:p w14:paraId="0000004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розкриття інформації у сфері управління ризиками не відповідає міжнародним стандартам;</w:t>
      </w:r>
    </w:p>
    <w:p w14:paraId="0000004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запровадження внутрішнього контролю не є обов’язковим для усіх підприємств державної форми власності</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w:t>
      </w:r>
    </w:p>
    <w:p w14:paraId="00000047"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Зазначене негативно впливає на ефективне управління підприємствами державної форми власності, унеможливлює оперативне реагування на кризові ситуації, підвищує рівень залежності від внутрішнього та зовнішнього тиску.</w:t>
      </w:r>
    </w:p>
    <w:p w14:paraId="0000004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підприємствах державної форми власності існує також проблема, обумовлена неузгодженістю функцій внутрішнього контролю та функцій з реалізації внутрішніх антикорупційних заходів. Найкращим способом вирішення цієї проблеми є запровадження системи внутрішнього контролю у відповідності до так званої «моделі трьох ліній» (функції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управління ризиками та внутрішнього аудиту) із чітким розподілом повноважень та обов’язків, а також залученням усіх підрозділів до підвищення ефективності внутрішнього контролю. Зокрема, на другу лінію слід покласти функцію управління ризиками (до яких можуть належати, у тому числі, корупційні ризики), що допоможе сфокусуватись на специфічних цілях управління ризиками (наприклад, дотримання законів та регулювань, стандартів етичної поведінки тощо)</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w:t>
      </w:r>
    </w:p>
    <w:p w14:paraId="00000049"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Після встановлення законодавчих вимог щодо управління ризиками, внутрішнього контролю, а також визначення повноважень наглядових рад із контролю за відповідною діяльністю (включно зі здійсненням контролю за вжиттям внутрішніх антикорупційних заходів), впровадження цих стандартів має здійснюватися вже індивідуально у підприємствах державної форми власності.</w:t>
      </w:r>
    </w:p>
    <w:p w14:paraId="0000004A"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w:t>
      </w:r>
    </w:p>
    <w:p w14:paraId="0000004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1) розробити та ухвалити закон, яким буде визначено вимоги із запровадження у підприємствах державної форми власності системи внутрішнього контролю, яка охоплює функції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управління ризиками та внутрішнього аудиту (модель «трьох ліній захисту»),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 визначено повноваження наглядової ради зі здійснення контролю за функціонуванням системи внутрішнього контролю, у тому числі впровадженням внутрішніх антикорупційних заходів;</w:t>
      </w:r>
    </w:p>
    <w:p w14:paraId="0000004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2) забезпечити дієве та ефективне функціонування системи внутрішнього контролю у підприємствах державної форми власності.</w:t>
      </w:r>
    </w:p>
    <w:p w14:paraId="0000004D" w14:textId="77777777" w:rsidR="00507B63" w:rsidRDefault="00507B63">
      <w:pPr>
        <w:ind w:firstLine="567"/>
        <w:rPr>
          <w:rFonts w:ascii="Times New Roman" w:eastAsia="Times New Roman" w:hAnsi="Times New Roman" w:cs="Times New Roman"/>
        </w:rPr>
      </w:pPr>
    </w:p>
    <w:p w14:paraId="0000004E" w14:textId="77777777" w:rsidR="00507B63" w:rsidRDefault="00F232AD" w:rsidP="005A03BC">
      <w:pPr>
        <w:ind w:firstLine="567"/>
        <w:jc w:val="both"/>
        <w:outlineLvl w:val="0"/>
        <w:rPr>
          <w:rFonts w:ascii="Times New Roman" w:eastAsia="Times New Roman" w:hAnsi="Times New Roman" w:cs="Times New Roman"/>
          <w:i/>
        </w:rPr>
      </w:pPr>
      <w:r>
        <w:rPr>
          <w:rFonts w:ascii="Times New Roman" w:eastAsia="Times New Roman" w:hAnsi="Times New Roman" w:cs="Times New Roman"/>
          <w:b/>
        </w:rPr>
        <w:t>Проблема. 2.4.2.</w:t>
      </w:r>
    </w:p>
    <w:p w14:paraId="0000004F" w14:textId="77777777" w:rsidR="00507B63" w:rsidRDefault="00507B63">
      <w:pPr>
        <w:ind w:firstLine="567"/>
        <w:jc w:val="both"/>
        <w:rPr>
          <w:rFonts w:ascii="Times New Roman" w:eastAsia="Times New Roman" w:hAnsi="Times New Roman" w:cs="Times New Roman"/>
          <w:i/>
        </w:rPr>
      </w:pPr>
    </w:p>
    <w:p w14:paraId="00000050"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Україна дотепер має надмірну кількість підприємств державного сектору економіки, що істотно ускладнює ефективне управління ними з метою досягнення поставлених цілей та належного використання наявних ресурсів. Задля зменшення відповідних проблем, держава неодноразово декларувала необхідність продовження приватизації.</w:t>
      </w:r>
    </w:p>
    <w:p w14:paraId="0000005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2018 році набрав чинності новий Закон України «Про приватизацію державного і комунального майна», який запровадив нові процедури приватизації, зокрема, так звану «малу приватизацію» із застосуванням електронної системи </w:t>
      </w:r>
      <w:proofErr w:type="spellStart"/>
      <w:r>
        <w:rPr>
          <w:rFonts w:ascii="Times New Roman" w:eastAsia="Times New Roman" w:hAnsi="Times New Roman" w:cs="Times New Roman"/>
        </w:rPr>
        <w:t>Prozorro.Продажі</w:t>
      </w:r>
      <w:proofErr w:type="spellEnd"/>
      <w:r>
        <w:rPr>
          <w:rFonts w:ascii="Times New Roman" w:eastAsia="Times New Roman" w:hAnsi="Times New Roman" w:cs="Times New Roman"/>
        </w:rPr>
        <w:t>. Практика його застосування вже виявила низку недоліків та зумовила потребу подальшого удосконалення відповідних процедур. «Мала приватизація» дозволила реалізувати низку історій успіху</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тоді як продаж першого об’єкту «великої приватизації» був проведений лише восени 2021 року</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w:t>
      </w:r>
      <w:r>
        <w:rPr>
          <w:rFonts w:ascii="Times New Roman" w:eastAsia="Times New Roman" w:hAnsi="Times New Roman" w:cs="Times New Roman"/>
        </w:rPr>
        <w:lastRenderedPageBreak/>
        <w:t>хоча нині триває досудове розслідування щодо можливих кримінальних правопорушень у цьому процесі</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p>
    <w:p w14:paraId="00000052" w14:textId="77777777" w:rsidR="00507B63" w:rsidRDefault="00507B63">
      <w:pPr>
        <w:ind w:firstLine="567"/>
        <w:jc w:val="both"/>
        <w:rPr>
          <w:rFonts w:ascii="Times New Roman" w:eastAsia="Times New Roman" w:hAnsi="Times New Roman" w:cs="Times New Roman"/>
          <w:sz w:val="20"/>
          <w:szCs w:val="20"/>
        </w:rPr>
      </w:pPr>
    </w:p>
    <w:p w14:paraId="00000053"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У практиці приватизації залишається низка проблем, основними серед яких є такі:</w:t>
      </w:r>
    </w:p>
    <w:p w14:paraId="0000005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неефективні процедури підготовки до приватизації об’єктів, які перебувають у процесі банкрутства, ліквідації;</w:t>
      </w:r>
    </w:p>
    <w:p w14:paraId="0000005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неефективні процедури з внесення змін до реєстраційних, правовстановлюючих документів щодо об’єктів, які передані для приватизації, та подальших змін у державних реєстрах, базах даних тощо; відсутність дієвого способу усунення проблем із відсутністю правовстановлюючих документів для деяких об’єктів, які передані для приватизації; </w:t>
      </w:r>
    </w:p>
    <w:p w14:paraId="0000005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ризики зловживань керівництвом підприємств державної та комунальної форм власності, які передані для приватизації, щодо яких прийняте рішення про приватизацію; існування перешкод для зміни керівництва таких підприємств через необхідність додаткових погоджень; </w:t>
      </w:r>
    </w:p>
    <w:p w14:paraId="00000057"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наявність перешкод для підвищення привабливості об’єктів приватизації та збереження принаймні поточного стану об’єктів, переданих для їх приватизації;</w:t>
      </w:r>
    </w:p>
    <w:p w14:paraId="0000005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 існування ризиків </w:t>
      </w:r>
      <w:proofErr w:type="spellStart"/>
      <w:r>
        <w:rPr>
          <w:rFonts w:ascii="Times New Roman" w:eastAsia="Times New Roman" w:hAnsi="Times New Roman" w:cs="Times New Roman"/>
        </w:rPr>
        <w:t>заявлення</w:t>
      </w:r>
      <w:proofErr w:type="spellEnd"/>
      <w:r>
        <w:rPr>
          <w:rFonts w:ascii="Times New Roman" w:eastAsia="Times New Roman" w:hAnsi="Times New Roman" w:cs="Times New Roman"/>
        </w:rPr>
        <w:t xml:space="preserve"> вимог щодо викупу часток інших акціонерів при приватизації частки, яка належить державі чи територіальній громаді;</w:t>
      </w:r>
    </w:p>
    <w:p w14:paraId="00000059"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невиконання рішень щодо передачі органам приватизації об’єктів для проведення їхньої приватизації;</w:t>
      </w:r>
    </w:p>
    <w:p w14:paraId="0000005A"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неналежна підготовка об’єктів до проведення їхньої приватизації, погіршення стану об’єктів, переданих для приватизації;</w:t>
      </w:r>
    </w:p>
    <w:p w14:paraId="0000005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блокування приватизації шляхом забезпечення позову;</w:t>
      </w:r>
    </w:p>
    <w:p w14:paraId="0000005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блокування приватизації шляхом накладення арештів на об’єкти приватизації, корпоративні права, активи тощо;</w:t>
      </w:r>
    </w:p>
    <w:p w14:paraId="0000005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відсутність пропорційних, ефективних та стримуючих санкцій за порушення порядку використання державного та комунального майна, порушення вимог щодо надання інформації про такі об’єкти тощо;</w:t>
      </w:r>
    </w:p>
    <w:p w14:paraId="0000005E" w14:textId="77777777" w:rsidR="00507B63" w:rsidRDefault="00F232AD">
      <w:pPr>
        <w:ind w:firstLine="567"/>
        <w:jc w:val="both"/>
        <w:rPr>
          <w:rFonts w:ascii="Times New Roman" w:eastAsia="Times New Roman" w:hAnsi="Times New Roman" w:cs="Times New Roman"/>
        </w:rPr>
      </w:pPr>
      <w:commentRangeStart w:id="19"/>
      <w:commentRangeStart w:id="20"/>
      <w:r>
        <w:rPr>
          <w:rFonts w:ascii="Times New Roman" w:eastAsia="Times New Roman" w:hAnsi="Times New Roman" w:cs="Times New Roman"/>
        </w:rPr>
        <w:t>- неможливість приватизації об’єктів, що перебувають у податковій заставі, без погодження контролюючого органу, що сповільнює темпи приватизації й сприяє подальшому необґрунтованому збереженню об’єктів у власності держави чи територіальної громади.</w:t>
      </w:r>
      <w:commentRangeEnd w:id="19"/>
      <w:r>
        <w:commentReference w:id="19"/>
      </w:r>
      <w:commentRangeEnd w:id="20"/>
      <w:r w:rsidR="000A2380">
        <w:rPr>
          <w:rStyle w:val="a7"/>
        </w:rPr>
        <w:commentReference w:id="20"/>
      </w:r>
    </w:p>
    <w:p w14:paraId="0000005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Зобов’язання щодо удосконалення та впровадження процедур приватизації відображені в попередньому Меморандумі України в межах співробітництва із Міжнародним валютним фондом: Україна підтвердила свій намір до суттєвого скорочення сектору державних підприємств і з цією метою очікувалось, зокрема, введення в дію законодавства щодо спрощення передачі активів до ФДМУ, спрощення процесу приватизації, продовження періоду дії норми про можливість застосування до договору купівлі-продажу об’єкта великої приватизації права Англії та Уельсу, зміцнення інституційної спроможності ФДМУ</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w:t>
      </w:r>
    </w:p>
    <w:p w14:paraId="00000060"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Низка необхідних законодавчих змін було впроваджено із набранням чинності Законом України «Про внесення змін до деяких законодавчих актів України щодо сприяння процесам </w:t>
      </w:r>
      <w:proofErr w:type="spellStart"/>
      <w:r>
        <w:rPr>
          <w:rFonts w:ascii="Times New Roman" w:eastAsia="Times New Roman" w:hAnsi="Times New Roman" w:cs="Times New Roman"/>
        </w:rPr>
        <w:t>релокації</w:t>
      </w:r>
      <w:proofErr w:type="spellEnd"/>
      <w:r>
        <w:rPr>
          <w:rFonts w:ascii="Times New Roman" w:eastAsia="Times New Roman" w:hAnsi="Times New Roman" w:cs="Times New Roman"/>
        </w:rPr>
        <w:t xml:space="preserve"> підприємств в умовах воєнного стану та економічного відновлення держави» № 2468-ІХ від 28.07.2022.</w:t>
      </w:r>
    </w:p>
    <w:p w14:paraId="0000006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Також низку заходів щодо удосконалення процедур приватизації запропоновано у проекті Плану відновлення України: затвердження переліку державних стратегічних активів; спрощення та пришвидшення процедури передачі активів підприємств від органів управління до ФДМУ на основі чітких критеріїв, що унеможливлюють двозначність трактувань; ухвалення швидкої процедури продажу всіх інших активів із зобов’язанням щодо відновлення роботи підприємства (з прив’язкою до зобов’язання щодо товарного випуску на 3–5 років)</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w:t>
      </w:r>
    </w:p>
    <w:p w14:paraId="00000067" w14:textId="21F58F9F"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Наразі на час воєнного стану та на період встановлення карантину й обмежувальних заходів щодо запобігання виникненню та поширенню </w:t>
      </w:r>
      <w:proofErr w:type="spellStart"/>
      <w:r>
        <w:rPr>
          <w:rFonts w:ascii="Times New Roman" w:eastAsia="Times New Roman" w:hAnsi="Times New Roman" w:cs="Times New Roman"/>
        </w:rPr>
        <w:t>коронавірусної</w:t>
      </w:r>
      <w:proofErr w:type="spellEnd"/>
      <w:r>
        <w:rPr>
          <w:rFonts w:ascii="Times New Roman" w:eastAsia="Times New Roman" w:hAnsi="Times New Roman" w:cs="Times New Roman"/>
        </w:rPr>
        <w:t xml:space="preserve"> хвороби (COVID-19) законодавчо запроваджені </w:t>
      </w:r>
      <w:commentRangeStart w:id="21"/>
      <w:commentRangeStart w:id="22"/>
      <w:r>
        <w:rPr>
          <w:rFonts w:ascii="Times New Roman" w:eastAsia="Times New Roman" w:hAnsi="Times New Roman" w:cs="Times New Roman"/>
        </w:rPr>
        <w:t xml:space="preserve">обмеження щодо </w:t>
      </w:r>
      <w:r w:rsidR="00300A8D" w:rsidRPr="0014600D">
        <w:rPr>
          <w:rFonts w:ascii="Times New Roman" w:eastAsia="Times New Roman" w:hAnsi="Times New Roman" w:cs="Times New Roman"/>
          <w:highlight w:val="green"/>
        </w:rPr>
        <w:t>проведення повторних аукціонів із зниженням стартової ціни, аукціони за методом покрокового зниження стартової ціни та подальшого подання цінових пропозицій</w:t>
      </w:r>
      <w:r w:rsidRPr="0014600D">
        <w:rPr>
          <w:rFonts w:ascii="Times New Roman" w:eastAsia="Times New Roman" w:hAnsi="Times New Roman" w:cs="Times New Roman"/>
          <w:highlight w:val="green"/>
          <w:vertAlign w:val="superscript"/>
        </w:rPr>
        <w:footnoteReference w:id="30"/>
      </w:r>
      <w:r>
        <w:rPr>
          <w:rFonts w:ascii="Times New Roman" w:eastAsia="Times New Roman" w:hAnsi="Times New Roman" w:cs="Times New Roman"/>
        </w:rPr>
        <w:t xml:space="preserve">. </w:t>
      </w:r>
      <w:commentRangeEnd w:id="21"/>
      <w:r>
        <w:commentReference w:id="21"/>
      </w:r>
      <w:commentRangeEnd w:id="22"/>
      <w:r w:rsidR="000A2380">
        <w:rPr>
          <w:rStyle w:val="a7"/>
        </w:rPr>
        <w:commentReference w:id="22"/>
      </w:r>
      <w:r>
        <w:rPr>
          <w:rFonts w:ascii="Times New Roman" w:eastAsia="Times New Roman" w:hAnsi="Times New Roman" w:cs="Times New Roman"/>
        </w:rPr>
        <w:t xml:space="preserve">Так само, обмеження виникають і через загальні проблеми з інвестиційним кліматом в Україні, що виходить за межі аспектів удосконалення процедур приватизації та реалізації заходів державної антикорупційної політики загалом. </w:t>
      </w:r>
    </w:p>
    <w:p w14:paraId="0000006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У цілому, у 2020 – 2021 роках вдалось досягнути як збільшення фінансових надходжень від приватизації, так і збільшення конкуренції у процедурах приватизації. Як зазначає ФДМУ, середня кількість учасників зросла з двох до п’яти на один приватизаційний лот, а зростання вартості на аукціоні зросло з +21% до +150%</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p>
    <w:p w14:paraId="00000069"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удосконалення процедур приватизації, що сприятиме подальшому поліпшенню показників конкуренції й вартості на аукціонах, а також дозволить усунути чинники, які негативно впливають на процедуру приватизації </w:t>
      </w:r>
      <w:r>
        <w:rPr>
          <w:rFonts w:ascii="Times New Roman" w:eastAsia="Times New Roman" w:hAnsi="Times New Roman" w:cs="Times New Roman"/>
          <w:b/>
          <w:i/>
        </w:rPr>
        <w:t>у проекті Державної антикорупційної програми на 2023 – 2025 роки</w:t>
      </w:r>
      <w:r>
        <w:rPr>
          <w:rFonts w:ascii="Times New Roman" w:eastAsia="Times New Roman" w:hAnsi="Times New Roman" w:cs="Times New Roman"/>
        </w:rPr>
        <w:t xml:space="preserve"> запропоновано розробити та ухвалити закон яким:</w:t>
      </w:r>
    </w:p>
    <w:p w14:paraId="0000006A" w14:textId="77777777" w:rsidR="00507B63" w:rsidRDefault="00F232AD">
      <w:pPr>
        <w:ind w:firstLine="567"/>
        <w:jc w:val="both"/>
        <w:rPr>
          <w:rFonts w:ascii="Times New Roman" w:eastAsia="Times New Roman" w:hAnsi="Times New Roman" w:cs="Times New Roman"/>
        </w:rPr>
      </w:pPr>
      <w:commentRangeStart w:id="23"/>
      <w:commentRangeStart w:id="24"/>
      <w:r>
        <w:rPr>
          <w:rFonts w:ascii="Times New Roman" w:eastAsia="Times New Roman" w:hAnsi="Times New Roman" w:cs="Times New Roman"/>
        </w:rPr>
        <w:t>- передбачити спрощення передачі активів до Фонду державного майна України та інших органів приватизації;</w:t>
      </w:r>
      <w:commentRangeEnd w:id="23"/>
      <w:r>
        <w:commentReference w:id="23"/>
      </w:r>
      <w:commentRangeEnd w:id="24"/>
      <w:r w:rsidR="000A2380">
        <w:rPr>
          <w:rStyle w:val="a7"/>
        </w:rPr>
        <w:commentReference w:id="24"/>
      </w:r>
    </w:p>
    <w:p w14:paraId="0000006B" w14:textId="77777777" w:rsidR="00507B63" w:rsidRDefault="00F232AD">
      <w:pPr>
        <w:ind w:firstLine="567"/>
        <w:jc w:val="both"/>
        <w:rPr>
          <w:rFonts w:ascii="Times New Roman" w:eastAsia="Times New Roman" w:hAnsi="Times New Roman" w:cs="Times New Roman"/>
        </w:rPr>
      </w:pPr>
      <w:commentRangeStart w:id="25"/>
      <w:commentRangeStart w:id="26"/>
      <w:r>
        <w:rPr>
          <w:rFonts w:ascii="Times New Roman" w:eastAsia="Times New Roman" w:hAnsi="Times New Roman" w:cs="Times New Roman"/>
        </w:rPr>
        <w:t>- спростити процедури приватизації з одночасним забезпеченням дотримання принципів здійснення приватизації, визначених законом;</w:t>
      </w:r>
      <w:commentRangeEnd w:id="25"/>
      <w:r>
        <w:commentReference w:id="25"/>
      </w:r>
      <w:commentRangeEnd w:id="26"/>
      <w:r w:rsidR="000A2380">
        <w:rPr>
          <w:rStyle w:val="a7"/>
        </w:rPr>
        <w:commentReference w:id="26"/>
      </w:r>
    </w:p>
    <w:p w14:paraId="0000006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усунути можливості для необґрунтованого блокування приватизації, зокрема, через забезпечення позову;</w:t>
      </w:r>
    </w:p>
    <w:p w14:paraId="0000006D" w14:textId="703F7C02"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розширити повноваження Фонду державного майна України з метою забезпечення дієвої та оперативної підготовки об’єктів до приватизації</w:t>
      </w:r>
      <w:r w:rsidR="00976801">
        <w:rPr>
          <w:rFonts w:ascii="Times New Roman" w:eastAsia="Times New Roman" w:hAnsi="Times New Roman" w:cs="Times New Roman"/>
        </w:rPr>
        <w:t>;</w:t>
      </w:r>
    </w:p>
    <w:p w14:paraId="4E853F27" w14:textId="01025139" w:rsidR="00976801" w:rsidRPr="0014600D" w:rsidRDefault="00976801">
      <w:pPr>
        <w:ind w:firstLine="567"/>
        <w:jc w:val="both"/>
        <w:rPr>
          <w:rFonts w:ascii="Times New Roman" w:eastAsia="Times New Roman" w:hAnsi="Times New Roman" w:cs="Times New Roman"/>
          <w:highlight w:val="green"/>
        </w:rPr>
      </w:pPr>
      <w:r w:rsidRPr="0014600D">
        <w:rPr>
          <w:rFonts w:ascii="Times New Roman" w:eastAsia="Times New Roman" w:hAnsi="Times New Roman" w:cs="Times New Roman"/>
          <w:highlight w:val="green"/>
        </w:rPr>
        <w:t>- оновлено перелік об’єктів державної власності, які не підлягають приватизації</w:t>
      </w:r>
      <w:r w:rsidRPr="0014600D">
        <w:rPr>
          <w:rFonts w:ascii="Times New Roman" w:eastAsia="Times New Roman" w:hAnsi="Times New Roman" w:cs="Times New Roman"/>
          <w:highlight w:val="green"/>
        </w:rPr>
        <w:t>;</w:t>
      </w:r>
    </w:p>
    <w:p w14:paraId="50F2A351" w14:textId="21C44929" w:rsidR="00976801" w:rsidRDefault="00976801">
      <w:pPr>
        <w:ind w:firstLine="567"/>
        <w:jc w:val="both"/>
        <w:rPr>
          <w:rFonts w:ascii="Times New Roman" w:eastAsia="Times New Roman" w:hAnsi="Times New Roman" w:cs="Times New Roman"/>
        </w:rPr>
      </w:pPr>
      <w:r w:rsidRPr="0014600D">
        <w:rPr>
          <w:rFonts w:ascii="Times New Roman" w:eastAsia="Times New Roman" w:hAnsi="Times New Roman" w:cs="Times New Roman"/>
          <w:highlight w:val="green"/>
        </w:rPr>
        <w:t xml:space="preserve">Крім того, </w:t>
      </w:r>
      <w:r w:rsidRPr="0014600D">
        <w:rPr>
          <w:rFonts w:ascii="Times New Roman" w:eastAsia="Times New Roman" w:hAnsi="Times New Roman" w:cs="Times New Roman"/>
          <w:b/>
          <w:i/>
          <w:highlight w:val="green"/>
        </w:rPr>
        <w:t>проектом Д</w:t>
      </w:r>
      <w:r w:rsidRPr="0014600D">
        <w:rPr>
          <w:rFonts w:ascii="Times New Roman" w:eastAsia="Times New Roman" w:hAnsi="Times New Roman" w:cs="Times New Roman"/>
          <w:b/>
          <w:i/>
          <w:highlight w:val="green"/>
        </w:rPr>
        <w:t>ержавної антикорупційної програми на 2023 – 2025 роки</w:t>
      </w:r>
      <w:r w:rsidRPr="0014600D">
        <w:rPr>
          <w:rFonts w:ascii="Times New Roman" w:eastAsia="Times New Roman" w:hAnsi="Times New Roman" w:cs="Times New Roman"/>
          <w:highlight w:val="green"/>
        </w:rPr>
        <w:t xml:space="preserve"> пропонується вжиття заходів із розробки та затвердження </w:t>
      </w:r>
      <w:r w:rsidRPr="0014600D">
        <w:rPr>
          <w:rFonts w:ascii="Times New Roman" w:eastAsia="Times New Roman" w:hAnsi="Times New Roman" w:cs="Times New Roman"/>
          <w:highlight w:val="green"/>
        </w:rPr>
        <w:t xml:space="preserve">Кабінетом Міністрів України </w:t>
      </w:r>
      <w:r w:rsidRPr="0014600D">
        <w:rPr>
          <w:rFonts w:ascii="Times New Roman" w:eastAsia="Times New Roman" w:hAnsi="Times New Roman" w:cs="Times New Roman"/>
          <w:highlight w:val="green"/>
        </w:rPr>
        <w:t>Порядк</w:t>
      </w:r>
      <w:r w:rsidRPr="0014600D">
        <w:rPr>
          <w:rFonts w:ascii="Times New Roman" w:eastAsia="Times New Roman" w:hAnsi="Times New Roman" w:cs="Times New Roman"/>
          <w:highlight w:val="green"/>
        </w:rPr>
        <w:t>у</w:t>
      </w:r>
      <w:r w:rsidRPr="0014600D">
        <w:rPr>
          <w:rFonts w:ascii="Times New Roman" w:eastAsia="Times New Roman" w:hAnsi="Times New Roman" w:cs="Times New Roman"/>
          <w:highlight w:val="green"/>
        </w:rPr>
        <w:t xml:space="preserve"> проведення електронних аукціонів для продажу об’єктів великої приватизації</w:t>
      </w:r>
      <w:r w:rsidRPr="0014600D">
        <w:rPr>
          <w:rFonts w:ascii="Times New Roman" w:eastAsia="Times New Roman" w:hAnsi="Times New Roman" w:cs="Times New Roman"/>
          <w:highlight w:val="green"/>
        </w:rPr>
        <w:t xml:space="preserve">, </w:t>
      </w:r>
      <w:r w:rsidRPr="0014600D">
        <w:rPr>
          <w:rFonts w:ascii="Times New Roman" w:eastAsia="Times New Roman" w:hAnsi="Times New Roman" w:cs="Times New Roman"/>
          <w:highlight w:val="green"/>
        </w:rPr>
        <w:t>визначення переможця за результатами електронного аукціону</w:t>
      </w:r>
      <w:r w:rsidRPr="0014600D">
        <w:rPr>
          <w:rFonts w:ascii="Times New Roman" w:eastAsia="Times New Roman" w:hAnsi="Times New Roman" w:cs="Times New Roman"/>
          <w:highlight w:val="green"/>
        </w:rPr>
        <w:t>, що передбачено Законом України «Про приватизацію державного та комунального майна</w:t>
      </w:r>
      <w:r w:rsidRPr="0014600D">
        <w:rPr>
          <w:rFonts w:ascii="Times New Roman" w:eastAsia="Times New Roman" w:hAnsi="Times New Roman" w:cs="Times New Roman"/>
          <w:highlight w:val="green"/>
        </w:rPr>
        <w:t>».</w:t>
      </w:r>
      <w:bookmarkStart w:id="27" w:name="_GoBack"/>
      <w:bookmarkEnd w:id="27"/>
      <w:commentRangeStart w:id="28"/>
      <w:commentRangeStart w:id="29"/>
    </w:p>
    <w:commentRangeEnd w:id="28"/>
    <w:p w14:paraId="0000006E" w14:textId="77777777" w:rsidR="00507B63" w:rsidRDefault="00F232AD">
      <w:pPr>
        <w:ind w:firstLine="567"/>
        <w:jc w:val="both"/>
        <w:rPr>
          <w:rFonts w:ascii="Times New Roman" w:eastAsia="Times New Roman" w:hAnsi="Times New Roman" w:cs="Times New Roman"/>
        </w:rPr>
      </w:pPr>
      <w:r>
        <w:commentReference w:id="28"/>
      </w:r>
      <w:commentRangeEnd w:id="29"/>
      <w:r w:rsidR="000A2380">
        <w:rPr>
          <w:rStyle w:val="a7"/>
        </w:rPr>
        <w:commentReference w:id="29"/>
      </w:r>
    </w:p>
    <w:p w14:paraId="0000006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Органи приватизації здійснюють контроль за виконанням умов договорів купівлі-продажу та вживають подальших заходів реагування на виявлені порушення. </w:t>
      </w:r>
    </w:p>
    <w:p w14:paraId="00000070"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В останньому звіті про діяльність ФДМУ та хід приватизації зазначається про здійснення контролю органами приватизації більш як щодо 700 договорів купівлі-продажу внаслідок приватизації. За 49 договорами були встановлені порушення, що становить понад </w:t>
      </w:r>
      <w:r>
        <w:rPr>
          <w:rFonts w:ascii="Times New Roman" w:eastAsia="Times New Roman" w:hAnsi="Times New Roman" w:cs="Times New Roman"/>
          <w:b/>
        </w:rPr>
        <w:t>6%</w:t>
      </w:r>
      <w:r>
        <w:rPr>
          <w:rFonts w:ascii="Times New Roman" w:eastAsia="Times New Roman" w:hAnsi="Times New Roman" w:cs="Times New Roman"/>
        </w:rPr>
        <w:t xml:space="preserve"> від усіх перевірок виконання умов договорів. Обидва показники дещо поліпшились у порівнянні з 2020 роком, але все ще свідчать про неповне дотримання визначених у договорах умов. Також у звітах наводяться умови, за якими зафіксовані порушення</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Втім, раніше не проводився аналіз щодо обставин, які спричиняють чи сприяють випадкам недотримання визначених умов, а також не визначались заходи, спрямовані на усунення таких обставин.</w:t>
      </w:r>
    </w:p>
    <w:p w14:paraId="0000007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проект Державної антикорупційної програми на 2023 – 2025 роки</w:t>
      </w:r>
      <w:r>
        <w:rPr>
          <w:rFonts w:ascii="Times New Roman" w:eastAsia="Times New Roman" w:hAnsi="Times New Roman" w:cs="Times New Roman"/>
        </w:rPr>
        <w:t xml:space="preserve"> передбачає необхідність визначити найбільш поширені проблеми у виконанні покупцями обов’язкових умов продажу та/або експлуатації об’єкта приватизації</w:t>
      </w:r>
      <w:r>
        <w:t xml:space="preserve"> та </w:t>
      </w:r>
      <w:r>
        <w:rPr>
          <w:rFonts w:ascii="Times New Roman" w:eastAsia="Times New Roman" w:hAnsi="Times New Roman" w:cs="Times New Roman"/>
        </w:rPr>
        <w:t>усунути ідентифіковані  проблеми.</w:t>
      </w:r>
    </w:p>
    <w:p w14:paraId="00000072" w14:textId="77777777" w:rsidR="00507B63" w:rsidRDefault="00507B63">
      <w:pPr>
        <w:ind w:firstLine="567"/>
        <w:jc w:val="both"/>
        <w:rPr>
          <w:rFonts w:ascii="Times New Roman" w:eastAsia="Times New Roman" w:hAnsi="Times New Roman" w:cs="Times New Roman"/>
        </w:rPr>
      </w:pPr>
    </w:p>
    <w:p w14:paraId="00000073"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Тривалий час процедури передачі в оренду державного та комунального майна були непрозорими. Втім, набрання чинності Законом України «Про оренду державного та комунального майна» № 157-ІХ від 03.10.2019 створило передумови для забезпечення належної </w:t>
      </w:r>
      <w:r>
        <w:rPr>
          <w:rFonts w:ascii="Times New Roman" w:eastAsia="Times New Roman" w:hAnsi="Times New Roman" w:cs="Times New Roman"/>
        </w:rPr>
        <w:lastRenderedPageBreak/>
        <w:t>прозорості та конкуренції у цих процедурах. Важливо зберігати відповідні процедури як основні, а винятки із їхнього застосування повинні залишатись чітко визначеними та належно обґрунтованими. Наразі на час воєнного стану Кабінет Міністрів України може визначати «інші правила передачі в оренду державного та комунального майна, ніж ті, що передбачені цим Законом»</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w:t>
      </w:r>
    </w:p>
    <w:p w14:paraId="0000007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Ключовою проблемою наразі є те, що у процедурах передачі в оренду майна наразі спостерігається низька конкуренція (в середньому – 1,2 учасники; залежно від процедури – від 1,1 до 1,5 учасників)</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Причини цього можуть полягати, зокрема, в особливостях визначення із застосуванням електронної системи орендарів тих об’єктів, які вже перебувають в оренді. Втім, це питання потребує подальшого додаткового аналізу, здійснення якого передбачено </w:t>
      </w:r>
      <w:r>
        <w:rPr>
          <w:rFonts w:ascii="Times New Roman" w:eastAsia="Times New Roman" w:hAnsi="Times New Roman" w:cs="Times New Roman"/>
          <w:b/>
          <w:i/>
        </w:rPr>
        <w:t>в проекті Державної антикорупційної програми на 2023 – 2025 роки</w:t>
      </w:r>
      <w:r>
        <w:rPr>
          <w:rFonts w:ascii="Times New Roman" w:eastAsia="Times New Roman" w:hAnsi="Times New Roman" w:cs="Times New Roman"/>
        </w:rPr>
        <w:t xml:space="preserve">, а також </w:t>
      </w:r>
      <w:proofErr w:type="spellStart"/>
      <w:r>
        <w:rPr>
          <w:rFonts w:ascii="Times New Roman" w:eastAsia="Times New Roman" w:hAnsi="Times New Roman" w:cs="Times New Roman"/>
        </w:rPr>
        <w:t>усуненнявиявлених</w:t>
      </w:r>
      <w:proofErr w:type="spellEnd"/>
      <w:r>
        <w:rPr>
          <w:rFonts w:ascii="Times New Roman" w:eastAsia="Times New Roman" w:hAnsi="Times New Roman" w:cs="Times New Roman"/>
        </w:rPr>
        <w:t xml:space="preserve"> причин низької конкуренції на аукціонах з оренди державного та комунального майна.</w:t>
      </w:r>
    </w:p>
    <w:p w14:paraId="0000007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Також доречно підвищувати професійність усіх учасників процедур передачі державного чи комунального майна в оренду, забезпечувати єдність застосування відповідного законодавства. Було би також доречно продовжити інтеграцію між різними електронними системами, наприклад, шляхом запровадження обміну даними між системою «</w:t>
      </w:r>
      <w:proofErr w:type="spellStart"/>
      <w:r>
        <w:rPr>
          <w:rFonts w:ascii="Times New Roman" w:eastAsia="Times New Roman" w:hAnsi="Times New Roman" w:cs="Times New Roman"/>
        </w:rPr>
        <w:t>Prozorro.Продажі</w:t>
      </w:r>
      <w:proofErr w:type="spellEnd"/>
      <w:r>
        <w:rPr>
          <w:rFonts w:ascii="Times New Roman" w:eastAsia="Times New Roman" w:hAnsi="Times New Roman" w:cs="Times New Roman"/>
        </w:rPr>
        <w:t>» та Єдиним реєстром об’єктів державної власності (в частині об’єктів, що передані або передаватимуться в оренду). У такий спосіб можна буде принаймні частково усунути одну з існуючих проблем – неповноту поданої інформації про об’єкти</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Крім того, це сприятиме швидшому та зручнішому доступу до інформації про орендарів об’єктів державної власності або про характеристики об’єктів державної власності, які передаються в оренду, а також дозволить зменшити навантаження на працівників уповноважених державних органів, які мають вносити відповідну інформацію до зазначених онлайн-систем. </w:t>
      </w:r>
    </w:p>
    <w:p w14:paraId="0000007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метою вирішення відповідних питань </w:t>
      </w:r>
      <w:r>
        <w:rPr>
          <w:rFonts w:ascii="Times New Roman" w:eastAsia="Times New Roman" w:hAnsi="Times New Roman" w:cs="Times New Roman"/>
          <w:b/>
          <w:i/>
        </w:rPr>
        <w:t>проектом Державної антикорупційної програми на 2023–2025 роки</w:t>
      </w:r>
      <w:r>
        <w:rPr>
          <w:rFonts w:ascii="Times New Roman" w:eastAsia="Times New Roman" w:hAnsi="Times New Roman" w:cs="Times New Roman"/>
        </w:rPr>
        <w:t xml:space="preserve"> передбачені заходи із забезпечення обміну даними та технічної можливості взаємодії між електронною системою «</w:t>
      </w:r>
      <w:proofErr w:type="spellStart"/>
      <w:r>
        <w:rPr>
          <w:rFonts w:ascii="Times New Roman" w:eastAsia="Times New Roman" w:hAnsi="Times New Roman" w:cs="Times New Roman"/>
        </w:rPr>
        <w:t>Prozorro.Sale</w:t>
      </w:r>
      <w:proofErr w:type="spellEnd"/>
      <w:r>
        <w:rPr>
          <w:rFonts w:ascii="Times New Roman" w:eastAsia="Times New Roman" w:hAnsi="Times New Roman" w:cs="Times New Roman"/>
        </w:rPr>
        <w:t>» та Єдиним реєстром об’єктів державної власності щодо майна, яке передане або передається в оренду.</w:t>
      </w:r>
    </w:p>
    <w:p w14:paraId="00000077" w14:textId="77777777" w:rsidR="00507B63" w:rsidRDefault="00507B63">
      <w:pPr>
        <w:ind w:firstLine="567"/>
        <w:jc w:val="both"/>
        <w:rPr>
          <w:rFonts w:ascii="Times New Roman" w:eastAsia="Times New Roman" w:hAnsi="Times New Roman" w:cs="Times New Roman"/>
        </w:rPr>
      </w:pPr>
    </w:p>
    <w:p w14:paraId="00000078" w14:textId="77777777" w:rsidR="00507B63" w:rsidRDefault="00507B63">
      <w:pPr>
        <w:ind w:firstLine="567"/>
        <w:jc w:val="both"/>
        <w:rPr>
          <w:rFonts w:ascii="Times New Roman" w:eastAsia="Times New Roman" w:hAnsi="Times New Roman" w:cs="Times New Roman"/>
        </w:rPr>
      </w:pPr>
    </w:p>
    <w:p w14:paraId="00000079" w14:textId="77777777" w:rsidR="00507B63" w:rsidRDefault="00F232AD" w:rsidP="005A03BC">
      <w:pPr>
        <w:ind w:firstLine="567"/>
        <w:jc w:val="both"/>
        <w:outlineLvl w:val="0"/>
        <w:rPr>
          <w:rFonts w:ascii="Times New Roman" w:eastAsia="Times New Roman" w:hAnsi="Times New Roman" w:cs="Times New Roman"/>
          <w:i/>
        </w:rPr>
      </w:pPr>
      <w:r>
        <w:rPr>
          <w:rFonts w:ascii="Times New Roman" w:eastAsia="Times New Roman" w:hAnsi="Times New Roman" w:cs="Times New Roman"/>
          <w:b/>
        </w:rPr>
        <w:t xml:space="preserve">Проблема 2.4.3. </w:t>
      </w:r>
    </w:p>
    <w:p w14:paraId="0000007A" w14:textId="77777777" w:rsidR="00507B63" w:rsidRDefault="00507B63">
      <w:pPr>
        <w:ind w:firstLine="567"/>
        <w:jc w:val="both"/>
        <w:rPr>
          <w:rFonts w:ascii="Times New Roman" w:eastAsia="Times New Roman" w:hAnsi="Times New Roman" w:cs="Times New Roman"/>
          <w:i/>
        </w:rPr>
      </w:pPr>
    </w:p>
    <w:p w14:paraId="0000007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Оприлюднення інформації про діяльність підприємств державної та комунальної форм власності є важливим елементом запобігання корупції у діяльності таких підприємств.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 Зокрема, в умовах непрозорості значно складніше оцінити наскільки діяльність підприємств державної та комунальної форм власності відповідає інтересам власника – держави або територіальної громади відповідно. Крім того, оприлюднення інформації у незручному форматі, фрагментарно чи у різних джерелах значно ускладнює її збір, обробку та подальше використання. Ці проблеми зі збором та обробкою даних також ускладнюють виконання уповноваженими органами від імені держави чи територіальної громади функцій поінформованого та активного власника, як це вимагають відповідні міжнародні стандарти (насамперед, стандарти ОЕСР).</w:t>
      </w:r>
    </w:p>
    <w:p w14:paraId="0000007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Наразі вимоги щодо звітування та оприлюднення інформації підприємствами державної чи комунальної форми власності визначені низкою нормативно-правових актів, серед яких Господарський кодекс України, Закон України «Про акціонерні товариства», Закон України «Про управління об’єктами державної власності», Постанова Кабінету Міністрів України «Про затвердження Порядку оприлюднення інформації про діяльність державних унітарних </w:t>
      </w:r>
      <w:r>
        <w:rPr>
          <w:rFonts w:ascii="Times New Roman" w:eastAsia="Times New Roman" w:hAnsi="Times New Roman" w:cs="Times New Roman"/>
        </w:rPr>
        <w:lastRenderedPageBreak/>
        <w:t xml:space="preserve">підприємств та господарських товариств, у статутному капіталі яких більше 50 відсотків акцій (часток) належать державі, а також господарських товариств, 50 і більше відсотків акцій (часток) яких належать господарським товариствам, частка держави в яких становить 100 відсотків» тощо. Серед іншого, відповідні нормативно-правові акти встановлюють вимоги щодо оприлюднення відповідними підприємствами цілей їх діяльності, статутів, фінансової звітності, аудиторських висновків, звітів наглядових рад та керівників підприємств, інформацію про винагороди членів наглядових рад та керівників підприємств, опис істотних ризиків та заходи щодо управління ними тощо. </w:t>
      </w:r>
    </w:p>
    <w:p w14:paraId="0000007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Втім, встановлені вимоги є фрагментарними, визначені у дещо відмінному обсязі для підприємств різних організаційно-правових форм, не є достатньо детальними, через що виникає відмінність у тлумаченні вимог щодо обсягу розкриття даних. </w:t>
      </w:r>
    </w:p>
    <w:p w14:paraId="0000007E"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Наразі дотримання на практиці встановлених вимог щодо розкриття інформації та оприлюднення звітності підприємств державної та комунальної форм власності залишається недостатнім. Обсяг оприлюднення інформації дещо змінюється залежно від організаційно-правової форми підприємства. Якість та достовірність оприлюдненої інформації змінюється залежно від підприємства. Окрема інформація (напр., про істотні ризики у діяльності підприємств та заходи з управління ними) недоступна навіть щодо багатьох найбільших підприємств державної форми власності. Ще однією істотною проблемою є значна кількість підприємств державної форми власності, що в принципі ускладнює контроль за дотриманням встановлених вимог щодо розкриття інформації. Такі проблеми були виявлені під час проведення у 2020–2021 рр. огляду щодо запровадження в Україні Керівних принципів ОЕСР щодо корпоративного врядування на підприємствах державної форми власності (далі – Керівні принципи ОЕСР)</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w:t>
      </w:r>
    </w:p>
    <w:p w14:paraId="0000007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Для комунальних унітарних підприємств також передбачене оприлюднення інформації про свою діяльність, але така інформація має оприлюднюватись на власній веб-сторінці (веб-сайті) такого підприємства або на офіційному веб-сайті суб’єкта управління об’єктами комунальної власності, що здійснює функції з управління підприємством. Це унеможливлює централізовані збір та оприлюднення такої інформації, застосування єдиних стандартів та практик, сприяє фрагментарності наявної інформації, є одним із чинників неналежного виконання вимог щодо її оприлюднення. На практиці необхідна інформація часто відсутня</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w:t>
      </w:r>
    </w:p>
    <w:p w14:paraId="00000080"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Наприклад, при проведенні одного з досліджень автори не змогли зібрати інформацію про діяльність комунальних підприємств навіть шляхом направлення запитів, а актуальні фінансові звіти багатьох підприємств були взагалі відсутні</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Аналіз, який проводиться у межах дослідження «Прозорі міста», також свідчить про наявність проблем з оприлюдненням звітності підприємств комунальної форми власності у багатьох досліджуваних містах</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w:t>
      </w:r>
    </w:p>
    <w:p w14:paraId="00000081"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Вимоги щодо розкриття інформації про діяльність підприємств державної форми власності є однією зі складових Керівних принципів ОЕСР. У них зазначається, що у своїй діяльності державні підприємства мають дотримуватися високих стандартів прозорості й так само, як і публічні компанії, повинні дотримуватися високих стандартів якості бухгалтерського обліку, розкриття інформації, виконання законодавчих вимог і стандартів аудиту. У них також вказані основні приклади інформації, яка має оприлюднюватись, і зазначається, що організація-власник повинна розробити послідовні процедури звітування про діяльність державного підприємства та щорічно публікувати зведений звіт про діяльність державного підприємства. Належна практика </w:t>
      </w:r>
      <w:r>
        <w:rPr>
          <w:rFonts w:ascii="Times New Roman" w:eastAsia="Times New Roman" w:hAnsi="Times New Roman" w:cs="Times New Roman"/>
        </w:rPr>
        <w:lastRenderedPageBreak/>
        <w:t>передбачає користування засобами інтернет-комунікації, які сприяють доступу громадськості до інформації</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w:t>
      </w:r>
    </w:p>
    <w:p w14:paraId="00000082"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Поточний стан справ у цій сфері, з урахуванням описаних вище проблем, не дозволяє говорити про повноцінне впровадження Україною Керівних принципів ОЕСР у цій частині, хоча Україна неодноразово брала на себе зобов’язання послідовно їх втілювати на практиці. Наприклад, Україна взяла на себе зобов’язання із впровадження цих стандартів у межах співробітництва з Міжнародним валютним фондом</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Зокрема, в останньому меморандумі зазначалось про необхідність прийняття закону про корпоративне управління державними підприємствами, щоб надалі зміцнити засади корпоративного управління державними підприємствами, привести їх у відповідність до Керівних принципів ОЕСР щодо корпоративного управління державними підприємствами (…)».</w:t>
      </w:r>
    </w:p>
    <w:p w14:paraId="00000083"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З урахуванням існуючих проблем на рівні нормативно-правового регулювання та дотримання встановлених вимог на практиці, ОЕСР надавала Україні рекомендацію щодо необхідності розробки політики розкриття інформації для державних підприємств, яка б визначала, яку інформацію слід публічно розкривати, відповідні канали розкриття та механізми забезпечення якості інформації, а також систематичного впровадження такої політики державними підприємствами. Разом із тим, задля обов’язковості відповідних вимог для всіх підприємств державної форми власності, доречно закріпити їх (або принаймні основні істотні вимоги) на рівні закону з належним врахуванням застосовних міжнародних стандартів – у цьому випадку, Керівних принципів ОЕСР.</w:t>
      </w:r>
    </w:p>
    <w:p w14:paraId="0000008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Окрім встановлення законодавчих вимог щодо розкриття інформації про діяльність підприємств державної та комунальної форми власності, Україна також раніше вжила низку перших кроків, які б мали сприяти подоланню описаних проблем. Втім, їх імплементація так і не була завершена.</w:t>
      </w:r>
    </w:p>
    <w:p w14:paraId="0000008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Зокрема, у 2019 році було запущено платформу «</w:t>
      </w:r>
      <w:proofErr w:type="spellStart"/>
      <w:r>
        <w:rPr>
          <w:rFonts w:ascii="Times New Roman" w:eastAsia="Times New Roman" w:hAnsi="Times New Roman" w:cs="Times New Roman"/>
          <w:b/>
          <w:i/>
        </w:rPr>
        <w:t>Prozvit</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яка була схвально оцінена ОЕСР, зокрема, зазначено, що не дивлячись на здійснення постійних оновлень відповідної платформи та наявні деякі розбіжності, вона є цінним контрольним орієнтиром та є позитивним кроком у напрямку централізації інформації стосовно сектору державних підприємств та сприяє доступності та прозорості даних</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Попри схвальні відгуки відповідна платформа на сьогодні не функціонує.</w:t>
      </w:r>
    </w:p>
    <w:p w14:paraId="00000086"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Також Міністерство економіки України почало запровадження програмного забезпечення та оновлення до програмного забезпечення для збору, обробки та зберігання фінансової звітності суб’єктів господарювання державного сектору із застосуванням Автоматизованої системи електронного документообігу «Кращий звіт» («</w:t>
      </w:r>
      <w:proofErr w:type="spellStart"/>
      <w:r>
        <w:rPr>
          <w:rFonts w:ascii="Times New Roman" w:eastAsia="Times New Roman" w:hAnsi="Times New Roman" w:cs="Times New Roman"/>
          <w:b/>
          <w:i/>
        </w:rPr>
        <w:t>Бест</w:t>
      </w:r>
      <w:proofErr w:type="spellEnd"/>
      <w:r>
        <w:rPr>
          <w:rFonts w:ascii="Times New Roman" w:eastAsia="Times New Roman" w:hAnsi="Times New Roman" w:cs="Times New Roman"/>
          <w:b/>
          <w:i/>
        </w:rPr>
        <w:t xml:space="preserve"> Звіт </w:t>
      </w:r>
      <w:proofErr w:type="spellStart"/>
      <w:r>
        <w:rPr>
          <w:rFonts w:ascii="Times New Roman" w:eastAsia="Times New Roman" w:hAnsi="Times New Roman" w:cs="Times New Roman"/>
          <w:b/>
          <w:i/>
        </w:rPr>
        <w:t>Oracle</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xml:space="preserve">. </w:t>
      </w:r>
    </w:p>
    <w:p w14:paraId="00000087"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Крім цих сучасніших систем, тривалий час забезпечується наповнення та ведення </w:t>
      </w:r>
      <w:r>
        <w:rPr>
          <w:rFonts w:ascii="Times New Roman" w:eastAsia="Times New Roman" w:hAnsi="Times New Roman" w:cs="Times New Roman"/>
          <w:i/>
        </w:rPr>
        <w:t>Єдиного реєстру об’єктів державної власності</w:t>
      </w:r>
      <w:r>
        <w:rPr>
          <w:rFonts w:ascii="Times New Roman" w:eastAsia="Times New Roman" w:hAnsi="Times New Roman" w:cs="Times New Roman"/>
        </w:rPr>
        <w:t xml:space="preserve">, який містить більш загальну інформацію про підприємства державної форми власності. </w:t>
      </w:r>
    </w:p>
    <w:p w14:paraId="00000088"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На практиці відзначалась проблема з тим, що відсутні механізми забезпечення повного надання інформації суб’єктами управління щодо державних підприємств; реєстр наповнюється за інформацією, яка надається «спорадично» за бажанням суб’єктів, а ФДМУ не може вживати подальших кроків, перевіряти чи вимагати надання інформації на регулярній основі</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Також формат і обсяг надання й оприлюднення інформації не є належними. Наприклад, інформація про суб’єктів господарювання державного сектору економіки оприлюднюється у форматі Excel-</w:t>
      </w:r>
      <w:r>
        <w:rPr>
          <w:rFonts w:ascii="Times New Roman" w:eastAsia="Times New Roman" w:hAnsi="Times New Roman" w:cs="Times New Roman"/>
        </w:rPr>
        <w:lastRenderedPageBreak/>
        <w:t>таблиці</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що не відповідає сучасним найкращим практикам, не є оптимальним форматом для подальшої обробки даних, не гарантує відповідність вимогам захисту інформації. Отримання інформації з цього реєстру можливе лише за запитом, який надсилається на поштову адресу ФДМУ або надається у поштову скриньку ФДМУ; при цьому, отримати повну інформацію за об’єктом можливо лише обмеженому переліку суб’єктів</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w:t>
      </w:r>
    </w:p>
    <w:p w14:paraId="00000089"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Існування декількох різних систем чи веб-порталів для подання й оприлюднення звітності чи інформації про діяльність підприємств державної форми власності ускладнює зовнішній контроль, оскільки може призводити до суперечності даних у різних джерелах, використання різних форматів даних, фрагментарності доступних даних чи складнощів із доступом до них. Задля мінімізації подібних ризиків та уникнення </w:t>
      </w:r>
      <w:proofErr w:type="spellStart"/>
      <w:r>
        <w:rPr>
          <w:rFonts w:ascii="Times New Roman" w:eastAsia="Times New Roman" w:hAnsi="Times New Roman" w:cs="Times New Roman"/>
        </w:rPr>
        <w:t>дублювань</w:t>
      </w:r>
      <w:proofErr w:type="spellEnd"/>
      <w:r>
        <w:rPr>
          <w:rFonts w:ascii="Times New Roman" w:eastAsia="Times New Roman" w:hAnsi="Times New Roman" w:cs="Times New Roman"/>
        </w:rPr>
        <w:t xml:space="preserve"> інформації у різних джерелах, є доречним або перенесення всієї необхідної інформації до Єдиного реєстру об’єктів державної власності, або інтеграція системи «</w:t>
      </w:r>
      <w:proofErr w:type="spellStart"/>
      <w:r>
        <w:rPr>
          <w:rFonts w:ascii="Times New Roman" w:eastAsia="Times New Roman" w:hAnsi="Times New Roman" w:cs="Times New Roman"/>
        </w:rPr>
        <w:t>Бест</w:t>
      </w:r>
      <w:proofErr w:type="spellEnd"/>
      <w:r>
        <w:rPr>
          <w:rFonts w:ascii="Times New Roman" w:eastAsia="Times New Roman" w:hAnsi="Times New Roman" w:cs="Times New Roman"/>
        </w:rPr>
        <w:t xml:space="preserve"> Звіт </w:t>
      </w:r>
      <w:proofErr w:type="spellStart"/>
      <w:r>
        <w:rPr>
          <w:rFonts w:ascii="Times New Roman" w:eastAsia="Times New Roman" w:hAnsi="Times New Roman" w:cs="Times New Roman"/>
        </w:rPr>
        <w:t>Oracle</w:t>
      </w:r>
      <w:proofErr w:type="spellEnd"/>
      <w:r>
        <w:rPr>
          <w:rFonts w:ascii="Times New Roman" w:eastAsia="Times New Roman" w:hAnsi="Times New Roman" w:cs="Times New Roman"/>
        </w:rPr>
        <w:t xml:space="preserve">» із вказаним реєстром в частині оприлюднення фінансової інформації суб’єктів господарювання державного сектору економіки. Так само доречним є перенесення чи інтеграція між вказаними системою, реєстром та порталом </w:t>
      </w:r>
      <w:proofErr w:type="spellStart"/>
      <w:r>
        <w:rPr>
          <w:rFonts w:ascii="Times New Roman" w:eastAsia="Times New Roman" w:hAnsi="Times New Roman" w:cs="Times New Roman"/>
        </w:rPr>
        <w:t>Prozvit</w:t>
      </w:r>
      <w:proofErr w:type="spellEnd"/>
      <w:r>
        <w:rPr>
          <w:rFonts w:ascii="Times New Roman" w:eastAsia="Times New Roman" w:hAnsi="Times New Roman" w:cs="Times New Roman"/>
        </w:rPr>
        <w:t xml:space="preserve">. Такі кроки відповідали б рекомендаціям ОЕСР, наданим Україні в частині зосередження подальших зусиль на забезпеченні високоякісних даних, а також на оновленні та впорядкуванні платформи </w:t>
      </w:r>
      <w:proofErr w:type="spellStart"/>
      <w:r>
        <w:rPr>
          <w:rFonts w:ascii="Times New Roman" w:eastAsia="Times New Roman" w:hAnsi="Times New Roman" w:cs="Times New Roman"/>
        </w:rPr>
        <w:t>ProZvit</w:t>
      </w:r>
      <w:proofErr w:type="spellEnd"/>
      <w:r>
        <w:rPr>
          <w:rFonts w:ascii="Times New Roman" w:eastAsia="Times New Roman" w:hAnsi="Times New Roman" w:cs="Times New Roman"/>
        </w:rPr>
        <w:t>, мінімізуючи розбіжності та дублювання з іншими існуючими джерелами (наприклад, єдиним порталом ФДМУ)</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w:t>
      </w:r>
    </w:p>
    <w:p w14:paraId="0000008A"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усунення проблем з оприлюдненням інформації про діяльність підприємств комунальної форми власності, доречно запровадити обов’язкове централізоване подання інформації про діяльність комунальних підприємств та інших суб’єктів господарювання, частка власності територіальних громад у яких перевищує 50%, принаймні у разі відповідності такого суб’єкта певним критеріям (зокрема, розмір статутного капіталу, середньооблікова кількість працівників, обсяг валового доходу тощо). Це могло би стати першим кроком до уніфікації стандартів підготовки та оприлюднення інформації про діяльність комунальних підприємств. Додатково така інформація могла би і надалі оприлюднюватись на веб-сайтах самого підприємства (суб’єкта) та відповідних суб’єктів управління. </w:t>
      </w:r>
    </w:p>
    <w:p w14:paraId="0000008B"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Також слід зазначити про існуючу раніше практику підготовки Міністерством економіки України так званої «агрегованої» звітності щодо діяльності 100 найбільших підприємств державної форми власності, що сприяло прозорості державного сектору економіки й полегшувало для громадськості контроль за виконанням уповноваженими органами від імені держави функцій поінформованого та активного власника у таких підприємствах. Це, у свою чергу, сприяло зменшенню корупційних ризиків та створювало стимули до діяльності підприємств та уповноважених органів, які виконували функції власника, для діяльності не в приватних інтересах, а в інтересах суспільства. Втім, наразі практика підготовки таких звітів відсутня. Відновлення практики підготовки та оприлюднення таких звітів щодо всіх підприємств державної форми власності чи принаймні щодо найбільших, найважливіших підприємств сприятиме підвищенню прозорості їх діяльності. Таку рекомендацію також надавала ОЕСР за результатами нещодавнього огляду</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w:t>
      </w:r>
    </w:p>
    <w:p w14:paraId="0000008C"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Дотримання встановлених вимог щодо розкриття інформації про діяльність підприємств державної та комунальної форм власності має бути також забезпечене шляхом запровадження та застосування на практиці пропорційних, ефективних та стримуючих санкцій у випадках порушень встановлених вимог. Це також відповідало б рекомендаціям ОЕСР для України в частині забезпечення контролю відповідного органу за дотриманням вимог щодо розкриття </w:t>
      </w:r>
      <w:r>
        <w:rPr>
          <w:rFonts w:ascii="Times New Roman" w:eastAsia="Times New Roman" w:hAnsi="Times New Roman" w:cs="Times New Roman"/>
        </w:rPr>
        <w:lastRenderedPageBreak/>
        <w:t>інформації стосовно діяльності підприємств державної форми власності та необхідності встановлення відповідальності за недотримання відповідних вимог</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xml:space="preserve">. </w:t>
      </w:r>
    </w:p>
    <w:p w14:paraId="0000008D"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14:paraId="0000008E"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1) розробку та ухвалення закону, яким буде суттєво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визначено чіткий порядок періодичного подання інформації суб’єктами управління до ЄРОДВ, а також порядок подання ними інформації у разі змін щодо об’єктів державної власності; передбачено обов’язкове щорічне оприлюднення агрегованих звітів принаймні щодо 100 найбільших підприємств державної форми власності; визначено обсяг оприлюднення у ЄРОДВ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визначено критерії, за якими централізоване подання інформації до ЄРОДВ (та/або інших систем) є обов’язковим для підприємств комунальної форми власності; визначено обсяг оприлюднення у ЄРОДВ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передбачено оприлюднення у ЄРОДВ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ЄРОДВ;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p w14:paraId="0000008F"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2) розробку та ухвалення нормативно-правових актів (змін до нормативно-правових актів), спрямованих на реалізацію положень зазначеного вище закону;</w:t>
      </w:r>
    </w:p>
    <w:p w14:paraId="00000090" w14:textId="3C050A20" w:rsidR="00507B63" w:rsidRPr="005A03BC" w:rsidRDefault="005A03BC">
      <w:pPr>
        <w:ind w:firstLine="567"/>
        <w:jc w:val="both"/>
        <w:rPr>
          <w:rFonts w:ascii="Times New Roman" w:eastAsia="Times New Roman" w:hAnsi="Times New Roman" w:cs="Times New Roman"/>
          <w:strike/>
        </w:rPr>
      </w:pPr>
      <w:r>
        <w:rPr>
          <w:rFonts w:ascii="Times New Roman" w:eastAsia="Times New Roman" w:hAnsi="Times New Roman" w:cs="Times New Roman"/>
        </w:rPr>
        <w:t>3</w:t>
      </w:r>
      <w:r w:rsidR="00F232AD">
        <w:rPr>
          <w:rFonts w:ascii="Times New Roman" w:eastAsia="Times New Roman" w:hAnsi="Times New Roman" w:cs="Times New Roman"/>
        </w:rPr>
        <w:t>) </w:t>
      </w:r>
      <w:commentRangeStart w:id="30"/>
      <w:commentRangeStart w:id="31"/>
      <w:r w:rsidR="00F232AD" w:rsidRPr="005A03BC">
        <w:rPr>
          <w:rFonts w:ascii="Times New Roman" w:eastAsia="Times New Roman" w:hAnsi="Times New Roman" w:cs="Times New Roman"/>
          <w:strike/>
        </w:rPr>
        <w:t>підготовку інформаційних та роз’яснювальних матеріалів, а також проведення тренінгів щодо застосування положень, запроваджених із набранням чинності зазначеного вище закону;</w:t>
      </w:r>
    </w:p>
    <w:p w14:paraId="00000091" w14:textId="77777777" w:rsidR="00507B63" w:rsidRDefault="00F232AD">
      <w:pPr>
        <w:ind w:firstLine="567"/>
        <w:jc w:val="both"/>
        <w:rPr>
          <w:rFonts w:ascii="Times New Roman" w:eastAsia="Times New Roman" w:hAnsi="Times New Roman" w:cs="Times New Roman"/>
        </w:rPr>
      </w:pPr>
      <w:r w:rsidRPr="005A03BC">
        <w:rPr>
          <w:rFonts w:ascii="Times New Roman" w:eastAsia="Times New Roman" w:hAnsi="Times New Roman" w:cs="Times New Roman"/>
          <w:strike/>
        </w:rPr>
        <w:t>4)</w:t>
      </w:r>
      <w:r>
        <w:rPr>
          <w:rFonts w:ascii="Times New Roman" w:eastAsia="Times New Roman" w:hAnsi="Times New Roman" w:cs="Times New Roman"/>
        </w:rPr>
        <w:t xml:space="preserve"> </w:t>
      </w:r>
      <w:commentRangeEnd w:id="30"/>
      <w:r w:rsidR="005A03BC">
        <w:rPr>
          <w:rStyle w:val="a7"/>
        </w:rPr>
        <w:commentReference w:id="30"/>
      </w:r>
      <w:commentRangeEnd w:id="31"/>
      <w:r w:rsidR="005A03BC">
        <w:rPr>
          <w:rStyle w:val="a7"/>
        </w:rPr>
        <w:commentReference w:id="31"/>
      </w:r>
      <w:r>
        <w:rPr>
          <w:rFonts w:ascii="Times New Roman" w:eastAsia="Times New Roman" w:hAnsi="Times New Roman" w:cs="Times New Roman"/>
        </w:rPr>
        <w:t>підготовку та затвердження нової редакції Положення про Єдиний реєстр об’єктів державної власності, включно із модулем (підсистемою) реєстру підприємств державної та комунальної форми власності;</w:t>
      </w:r>
    </w:p>
    <w:p w14:paraId="00000092" w14:textId="28624EF5" w:rsidR="00507B63" w:rsidRDefault="005A03BC">
      <w:pPr>
        <w:ind w:firstLine="567"/>
        <w:jc w:val="both"/>
        <w:rPr>
          <w:rFonts w:ascii="Times New Roman" w:eastAsia="Times New Roman" w:hAnsi="Times New Roman" w:cs="Times New Roman"/>
        </w:rPr>
      </w:pPr>
      <w:r>
        <w:rPr>
          <w:rFonts w:ascii="Times New Roman" w:eastAsia="Times New Roman" w:hAnsi="Times New Roman" w:cs="Times New Roman"/>
        </w:rPr>
        <w:t>4</w:t>
      </w:r>
      <w:r w:rsidR="00F232AD">
        <w:rPr>
          <w:rFonts w:ascii="Times New Roman" w:eastAsia="Times New Roman" w:hAnsi="Times New Roman" w:cs="Times New Roman"/>
        </w:rPr>
        <w:t>) розробку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реєстру підприємств державної та комунальної форми власності;</w:t>
      </w:r>
    </w:p>
    <w:p w14:paraId="00000093" w14:textId="520BE15F" w:rsidR="00507B63" w:rsidRDefault="005A03BC">
      <w:pPr>
        <w:ind w:firstLine="567"/>
        <w:jc w:val="both"/>
        <w:rPr>
          <w:rFonts w:ascii="Times New Roman" w:eastAsia="Times New Roman" w:hAnsi="Times New Roman" w:cs="Times New Roman"/>
        </w:rPr>
      </w:pPr>
      <w:r>
        <w:rPr>
          <w:rFonts w:ascii="Times New Roman" w:eastAsia="Times New Roman" w:hAnsi="Times New Roman" w:cs="Times New Roman"/>
        </w:rPr>
        <w:t>5</w:t>
      </w:r>
      <w:r w:rsidR="00F232AD">
        <w:rPr>
          <w:rFonts w:ascii="Times New Roman" w:eastAsia="Times New Roman" w:hAnsi="Times New Roman" w:cs="Times New Roman"/>
        </w:rPr>
        <w:t>)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w:t>
      </w:r>
    </w:p>
    <w:p w14:paraId="00000094"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аналітичним порталом «</w:t>
      </w:r>
      <w:proofErr w:type="spellStart"/>
      <w:r>
        <w:rPr>
          <w:rFonts w:ascii="Times New Roman" w:eastAsia="Times New Roman" w:hAnsi="Times New Roman" w:cs="Times New Roman"/>
        </w:rPr>
        <w:t>Prozvit</w:t>
      </w:r>
      <w:proofErr w:type="spellEnd"/>
      <w:r>
        <w:rPr>
          <w:rFonts w:ascii="Times New Roman" w:eastAsia="Times New Roman" w:hAnsi="Times New Roman" w:cs="Times New Roman"/>
        </w:rPr>
        <w:t>»</w:t>
      </w:r>
    </w:p>
    <w:p w14:paraId="00000095" w14:textId="77777777" w:rsidR="00507B63" w:rsidRDefault="00F232AD">
      <w:pPr>
        <w:ind w:firstLine="567"/>
        <w:jc w:val="both"/>
        <w:rPr>
          <w:rFonts w:ascii="Times New Roman" w:eastAsia="Times New Roman" w:hAnsi="Times New Roman" w:cs="Times New Roman"/>
        </w:rPr>
      </w:pPr>
      <w:r>
        <w:rPr>
          <w:rFonts w:ascii="Times New Roman" w:eastAsia="Times New Roman" w:hAnsi="Times New Roman" w:cs="Times New Roman"/>
        </w:rPr>
        <w:t>- Автоматизованою системою електронного документообігу «Кращий звіт» («</w:t>
      </w:r>
      <w:proofErr w:type="spellStart"/>
      <w:r>
        <w:rPr>
          <w:rFonts w:ascii="Times New Roman" w:eastAsia="Times New Roman" w:hAnsi="Times New Roman" w:cs="Times New Roman"/>
        </w:rPr>
        <w:t>Бест</w:t>
      </w:r>
      <w:proofErr w:type="spellEnd"/>
      <w:r>
        <w:rPr>
          <w:rFonts w:ascii="Times New Roman" w:eastAsia="Times New Roman" w:hAnsi="Times New Roman" w:cs="Times New Roman"/>
        </w:rPr>
        <w:t xml:space="preserve"> Звіт </w:t>
      </w:r>
      <w:proofErr w:type="spellStart"/>
      <w:r>
        <w:rPr>
          <w:rFonts w:ascii="Times New Roman" w:eastAsia="Times New Roman" w:hAnsi="Times New Roman" w:cs="Times New Roman"/>
        </w:rPr>
        <w:t>Oracle</w:t>
      </w:r>
      <w:proofErr w:type="spellEnd"/>
      <w:r>
        <w:rPr>
          <w:rFonts w:ascii="Times New Roman" w:eastAsia="Times New Roman" w:hAnsi="Times New Roman" w:cs="Times New Roman"/>
        </w:rPr>
        <w:t>»);</w:t>
      </w:r>
    </w:p>
    <w:p w14:paraId="00000098" w14:textId="7006135F" w:rsidR="00507B63"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6</w:t>
      </w:r>
      <w:r w:rsidR="00F232AD">
        <w:rPr>
          <w:rFonts w:ascii="Times New Roman" w:eastAsia="Times New Roman" w:hAnsi="Times New Roman" w:cs="Times New Roman"/>
        </w:rPr>
        <w:t>) забезпечення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 реєстром державної допомоги.</w:t>
      </w:r>
    </w:p>
    <w:p w14:paraId="737090EB" w14:textId="77777777" w:rsidR="005A03BC" w:rsidRDefault="005A03BC" w:rsidP="005A03BC">
      <w:pPr>
        <w:ind w:firstLine="567"/>
        <w:jc w:val="both"/>
        <w:rPr>
          <w:rFonts w:ascii="Times New Roman" w:eastAsia="Times New Roman" w:hAnsi="Times New Roman" w:cs="Times New Roman"/>
        </w:rPr>
      </w:pPr>
      <w:bookmarkStart w:id="32" w:name="_2et92p0" w:colFirst="0" w:colLast="0"/>
      <w:bookmarkEnd w:id="32"/>
    </w:p>
    <w:p w14:paraId="40747E22" w14:textId="77777777" w:rsidR="005A03BC" w:rsidRDefault="005A03BC" w:rsidP="005A03BC">
      <w:pPr>
        <w:ind w:firstLine="567"/>
        <w:jc w:val="both"/>
        <w:outlineLvl w:val="0"/>
        <w:rPr>
          <w:rFonts w:ascii="Times New Roman" w:eastAsia="Times New Roman" w:hAnsi="Times New Roman" w:cs="Times New Roman"/>
          <w:b/>
        </w:rPr>
      </w:pPr>
      <w:r>
        <w:rPr>
          <w:rFonts w:ascii="Times New Roman" w:eastAsia="Times New Roman" w:hAnsi="Times New Roman" w:cs="Times New Roman"/>
          <w:b/>
        </w:rPr>
        <w:t>Проблема. 2.4.4.</w:t>
      </w:r>
    </w:p>
    <w:p w14:paraId="5017B472" w14:textId="77777777" w:rsidR="005A03BC" w:rsidRDefault="005A03BC" w:rsidP="005A03BC">
      <w:pPr>
        <w:ind w:firstLine="567"/>
        <w:jc w:val="both"/>
        <w:rPr>
          <w:rFonts w:ascii="Times New Roman" w:eastAsia="Times New Roman" w:hAnsi="Times New Roman" w:cs="Times New Roman"/>
        </w:rPr>
      </w:pPr>
    </w:p>
    <w:p w14:paraId="387247F1"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Високий рівень толерування корупції у приватному секторі економіки </w:t>
      </w:r>
      <w:proofErr w:type="spellStart"/>
      <w:r>
        <w:rPr>
          <w:rFonts w:ascii="Times New Roman" w:eastAsia="Times New Roman" w:hAnsi="Times New Roman" w:cs="Times New Roman"/>
        </w:rPr>
        <w:t>детермінується</w:t>
      </w:r>
      <w:proofErr w:type="spellEnd"/>
      <w:r>
        <w:rPr>
          <w:rFonts w:ascii="Times New Roman" w:eastAsia="Times New Roman" w:hAnsi="Times New Roman" w:cs="Times New Roman"/>
        </w:rPr>
        <w:t xml:space="preserve"> такими ключовими факторами.</w:t>
      </w:r>
    </w:p>
    <w:p w14:paraId="133EA9D1" w14:textId="77777777" w:rsidR="005A03BC" w:rsidRDefault="005A03BC" w:rsidP="005A03BC">
      <w:pPr>
        <w:ind w:firstLine="567"/>
        <w:jc w:val="both"/>
        <w:rPr>
          <w:rFonts w:ascii="Times New Roman" w:eastAsia="Times New Roman" w:hAnsi="Times New Roman" w:cs="Times New Roman"/>
          <w:b/>
          <w:sz w:val="20"/>
          <w:szCs w:val="20"/>
        </w:rPr>
      </w:pPr>
    </w:p>
    <w:p w14:paraId="6605726B"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1. Відсутність ефективних адміністративних, процесуальних та юридичних стимулів для бізнесу впроваджувати практики доброчесності. </w:t>
      </w:r>
      <w:r>
        <w:rPr>
          <w:rFonts w:ascii="Times New Roman" w:eastAsia="Times New Roman" w:hAnsi="Times New Roman" w:cs="Times New Roman"/>
        </w:rPr>
        <w:t xml:space="preserve">На відміну від органів державної влади, органів місцевого самоврядування та державних підприємств, перелічених у ст. 19 та ст. 62 Закону України «Про запобігання корупції», на юридичних осіб приватного права </w:t>
      </w:r>
      <w:r>
        <w:rPr>
          <w:rFonts w:ascii="Times New Roman" w:eastAsia="Times New Roman" w:hAnsi="Times New Roman" w:cs="Times New Roman"/>
          <w:u w:val="single"/>
        </w:rPr>
        <w:t xml:space="preserve">не </w:t>
      </w:r>
      <w:r>
        <w:rPr>
          <w:rFonts w:ascii="Times New Roman" w:eastAsia="Times New Roman" w:hAnsi="Times New Roman" w:cs="Times New Roman"/>
          <w:u w:val="single"/>
        </w:rPr>
        <w:lastRenderedPageBreak/>
        <w:t>покладаються</w:t>
      </w:r>
      <w:r>
        <w:rPr>
          <w:rFonts w:ascii="Times New Roman" w:eastAsia="Times New Roman" w:hAnsi="Times New Roman" w:cs="Times New Roman"/>
        </w:rPr>
        <w:t xml:space="preserve"> (окрім базових) обов’язки щодо внутрішньої антикорупційної політики. Більше того, законодавство не передбачає стимулів запровадження таких обов’язків у приватному секторі.</w:t>
      </w:r>
    </w:p>
    <w:p w14:paraId="7A035540"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Винятком є положення</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щодо затвердження антикорупційних програм юридичними особами,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Водночас, навіть у цьому випадку як виконання, так і перевірка дотримання обов’язку впровадження антикорупційної програми здебільшого є формальністю. Законодавством передбачено проведення моніторингу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Державною аудиторською службою України</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та розгляд скарг про порушення законодавства у сфері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Антимонопольним комітетом України</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однак не передбачено повноважень НАЗК щодо здійснення перевірки якості антикорупційних програм </w:t>
      </w:r>
      <w:r>
        <w:rPr>
          <w:rFonts w:ascii="Times New Roman" w:hAnsi="Times New Roman"/>
        </w:rPr>
        <w:t>та фактичного добросовісного виконання останніх</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w:t>
      </w:r>
    </w:p>
    <w:p w14:paraId="6CEA650B"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Відповідно до Конвенції ООН проти корупції кожна Держава-учасниця вживає заходів згідно з основоположними принципами свого внутрішнього права спрямованих на запобігання корупції у приватному секторі, у належних випадках, установлення ефективних, відповідних і таких, що стримують, цивільно-правових, адміністративних або кримінальних санкцій за невжиття таких заходів</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Проблемним залишається те, що корпоративна відповідальність юридичних осіб не є автономною, самостійною, а здійснення забезпечення корпоративної відповідальності досі залишається на недостатньому рівні</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w:t>
      </w:r>
    </w:p>
    <w:p w14:paraId="77334D4E" w14:textId="77777777" w:rsidR="005A03BC" w:rsidRDefault="005A03BC" w:rsidP="005A03BC">
      <w:pPr>
        <w:ind w:firstLine="567"/>
        <w:jc w:val="both"/>
        <w:rPr>
          <w:rFonts w:ascii="Times New Roman" w:eastAsia="Times New Roman" w:hAnsi="Times New Roman" w:cs="Times New Roman"/>
        </w:rPr>
      </w:pPr>
      <w:commentRangeStart w:id="33"/>
      <w:commentRangeStart w:id="34"/>
      <w:r w:rsidRPr="008458B1">
        <w:rPr>
          <w:rFonts w:ascii="Times New Roman" w:eastAsia="Times New Roman" w:hAnsi="Times New Roman" w:cs="Times New Roman"/>
          <w:strike/>
        </w:rPr>
        <w:t>Не дослідженою в повному обсязі є можливість</w:t>
      </w:r>
      <w:r>
        <w:rPr>
          <w:rFonts w:ascii="Times New Roman" w:eastAsia="Times New Roman" w:hAnsi="Times New Roman" w:cs="Times New Roman"/>
        </w:rPr>
        <w:t xml:space="preserve"> </w:t>
      </w:r>
      <w:commentRangeEnd w:id="33"/>
      <w:r>
        <w:rPr>
          <w:rStyle w:val="a7"/>
        </w:rPr>
        <w:commentReference w:id="33"/>
      </w:r>
      <w:commentRangeEnd w:id="34"/>
      <w:r>
        <w:rPr>
          <w:rStyle w:val="a7"/>
        </w:rPr>
        <w:commentReference w:id="34"/>
      </w:r>
      <w:r w:rsidRPr="008458B1">
        <w:rPr>
          <w:rFonts w:ascii="Times New Roman" w:eastAsia="Times New Roman" w:hAnsi="Times New Roman" w:cs="Times New Roman"/>
          <w:highlight w:val="green"/>
        </w:rPr>
        <w:t>Вважаємо, що важливо</w:t>
      </w:r>
      <w:r>
        <w:rPr>
          <w:rFonts w:ascii="Times New Roman" w:eastAsia="Times New Roman" w:hAnsi="Times New Roman" w:cs="Times New Roman"/>
        </w:rPr>
        <w:t xml:space="preserve"> врахува</w:t>
      </w:r>
      <w:r w:rsidRPr="008458B1">
        <w:rPr>
          <w:rFonts w:ascii="Times New Roman" w:eastAsia="Times New Roman" w:hAnsi="Times New Roman" w:cs="Times New Roman"/>
          <w:highlight w:val="green"/>
        </w:rPr>
        <w:t>ти</w:t>
      </w:r>
      <w:r>
        <w:rPr>
          <w:rFonts w:ascii="Times New Roman" w:eastAsia="Times New Roman" w:hAnsi="Times New Roman" w:cs="Times New Roman"/>
        </w:rPr>
        <w:t xml:space="preserve"> рекомендаці</w:t>
      </w:r>
      <w:r w:rsidRPr="008458B1">
        <w:rPr>
          <w:rFonts w:ascii="Times New Roman" w:eastAsia="Times New Roman" w:hAnsi="Times New Roman" w:cs="Times New Roman"/>
          <w:highlight w:val="green"/>
        </w:rPr>
        <w:t>ї</w:t>
      </w:r>
      <w:r>
        <w:rPr>
          <w:rFonts w:ascii="Times New Roman" w:eastAsia="Times New Roman" w:hAnsi="Times New Roman" w:cs="Times New Roman"/>
        </w:rPr>
        <w:t xml:space="preserve"> ОЕСР щодо покращення практики доброчесності, що надані Україні наприкінці 2021 року за результатами пілотного п’ятого раунду моніторингу в рамках Стамбульського плану дій з боротьби з корупцією. </w:t>
      </w:r>
    </w:p>
    <w:p w14:paraId="0629A259"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Зокрема, ОЕСР акцентувало увагу на таких проблемах відповідальності юридичної особи приватного права:</w:t>
      </w:r>
    </w:p>
    <w:p w14:paraId="0645F14C"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відсутності серед підстав для застосування до юридичної особи заходів кримінально-правового характеру вчинення корупційних кримінальних правопорушень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(контролером), працівником юридичної особи нижчого рівня, третіми особами;</w:t>
      </w:r>
    </w:p>
    <w:p w14:paraId="4446B69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2) недостатній кількості передбачених негрошових санкцій. Можемо констатувати, що на законодавчому рівні передбачено виключно одну негрошову санкцію для юридичних осіб, у випадку вчинення її уповноваженою особою корупційного правопорушення чи правопорушення пов’язаного з корупцією, у виді </w:t>
      </w:r>
      <w:r>
        <w:rPr>
          <w:rFonts w:ascii="Times New Roman" w:eastAsia="Times New Roman" w:hAnsi="Times New Roman" w:cs="Times New Roman"/>
          <w:i/>
        </w:rPr>
        <w:t>відмови учаснику в участі у процедурі закупівлі</w:t>
      </w:r>
      <w:r>
        <w:rPr>
          <w:rFonts w:ascii="Times New Roman" w:eastAsia="Times New Roman" w:hAnsi="Times New Roman" w:cs="Times New Roman"/>
        </w:rPr>
        <w:t xml:space="preserve">. У Рекомендаціях ОЕСР акцентується увага на неефективності законодавчого регулювання питання негрошових санкцій в Україні та на необхідності передбачення санкції у виді </w:t>
      </w:r>
      <w:r>
        <w:rPr>
          <w:rFonts w:ascii="Times New Roman" w:eastAsia="Times New Roman" w:hAnsi="Times New Roman" w:cs="Times New Roman"/>
          <w:u w:val="single"/>
        </w:rPr>
        <w:t>анулювання ліцензії</w:t>
      </w:r>
      <w:r>
        <w:rPr>
          <w:rFonts w:ascii="Times New Roman" w:eastAsia="Times New Roman" w:hAnsi="Times New Roman" w:cs="Times New Roman"/>
        </w:rPr>
        <w:t xml:space="preserve"> у випадку вчинення від імені чи в інтересах юридичної особи корупційного правопорушення</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w:t>
      </w:r>
    </w:p>
    <w:p w14:paraId="67D7B1B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відсутності законодавчого положення про право суду звільнити юридичну особу від застосування заходів кримінально-правового характеру за умови наявності у такої юридичної </w:t>
      </w:r>
      <w:r>
        <w:rPr>
          <w:rFonts w:ascii="Times New Roman" w:eastAsia="Times New Roman" w:hAnsi="Times New Roman" w:cs="Times New Roman"/>
        </w:rPr>
        <w:lastRenderedPageBreak/>
        <w:t xml:space="preserve">особи ефективних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У звіті ОЕСР наголошується, що країни-члени повинні розглянути можливість впровадження заходів для стимулювання компаній до розробки ефективних програм або заходів внутрішнього контролю, етики та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xml:space="preserve">, у тому числі як потенційного пом’якшувального фактору. Тим не менш, країни-члени повинні забезпечити, щоб сама наявність програм або заходів внутрішнього контролю, етики та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xml:space="preserve"> не повністю звільняла юридичну особу від її відповідальності, щоб остаточний розгляд таких програм або заходів залишався виключно за судовими, правоохоронними або іншими органами державної влади, а санкції залишались ефективними, пропорційними та стримуючими відповідно до ст. 3 Конвенції ОЕСР про боротьбу з хабарництвом</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w:t>
      </w:r>
    </w:p>
    <w:p w14:paraId="58C9CB24"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4) відсутності законодавчого положення про право суду щодо покладення на юридичну особу обов’язків, і у випадку їхнього успішного виконання незастосування визначеного заходу кримінально-правового характеру;</w:t>
      </w:r>
    </w:p>
    <w:p w14:paraId="5083021D"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5) відсутності законодавчих положень щодо укладення юридичними особами угоди про відстрочення судового переслідування та встановлення вимог до такої угоди</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w:t>
      </w:r>
    </w:p>
    <w:p w14:paraId="4CF4EACD" w14:textId="77777777" w:rsidR="005A03BC" w:rsidRDefault="005A03BC" w:rsidP="005A03BC">
      <w:pPr>
        <w:ind w:firstLine="567"/>
        <w:jc w:val="both"/>
        <w:rPr>
          <w:rFonts w:ascii="Times New Roman" w:eastAsia="Times New Roman" w:hAnsi="Times New Roman" w:cs="Times New Roman"/>
          <w:strike/>
        </w:rPr>
      </w:pPr>
      <w:bookmarkStart w:id="35" w:name="_1fob9te" w:colFirst="0" w:colLast="0"/>
      <w:bookmarkEnd w:id="35"/>
      <w:commentRangeStart w:id="36"/>
      <w:commentRangeStart w:id="37"/>
      <w:r w:rsidRPr="008458B1">
        <w:rPr>
          <w:rFonts w:ascii="Times New Roman" w:eastAsia="Times New Roman" w:hAnsi="Times New Roman" w:cs="Times New Roman"/>
          <w:strike/>
        </w:rPr>
        <w:t xml:space="preserve">Більш того, негативно на процес стимулювання бізнесу впроваджувати практики доброчесності впливає відсутність зовнішніх </w:t>
      </w:r>
      <w:proofErr w:type="spellStart"/>
      <w:r w:rsidRPr="008458B1">
        <w:rPr>
          <w:rFonts w:ascii="Times New Roman" w:eastAsia="Times New Roman" w:hAnsi="Times New Roman" w:cs="Times New Roman"/>
          <w:strike/>
        </w:rPr>
        <w:t>комплаєнс</w:t>
      </w:r>
      <w:proofErr w:type="spellEnd"/>
      <w:r w:rsidRPr="008458B1">
        <w:rPr>
          <w:rFonts w:ascii="Times New Roman" w:eastAsia="Times New Roman" w:hAnsi="Times New Roman" w:cs="Times New Roman"/>
          <w:strike/>
        </w:rPr>
        <w:t xml:space="preserve"> моніторів, які б здійснювали моніторинг виконання антикорупційних програм та допомагали впроваджувати дієві </w:t>
      </w:r>
      <w:proofErr w:type="spellStart"/>
      <w:r w:rsidRPr="008458B1">
        <w:rPr>
          <w:rFonts w:ascii="Times New Roman" w:eastAsia="Times New Roman" w:hAnsi="Times New Roman" w:cs="Times New Roman"/>
          <w:strike/>
        </w:rPr>
        <w:t>комплаєнс</w:t>
      </w:r>
      <w:proofErr w:type="spellEnd"/>
      <w:r w:rsidRPr="008458B1">
        <w:rPr>
          <w:rFonts w:ascii="Times New Roman" w:eastAsia="Times New Roman" w:hAnsi="Times New Roman" w:cs="Times New Roman"/>
          <w:strike/>
        </w:rPr>
        <w:t>-практики в межах юридичних осіб у приватному секторі економіки.</w:t>
      </w:r>
      <w:commentRangeEnd w:id="36"/>
      <w:r>
        <w:rPr>
          <w:rStyle w:val="a7"/>
        </w:rPr>
        <w:commentReference w:id="36"/>
      </w:r>
      <w:commentRangeEnd w:id="37"/>
      <w:r>
        <w:rPr>
          <w:rStyle w:val="a7"/>
        </w:rPr>
        <w:commentReference w:id="37"/>
      </w:r>
    </w:p>
    <w:p w14:paraId="6AE09343" w14:textId="77777777" w:rsidR="005A03BC" w:rsidRPr="008458B1" w:rsidRDefault="005A03BC" w:rsidP="005A03BC">
      <w:pPr>
        <w:ind w:firstLine="567"/>
        <w:jc w:val="both"/>
        <w:rPr>
          <w:rFonts w:ascii="Times New Roman" w:eastAsia="Times New Roman" w:hAnsi="Times New Roman" w:cs="Times New Roman"/>
          <w:highlight w:val="green"/>
          <w:vertAlign w:val="superscript"/>
        </w:rPr>
      </w:pPr>
      <w:commentRangeStart w:id="38"/>
      <w:commentRangeStart w:id="39"/>
      <w:r w:rsidRPr="008458B1">
        <w:rPr>
          <w:rFonts w:ascii="Times New Roman" w:eastAsia="Times New Roman" w:hAnsi="Times New Roman" w:cs="Times New Roman"/>
          <w:highlight w:val="green"/>
        </w:rPr>
        <w:t>Крім того, враховуючи те, що Урядом України 5 липня 2022 року до ОЕСР подано заявку на вступ до організації, а 2 серпня 2022 заявку на приєднання до Робочої групи ОЕСР з питань боротьби із хабарництвом у міжнародних комерційних операціях, додаткової актуальності набуває впровадження норм, що передбачають відповідальність українських фізичних та юридичних осіб за підкуп іноземних посадових осіб. До обов’язкових до впровадження для вступу в ОЕСР і приєднання до Робочої групи належать такі акти як Конвенція ОЕСР про боротьбу з підкупом іноземних посадових осіб в міжнародних комерційних операціях</w:t>
      </w:r>
      <w:r w:rsidRPr="008458B1">
        <w:rPr>
          <w:rFonts w:ascii="Times New Roman" w:eastAsia="Times New Roman" w:hAnsi="Times New Roman" w:cs="Times New Roman"/>
          <w:highlight w:val="green"/>
          <w:vertAlign w:val="superscript"/>
        </w:rPr>
        <w:footnoteReference w:id="60"/>
      </w:r>
      <w:r w:rsidRPr="008458B1">
        <w:rPr>
          <w:rFonts w:ascii="Times New Roman" w:eastAsia="Times New Roman" w:hAnsi="Times New Roman" w:cs="Times New Roman"/>
          <w:highlight w:val="green"/>
        </w:rPr>
        <w:t>, Рекомендація Ради ОЕСР щодо подальшої боротьби із підкупом іноземних посадових осіб в міжнародних комерційних операціях [C(2009)159/REV1/FINAL]</w:t>
      </w:r>
      <w:r w:rsidRPr="008458B1">
        <w:rPr>
          <w:rFonts w:ascii="Times New Roman" w:eastAsia="Times New Roman" w:hAnsi="Times New Roman" w:cs="Times New Roman"/>
          <w:highlight w:val="green"/>
          <w:vertAlign w:val="superscript"/>
        </w:rPr>
        <w:footnoteReference w:id="61"/>
      </w:r>
      <w:r w:rsidRPr="008458B1">
        <w:rPr>
          <w:rFonts w:ascii="Times New Roman" w:eastAsia="Times New Roman" w:hAnsi="Times New Roman" w:cs="Times New Roman"/>
          <w:highlight w:val="green"/>
        </w:rPr>
        <w:t>, Рекомендація Ради ОЕСР щодо хабарництва та офіційно-підтримуваних експортних кредитів [C(2006)163]</w:t>
      </w:r>
      <w:r w:rsidRPr="008458B1">
        <w:rPr>
          <w:rFonts w:ascii="Times New Roman" w:eastAsia="Times New Roman" w:hAnsi="Times New Roman" w:cs="Times New Roman"/>
          <w:highlight w:val="green"/>
          <w:vertAlign w:val="superscript"/>
        </w:rPr>
        <w:footnoteReference w:id="62"/>
      </w:r>
      <w:r w:rsidRPr="008458B1">
        <w:rPr>
          <w:rFonts w:ascii="Times New Roman" w:eastAsia="Times New Roman" w:hAnsi="Times New Roman" w:cs="Times New Roman"/>
          <w:highlight w:val="green"/>
        </w:rPr>
        <w:t>, Рекомендація Ради ОЕСР щодо податкових заходів для подальшої боротьби із підкупом іноземних посадових осіб в міжнародних комерційних операціях [C(2009)64)]</w:t>
      </w:r>
      <w:r w:rsidRPr="008458B1">
        <w:rPr>
          <w:rFonts w:ascii="Times New Roman" w:eastAsia="Times New Roman" w:hAnsi="Times New Roman" w:cs="Times New Roman"/>
          <w:highlight w:val="green"/>
          <w:vertAlign w:val="superscript"/>
        </w:rPr>
        <w:footnoteReference w:id="63"/>
      </w:r>
      <w:r w:rsidRPr="008458B1">
        <w:rPr>
          <w:rFonts w:ascii="Times New Roman" w:eastAsia="Times New Roman" w:hAnsi="Times New Roman" w:cs="Times New Roman"/>
          <w:highlight w:val="green"/>
        </w:rPr>
        <w:t>.</w:t>
      </w:r>
    </w:p>
    <w:p w14:paraId="447E548C" w14:textId="77777777" w:rsidR="005A03BC" w:rsidRPr="008458B1" w:rsidRDefault="005A03BC" w:rsidP="005A03BC">
      <w:pPr>
        <w:ind w:firstLine="567"/>
        <w:jc w:val="both"/>
        <w:rPr>
          <w:rFonts w:ascii="Times New Roman" w:eastAsia="Times New Roman" w:hAnsi="Times New Roman" w:cs="Times New Roman"/>
        </w:rPr>
      </w:pPr>
      <w:r w:rsidRPr="008458B1">
        <w:rPr>
          <w:rFonts w:ascii="Times New Roman" w:eastAsia="Times New Roman" w:hAnsi="Times New Roman" w:cs="Times New Roman"/>
          <w:highlight w:val="green"/>
        </w:rPr>
        <w:t>Впровадження наведених вище актів ОЕСР потребуватиме розробки та впровадження змін до нормативно-правових актів, які, серед іншого, прямо визначатимуть як окремий злочин підкуп іноземної посадової особи під час проведення комерційних операцій (тобто покарання для активної сторони підкупу поряд із отримувачем неправомірної вигоди – пасивною стороною), визначатимуть можливості притягнення юридичних осіб до кримінальної, адміністративної або цивільної відповідальності, передбачатимуть</w:t>
      </w:r>
      <w:r w:rsidRPr="00DC00C2">
        <w:rPr>
          <w:rFonts w:ascii="Times New Roman" w:eastAsia="Times New Roman" w:hAnsi="Times New Roman" w:cs="Times New Roman"/>
        </w:rPr>
        <w:t xml:space="preserve"> </w:t>
      </w:r>
      <w:r w:rsidRPr="008458B1">
        <w:rPr>
          <w:rFonts w:ascii="Times New Roman" w:eastAsia="Times New Roman" w:hAnsi="Times New Roman" w:cs="Times New Roman"/>
          <w:highlight w:val="green"/>
        </w:rPr>
        <w:t>неможливість відрахування суми неправомірної вигоди з податкової бази.</w:t>
      </w:r>
      <w:commentRangeEnd w:id="38"/>
      <w:r>
        <w:rPr>
          <w:rStyle w:val="a7"/>
        </w:rPr>
        <w:commentReference w:id="38"/>
      </w:r>
      <w:commentRangeEnd w:id="39"/>
      <w:r>
        <w:rPr>
          <w:rStyle w:val="a7"/>
        </w:rPr>
        <w:commentReference w:id="39"/>
      </w:r>
    </w:p>
    <w:p w14:paraId="3D7E453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причини відсутності ефективних адміністративних, процесуальних та юридичних стимулів для бізнесу впроваджувати практики доброчесності </w:t>
      </w:r>
      <w:r>
        <w:rPr>
          <w:rFonts w:ascii="Times New Roman" w:eastAsia="Times New Roman" w:hAnsi="Times New Roman" w:cs="Times New Roman"/>
          <w:b/>
          <w:i/>
        </w:rPr>
        <w:t xml:space="preserve">у </w:t>
      </w:r>
      <w:r>
        <w:rPr>
          <w:rFonts w:ascii="Times New Roman" w:eastAsia="Times New Roman" w:hAnsi="Times New Roman" w:cs="Times New Roman"/>
          <w:b/>
          <w:i/>
        </w:rPr>
        <w:lastRenderedPageBreak/>
        <w:t>проекті Державної антикорупційної програми на 2023–2025 роки</w:t>
      </w:r>
      <w:r>
        <w:rPr>
          <w:rFonts w:ascii="Times New Roman" w:eastAsia="Times New Roman" w:hAnsi="Times New Roman" w:cs="Times New Roman"/>
        </w:rPr>
        <w:t xml:space="preserve"> закладено систему заходів, реалізація яких дозволить належним чином:</w:t>
      </w:r>
    </w:p>
    <w:p w14:paraId="30323E53" w14:textId="77777777" w:rsidR="005A03BC" w:rsidRPr="0092717D" w:rsidRDefault="005A03BC" w:rsidP="005A03BC">
      <w:pPr>
        <w:ind w:firstLine="567"/>
        <w:jc w:val="both"/>
        <w:rPr>
          <w:rFonts w:ascii="Times New Roman" w:eastAsia="Times New Roman" w:hAnsi="Times New Roman" w:cs="Times New Roman"/>
          <w:strike/>
        </w:rPr>
      </w:pPr>
      <w:commentRangeStart w:id="40"/>
      <w:commentRangeStart w:id="41"/>
      <w:r w:rsidRPr="0092717D">
        <w:rPr>
          <w:rFonts w:ascii="Times New Roman" w:eastAsia="Times New Roman" w:hAnsi="Times New Roman" w:cs="Times New Roman"/>
          <w:strike/>
        </w:rPr>
        <w:t>1) провести аналітичне дослідження з метою визначення можливості внесення змін до КК України, КПК України та інших законів з метою врахування рекомендацій ОЕСР;</w:t>
      </w:r>
    </w:p>
    <w:p w14:paraId="128DCCD9" w14:textId="77777777" w:rsidR="005A03BC" w:rsidRPr="0092717D" w:rsidRDefault="005A03BC" w:rsidP="005A03BC">
      <w:pPr>
        <w:ind w:firstLine="567"/>
        <w:jc w:val="both"/>
        <w:rPr>
          <w:rFonts w:ascii="Times New Roman" w:eastAsia="Times New Roman" w:hAnsi="Times New Roman" w:cs="Times New Roman"/>
          <w:strike/>
        </w:rPr>
      </w:pPr>
      <w:r w:rsidRPr="0092717D">
        <w:rPr>
          <w:rFonts w:ascii="Times New Roman" w:eastAsia="Times New Roman" w:hAnsi="Times New Roman" w:cs="Times New Roman"/>
          <w:strike/>
        </w:rPr>
        <w:t>2) впровадити результати аналітичного дослідження щодо врахування рекомендацій ОЕСР на рівні законодавчих змін;</w:t>
      </w:r>
    </w:p>
    <w:p w14:paraId="64F85A60" w14:textId="77777777" w:rsidR="005A03BC" w:rsidRDefault="005A03BC" w:rsidP="005A03BC">
      <w:pPr>
        <w:ind w:firstLine="567"/>
        <w:jc w:val="both"/>
        <w:rPr>
          <w:rFonts w:ascii="Times New Roman" w:eastAsia="Times New Roman" w:hAnsi="Times New Roman" w:cs="Times New Roman"/>
          <w:strike/>
        </w:rPr>
      </w:pPr>
      <w:r w:rsidRPr="0092717D">
        <w:rPr>
          <w:rFonts w:ascii="Times New Roman" w:eastAsia="Times New Roman" w:hAnsi="Times New Roman" w:cs="Times New Roman"/>
          <w:strike/>
        </w:rPr>
        <w:t xml:space="preserve">3) визначити на законодавчому рівні поняття, правовий статус та повноваження зовнішнього </w:t>
      </w:r>
      <w:proofErr w:type="spellStart"/>
      <w:r w:rsidRPr="0092717D">
        <w:rPr>
          <w:rFonts w:ascii="Times New Roman" w:eastAsia="Times New Roman" w:hAnsi="Times New Roman" w:cs="Times New Roman"/>
          <w:strike/>
        </w:rPr>
        <w:t>комплаєнс</w:t>
      </w:r>
      <w:proofErr w:type="spellEnd"/>
      <w:r w:rsidRPr="0092717D">
        <w:rPr>
          <w:rFonts w:ascii="Times New Roman" w:eastAsia="Times New Roman" w:hAnsi="Times New Roman" w:cs="Times New Roman"/>
          <w:strike/>
        </w:rPr>
        <w:t xml:space="preserve"> монітора.</w:t>
      </w:r>
      <w:commentRangeEnd w:id="40"/>
      <w:r>
        <w:rPr>
          <w:rStyle w:val="a7"/>
        </w:rPr>
        <w:commentReference w:id="40"/>
      </w:r>
      <w:commentRangeEnd w:id="41"/>
      <w:r>
        <w:rPr>
          <w:rStyle w:val="a7"/>
        </w:rPr>
        <w:commentReference w:id="41"/>
      </w:r>
    </w:p>
    <w:p w14:paraId="26B001E6" w14:textId="77777777" w:rsidR="005A03BC" w:rsidRPr="0092717D" w:rsidRDefault="005A03BC" w:rsidP="005A03BC">
      <w:pPr>
        <w:ind w:firstLine="567"/>
        <w:jc w:val="both"/>
        <w:rPr>
          <w:rFonts w:ascii="Times New Roman" w:eastAsia="Times New Roman" w:hAnsi="Times New Roman" w:cs="Times New Roman"/>
          <w:highlight w:val="green"/>
        </w:rPr>
      </w:pPr>
      <w:r w:rsidRPr="0092717D">
        <w:rPr>
          <w:rFonts w:ascii="Times New Roman" w:eastAsia="Times New Roman" w:hAnsi="Times New Roman" w:cs="Times New Roman"/>
          <w:highlight w:val="green"/>
        </w:rPr>
        <w:t>1) </w:t>
      </w:r>
      <w:proofErr w:type="spellStart"/>
      <w:r w:rsidRPr="0092717D">
        <w:rPr>
          <w:rFonts w:ascii="Times New Roman" w:eastAsia="Times New Roman" w:hAnsi="Times New Roman" w:cs="Times New Roman"/>
          <w:highlight w:val="green"/>
        </w:rPr>
        <w:t>внести</w:t>
      </w:r>
      <w:proofErr w:type="spellEnd"/>
      <w:r w:rsidRPr="0092717D">
        <w:rPr>
          <w:rFonts w:ascii="Times New Roman" w:eastAsia="Times New Roman" w:hAnsi="Times New Roman" w:cs="Times New Roman"/>
          <w:highlight w:val="green"/>
        </w:rPr>
        <w:t xml:space="preserve"> зміни до КК України, КПК України та інших законів з метою врахування рекомендацій ОЕСР, що надані за результатами пілотного п’ятого раунду моніторингу в рамках Стамбульського плану дій з боротьби з корупцією;</w:t>
      </w:r>
    </w:p>
    <w:p w14:paraId="4945930B" w14:textId="77777777" w:rsidR="005A03BC" w:rsidRPr="00DC00C2" w:rsidRDefault="005A03BC" w:rsidP="005A03BC">
      <w:pPr>
        <w:ind w:firstLine="567"/>
        <w:jc w:val="both"/>
        <w:rPr>
          <w:rFonts w:ascii="Times New Roman" w:eastAsia="Times New Roman" w:hAnsi="Times New Roman" w:cs="Times New Roman"/>
        </w:rPr>
      </w:pPr>
      <w:r w:rsidRPr="0092717D">
        <w:rPr>
          <w:rFonts w:ascii="Times New Roman" w:eastAsia="Times New Roman" w:hAnsi="Times New Roman" w:cs="Times New Roman"/>
          <w:highlight w:val="green"/>
        </w:rPr>
        <w:t>2) </w:t>
      </w:r>
      <w:proofErr w:type="spellStart"/>
      <w:r w:rsidRPr="0092717D">
        <w:rPr>
          <w:rFonts w:ascii="Times New Roman" w:eastAsia="Times New Roman" w:hAnsi="Times New Roman" w:cs="Times New Roman"/>
          <w:highlight w:val="green"/>
        </w:rPr>
        <w:t>внести</w:t>
      </w:r>
      <w:proofErr w:type="spellEnd"/>
      <w:r w:rsidRPr="0092717D">
        <w:rPr>
          <w:rFonts w:ascii="Times New Roman" w:eastAsia="Times New Roman" w:hAnsi="Times New Roman" w:cs="Times New Roman"/>
          <w:highlight w:val="green"/>
        </w:rPr>
        <w:t xml:space="preserve"> зміни до КК України, КПК України, Податкового кодексу України та інших нормативно-правових актів з метою імплементації актів ОЕСР у сфері боротьби з підкупом іноземних посадових осіб в міжнародних комерційних операціях та виконати відповідну частину вимог для набуття членства в ОЕСР та Робочій групі з питань боротьби з хабарництвом у міжнародних комерційних операціях;</w:t>
      </w:r>
    </w:p>
    <w:p w14:paraId="0D26F992" w14:textId="77777777" w:rsidR="005A03BC" w:rsidRPr="0092717D" w:rsidRDefault="005A03BC" w:rsidP="005A03BC">
      <w:pPr>
        <w:ind w:firstLine="567"/>
        <w:jc w:val="both"/>
        <w:rPr>
          <w:rFonts w:ascii="Times New Roman" w:eastAsia="Times New Roman" w:hAnsi="Times New Roman" w:cs="Times New Roman"/>
          <w:strike/>
        </w:rPr>
      </w:pPr>
    </w:p>
    <w:p w14:paraId="2B411116" w14:textId="77777777" w:rsidR="005A03BC" w:rsidRDefault="005A03BC" w:rsidP="005A03BC">
      <w:pPr>
        <w:ind w:firstLine="567"/>
        <w:jc w:val="both"/>
        <w:rPr>
          <w:rFonts w:ascii="Times New Roman" w:eastAsia="Times New Roman" w:hAnsi="Times New Roman" w:cs="Times New Roman"/>
          <w:b/>
          <w:sz w:val="20"/>
          <w:szCs w:val="20"/>
        </w:rPr>
      </w:pPr>
    </w:p>
    <w:p w14:paraId="7A39318F" w14:textId="77777777" w:rsidR="005A03BC" w:rsidRDefault="005A03BC" w:rsidP="005A03BC">
      <w:pPr>
        <w:ind w:firstLine="567"/>
        <w:jc w:val="both"/>
        <w:rPr>
          <w:rFonts w:ascii="Times New Roman" w:eastAsia="Times New Roman" w:hAnsi="Times New Roman" w:cs="Times New Roman"/>
          <w:b/>
        </w:rPr>
      </w:pPr>
      <w:r>
        <w:rPr>
          <w:rFonts w:ascii="Times New Roman" w:eastAsia="Times New Roman" w:hAnsi="Times New Roman" w:cs="Times New Roman"/>
          <w:b/>
        </w:rPr>
        <w:t>2. Відсутність систематичного характеру взаємодії представників бізнесу та інститутів громадянського суспільства з органами державної влади.</w:t>
      </w:r>
    </w:p>
    <w:p w14:paraId="7F2F407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 Україні функціонує Рада бізнес-омбудсмена. Це спеціальна установа, яка опікується захистом бізнесу в Україні, а також допомагає йому у вирішенні найбільш системних проблем (зокрема, корупційного характеру). Крім того, ця установа надає пропозиції щодо усунення системних проблем, з якими стикаються представники українського бізнесу. ОЕСР відзначає, що Рада бізнес-омбудсмена укомплектована високопрофесійним персоналом і добре фінансується, а статистика показує, що ці ресурси дозволяють їй проводити розслідування і своєчасно закривати справи</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w:t>
      </w:r>
    </w:p>
    <w:p w14:paraId="52C92FCF"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Однак проблемним залишається низький рівень взаємодії у формі діалогу представників бізнесу, інститутів громадянського суспільства та державної влади. Крім того, ефективна відбудова України є неможливою за відсутності умови повної прозорості реалізації Плану з відновлення України, що сприятиме побудові довіри суспільства до органів державної влади та попередженню корупційних ризиків у використанні коштів, отриманих на цілі відбудови.</w:t>
      </w:r>
    </w:p>
    <w:p w14:paraId="0B3BE78D"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14:paraId="142ECD6A"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 </w:t>
      </w:r>
      <w:r>
        <w:rPr>
          <w:rFonts w:ascii="Times New Roman" w:eastAsia="Times New Roman" w:hAnsi="Times New Roman" w:cs="Times New Roman"/>
        </w:rPr>
        <w:t>систематичний характер взаємодії представників бізнес-середовища з керівниками органів державної влади для аналізу системних проблем та розробки шляхів їх вирішення;</w:t>
      </w:r>
    </w:p>
    <w:p w14:paraId="628B100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 підтримку з боку органів державної влади Щорічному Місяцю Ділової Доброчесності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-практиків Всеукраїнської Мережі доброчесності та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w:t>
      </w:r>
    </w:p>
    <w:p w14:paraId="0BF2E969"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інформаційне наповнення веб-сайту Плану з відновлення України з метою надання можливості представникам бізнесу та інститутам громадянського суспільства здійснювати моніторинг впровадженого Плану.</w:t>
      </w:r>
    </w:p>
    <w:p w14:paraId="00F12735" w14:textId="77777777" w:rsidR="005A03BC" w:rsidRDefault="005A03BC" w:rsidP="005A03BC">
      <w:pPr>
        <w:ind w:firstLine="567"/>
        <w:jc w:val="both"/>
        <w:rPr>
          <w:rFonts w:ascii="Times New Roman" w:eastAsia="Times New Roman" w:hAnsi="Times New Roman" w:cs="Times New Roman"/>
          <w:sz w:val="20"/>
          <w:szCs w:val="20"/>
        </w:rPr>
      </w:pPr>
    </w:p>
    <w:p w14:paraId="3E79C95C" w14:textId="77777777" w:rsidR="005A03BC" w:rsidRDefault="005A03BC" w:rsidP="005A03BC">
      <w:pPr>
        <w:ind w:firstLine="567"/>
        <w:jc w:val="both"/>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rPr>
        <w:t> </w:t>
      </w:r>
      <w:r>
        <w:rPr>
          <w:rFonts w:ascii="Times New Roman" w:eastAsia="Times New Roman" w:hAnsi="Times New Roman" w:cs="Times New Roman"/>
          <w:b/>
        </w:rPr>
        <w:t>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w:t>
      </w:r>
    </w:p>
    <w:p w14:paraId="612EB599"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За відсутності спільного бачення представниками бізнесу, інститутів громадянського суспільства та органів державної влади основних етапів впровадження антикорупційних стандартів в щоденну діяльність юридичних осіб приватного права, цей процес стає непослідовним та несистемним. Більше того, це зумовлює прийняття нормативного-правових актів, що вирішують проблеми лише фрагментарно, а також неналежне впровадження антикорупційних стандартів юридичними особами.</w:t>
      </w:r>
    </w:p>
    <w:p w14:paraId="57F99874"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розробити </w:t>
      </w:r>
      <w:commentRangeStart w:id="42"/>
      <w:commentRangeStart w:id="43"/>
      <w:r w:rsidRPr="0092717D">
        <w:rPr>
          <w:rFonts w:ascii="Times New Roman" w:eastAsia="Times New Roman" w:hAnsi="Times New Roman" w:cs="Times New Roman"/>
          <w:strike/>
        </w:rPr>
        <w:t>Концепцію імплементації</w:t>
      </w:r>
      <w:r>
        <w:rPr>
          <w:rFonts w:ascii="Times New Roman" w:eastAsia="Times New Roman" w:hAnsi="Times New Roman" w:cs="Times New Roman"/>
        </w:rPr>
        <w:t xml:space="preserve"> </w:t>
      </w:r>
      <w:commentRangeEnd w:id="42"/>
      <w:r>
        <w:rPr>
          <w:rStyle w:val="a7"/>
        </w:rPr>
        <w:commentReference w:id="42"/>
      </w:r>
      <w:commentRangeEnd w:id="43"/>
      <w:r>
        <w:rPr>
          <w:rStyle w:val="a7"/>
        </w:rPr>
        <w:commentReference w:id="43"/>
      </w:r>
      <w:r w:rsidRPr="0092717D">
        <w:rPr>
          <w:rFonts w:ascii="Times New Roman" w:eastAsia="Times New Roman" w:hAnsi="Times New Roman" w:cs="Times New Roman"/>
          <w:highlight w:val="green"/>
        </w:rPr>
        <w:t>антикорупційні стандарти у приватному секторі</w:t>
      </w:r>
      <w:r>
        <w:rPr>
          <w:rFonts w:ascii="Times New Roman" w:eastAsia="Times New Roman" w:hAnsi="Times New Roman" w:cs="Times New Roman"/>
        </w:rPr>
        <w:t xml:space="preserve"> .</w:t>
      </w:r>
    </w:p>
    <w:p w14:paraId="1D5A8D3C" w14:textId="77777777" w:rsidR="005A03BC" w:rsidRDefault="005A03BC" w:rsidP="005A03BC">
      <w:pPr>
        <w:ind w:firstLine="567"/>
        <w:jc w:val="both"/>
        <w:rPr>
          <w:rFonts w:ascii="Times New Roman" w:eastAsia="Times New Roman" w:hAnsi="Times New Roman" w:cs="Times New Roman"/>
          <w:sz w:val="20"/>
          <w:szCs w:val="20"/>
        </w:rPr>
      </w:pPr>
    </w:p>
    <w:p w14:paraId="35E8EA46" w14:textId="77777777" w:rsidR="005A03BC" w:rsidRDefault="005A03BC" w:rsidP="005A03BC">
      <w:pPr>
        <w:ind w:firstLine="567"/>
        <w:jc w:val="both"/>
        <w:rPr>
          <w:rFonts w:ascii="Times New Roman" w:eastAsia="Times New Roman" w:hAnsi="Times New Roman" w:cs="Times New Roman"/>
          <w:b/>
        </w:rPr>
      </w:pPr>
      <w:r>
        <w:rPr>
          <w:rFonts w:ascii="Times New Roman" w:eastAsia="Times New Roman" w:hAnsi="Times New Roman" w:cs="Times New Roman"/>
          <w:b/>
        </w:rPr>
        <w:t>4. Недостатній рівень надання методичної допомоги юридичним особам щодо застосування антикорупційних стандартів та реалізації антикорупційних програм.</w:t>
      </w:r>
    </w:p>
    <w:p w14:paraId="4370511A" w14:textId="77777777" w:rsidR="005A03BC" w:rsidRDefault="005A03BC" w:rsidP="005A03BC">
      <w:pPr>
        <w:ind w:firstLine="567"/>
        <w:jc w:val="both"/>
        <w:rPr>
          <w:rFonts w:ascii="Times New Roman" w:eastAsia="Times New Roman" w:hAnsi="Times New Roman" w:cs="Times New Roman"/>
          <w:b/>
        </w:rPr>
      </w:pPr>
      <w:r>
        <w:rPr>
          <w:rFonts w:ascii="Times New Roman" w:eastAsia="Times New Roman" w:hAnsi="Times New Roman" w:cs="Times New Roman"/>
        </w:rPr>
        <w:t>У Рекомендаціях з подальшої боротьби з підкупом іноземних посадових осіб у міжнародних ділових операціях акцентується увага на тому, що у випадку впровадження заходів для стимулювання компаній до розробки програм або заходів відповідності, держава-учасниця повинна переконатися, що компетентні органи розглядають можливість проведення навчання та розроблення рекомендацій щодо оцінки адекватності та ефективності внутрішнього контролю, етики та програм або заходів відповідності з метою запобігання та виявлення іноземного хабарництва</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w:t>
      </w:r>
    </w:p>
    <w:p w14:paraId="46E42BD6"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Відповідно відсутність методичних рекомендацій щодо виявлення та усунення корупційних ризиків у діяльності юридичної особи, зокрема і при здійсненні договірної, благодійної діяльності, ускладнює вироблення інструментів для їх ідентифікації та мінімізації.</w:t>
      </w:r>
    </w:p>
    <w:p w14:paraId="3A727EF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Більше того, у компаніях приватного сектору часто виникають питання стосовно того, яким чином краще організувати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 яке місце цієї функції у корпоративній структурі, яка її суть, яким кваліфікаційним вимогам має відповідати та яким досвідом має володіти відповідний персонал тощо. Відтак відсутність рекомендацій та практичних порад на прикладі конкретних моделей реалізації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 функції гальмує процес її впровадження в юридичних особах приватного сектору.</w:t>
      </w:r>
    </w:p>
    <w:p w14:paraId="557DBBD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Крім того, низка помилок допускається в ході розслідувань випадків порушення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-правил та процедур в межах компанії, що зумовлено в тому числі відсутністю рекомендацій щодо проведення таких розслідувань, які б містили уніфіковані підходи щодо цих процедур у приватному секторі.</w:t>
      </w:r>
    </w:p>
    <w:p w14:paraId="539C3FCF"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вище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розроблення методичних </w:t>
      </w:r>
      <w:commentRangeStart w:id="44"/>
      <w:commentRangeStart w:id="45"/>
      <w:r w:rsidRPr="0092717D">
        <w:rPr>
          <w:rFonts w:ascii="Times New Roman" w:eastAsia="Times New Roman" w:hAnsi="Times New Roman" w:cs="Times New Roman"/>
          <w:strike/>
        </w:rPr>
        <w:t>рекомендацій</w:t>
      </w:r>
      <w:commentRangeEnd w:id="44"/>
      <w:r w:rsidRPr="0092717D">
        <w:rPr>
          <w:rStyle w:val="a7"/>
          <w:strike/>
        </w:rPr>
        <w:commentReference w:id="44"/>
      </w:r>
      <w:commentRangeEnd w:id="45"/>
      <w:r w:rsidRPr="0092717D">
        <w:rPr>
          <w:rStyle w:val="a7"/>
          <w:strike/>
        </w:rPr>
        <w:commentReference w:id="45"/>
      </w:r>
      <w:r>
        <w:rPr>
          <w:rFonts w:ascii="Times New Roman" w:eastAsia="Times New Roman" w:hAnsi="Times New Roman" w:cs="Times New Roman"/>
        </w:rPr>
        <w:t xml:space="preserve"> </w:t>
      </w:r>
      <w:r w:rsidRPr="0092717D">
        <w:rPr>
          <w:rFonts w:ascii="Times New Roman" w:eastAsia="Times New Roman" w:hAnsi="Times New Roman" w:cs="Times New Roman"/>
          <w:highlight w:val="green"/>
        </w:rPr>
        <w:t>документів</w:t>
      </w:r>
      <w:r>
        <w:rPr>
          <w:rFonts w:ascii="Times New Roman" w:eastAsia="Times New Roman" w:hAnsi="Times New Roman" w:cs="Times New Roman"/>
        </w:rPr>
        <w:t xml:space="preserve"> щодо:</w:t>
      </w:r>
    </w:p>
    <w:p w14:paraId="2C48C915"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виявлення та усунення корупційних ризиків у діяльності юридичної особи;</w:t>
      </w:r>
    </w:p>
    <w:p w14:paraId="7F56FF25"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реалізації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-функції та особливостей діяльності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-відділів та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-офіцерів.</w:t>
      </w:r>
    </w:p>
    <w:p w14:paraId="47872A73" w14:textId="77777777" w:rsidR="005A03BC" w:rsidRDefault="005A03BC" w:rsidP="005A03BC">
      <w:pPr>
        <w:ind w:firstLine="567"/>
        <w:jc w:val="both"/>
        <w:rPr>
          <w:rFonts w:ascii="Times New Roman" w:eastAsia="Times New Roman" w:hAnsi="Times New Roman" w:cs="Times New Roman"/>
          <w:sz w:val="20"/>
          <w:szCs w:val="20"/>
        </w:rPr>
      </w:pPr>
    </w:p>
    <w:p w14:paraId="277448EF" w14:textId="77777777" w:rsidR="005A03BC" w:rsidRDefault="005A03BC" w:rsidP="005A03BC">
      <w:pPr>
        <w:ind w:firstLine="567"/>
        <w:jc w:val="both"/>
        <w:rPr>
          <w:rFonts w:ascii="Times New Roman" w:eastAsia="Times New Roman" w:hAnsi="Times New Roman" w:cs="Times New Roman"/>
          <w:b/>
        </w:rPr>
      </w:pPr>
      <w:r>
        <w:rPr>
          <w:rFonts w:ascii="Times New Roman" w:eastAsia="Times New Roman" w:hAnsi="Times New Roman" w:cs="Times New Roman"/>
          <w:b/>
        </w:rPr>
        <w:t>5. Складність процесу розроблення та впровадження Кодексу доброчесності юридичної особи.</w:t>
      </w:r>
    </w:p>
    <w:p w14:paraId="331EB36B"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Впровадження Кодексу доброчесності в українську корпоративну культуру є вагомим кроком на шляху побудови цивілізованого ринку та прозорих відносин організацій з партнерами та найманими працівниками. Це те, що узгоджує ринкові цілі та відносини підприємства з особистими цілями кожного співробітника та дозволяє компанії впевнено розвиватися, а працівникам – відчувати до себе повагу з боку роботодавця. На сьогодні в Україні тільки великі міжнародні компанії або компанії міжнародного зразка впроваджують у себе Кодекс доброчесності. Підприємства малого та середнього бізнесу частіш за все вважають цей крок неважливим і таким, що не здійснює суттєвого впливу на бізнес, тож впровадження Кодексу доброчесності відкладається здебільшого на невизначений строк. Однак саме для представників малого та середнього бізнесу впровадження етичних стандартів ведення бізнесу є запорукою підвищення конкурентоспроможності та можливості залучення зовнішніх інвестицій для сталого розвитку.</w:t>
      </w:r>
    </w:p>
    <w:p w14:paraId="3BD5EB5C"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вище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розроблення Типового кодексу доброчесності.</w:t>
      </w:r>
    </w:p>
    <w:p w14:paraId="18B2F9F2" w14:textId="77777777" w:rsidR="005A03BC" w:rsidRDefault="005A03BC" w:rsidP="005A03BC">
      <w:pPr>
        <w:ind w:firstLine="567"/>
        <w:jc w:val="both"/>
        <w:rPr>
          <w:rFonts w:ascii="Times New Roman" w:eastAsia="Times New Roman" w:hAnsi="Times New Roman" w:cs="Times New Roman"/>
          <w:sz w:val="20"/>
          <w:szCs w:val="20"/>
        </w:rPr>
      </w:pPr>
    </w:p>
    <w:p w14:paraId="252B845E" w14:textId="77777777" w:rsidR="005A03BC" w:rsidRDefault="005A03BC" w:rsidP="005A03BC">
      <w:pPr>
        <w:ind w:firstLine="567"/>
        <w:jc w:val="both"/>
        <w:rPr>
          <w:rFonts w:ascii="Times New Roman" w:eastAsia="Times New Roman" w:hAnsi="Times New Roman" w:cs="Times New Roman"/>
          <w:b/>
        </w:rPr>
      </w:pPr>
      <w:r>
        <w:rPr>
          <w:rFonts w:ascii="Times New Roman" w:eastAsia="Times New Roman" w:hAnsi="Times New Roman" w:cs="Times New Roman"/>
          <w:b/>
        </w:rPr>
        <w:t xml:space="preserve">6. Відсутність ефективних механізмів верифікації інформації. яка міститься в Єдиному державному реєстрі юридичних осіб, фізичних осіб – підприємців та громадських формувань, щодо кінцевого </w:t>
      </w:r>
      <w:proofErr w:type="spellStart"/>
      <w:r>
        <w:rPr>
          <w:rFonts w:ascii="Times New Roman" w:eastAsia="Times New Roman" w:hAnsi="Times New Roman" w:cs="Times New Roman"/>
          <w:b/>
        </w:rPr>
        <w:t>бенефіціарного</w:t>
      </w:r>
      <w:proofErr w:type="spellEnd"/>
      <w:r>
        <w:rPr>
          <w:rFonts w:ascii="Times New Roman" w:eastAsia="Times New Roman" w:hAnsi="Times New Roman" w:cs="Times New Roman"/>
          <w:b/>
        </w:rPr>
        <w:t xml:space="preserve"> власника юридичної особи.</w:t>
      </w:r>
    </w:p>
    <w:p w14:paraId="1181E09E"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Наявність визначених на законодавчому рівні</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xml:space="preserve"> вимог з розкриття інформації про кінцевих </w:t>
      </w:r>
      <w:proofErr w:type="spellStart"/>
      <w:r>
        <w:rPr>
          <w:rFonts w:ascii="Times New Roman" w:eastAsia="Times New Roman" w:hAnsi="Times New Roman" w:cs="Times New Roman"/>
        </w:rPr>
        <w:t>бенефіціарних</w:t>
      </w:r>
      <w:proofErr w:type="spellEnd"/>
      <w:r>
        <w:rPr>
          <w:rFonts w:ascii="Times New Roman" w:eastAsia="Times New Roman" w:hAnsi="Times New Roman" w:cs="Times New Roman"/>
        </w:rPr>
        <w:t xml:space="preserve"> власників юридичних осіб не може убезпечити від виникнення проблеми подання неповної чи недостовірної інформації. Державний реєстратор під час проведення реєстраційних дій щодо юридичної особи та у випадку подання такою юридичною особою відомостей про особу, яка є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юридичної особи, зобов’язаний здійснити перевірку відомостей, зазначених стосовно цієї особи, використовуючи відомості низки державних реєстрів. Однак, як стверджує Організація економічного співробітництва та розвитку, при реєстрації юридичної особи процес дослідження документів є формальним</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w:t>
      </w:r>
    </w:p>
    <w:p w14:paraId="3E92D867"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Як наслідок відсутності дієвих процедур верифікації таких відомостей, точність даних у відповідному державному реєстрі та його ефективність загалом ставляться під сумнів. Проведений у попередні роки аналіз відомостей, які містяться у Єдиному державному реєстрі юридичних осіб, фізичних осіб – підприємців та громадських формувань, засвідчив значну кількість юридичних осіб, щодо яких взагалі відсутня інформація про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 в реєстрі, таким власником зазначена інша юридична особа або номінальна особа тощо</w:t>
      </w:r>
      <w:r>
        <w:rPr>
          <w:rFonts w:ascii="Times New Roman" w:eastAsia="Times New Roman" w:hAnsi="Times New Roman" w:cs="Times New Roman"/>
          <w:vertAlign w:val="superscript"/>
        </w:rPr>
        <w:footnoteReference w:id="68"/>
      </w:r>
      <w:r>
        <w:rPr>
          <w:rFonts w:ascii="Times New Roman" w:eastAsia="Times New Roman" w:hAnsi="Times New Roman" w:cs="Times New Roman"/>
        </w:rPr>
        <w:t>.</w:t>
      </w:r>
    </w:p>
    <w:p w14:paraId="2284BA71"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вересні 2022 року Верховна Рада України прийняла Закон України «Про внесення змін до деяких законів України щодо вдосконалення регулювання кінцевої </w:t>
      </w:r>
      <w:proofErr w:type="spellStart"/>
      <w:r>
        <w:rPr>
          <w:rFonts w:ascii="Times New Roman" w:eastAsia="Times New Roman" w:hAnsi="Times New Roman" w:cs="Times New Roman"/>
        </w:rPr>
        <w:t>бенефіціарної</w:t>
      </w:r>
      <w:proofErr w:type="spellEnd"/>
      <w:r>
        <w:rPr>
          <w:rFonts w:ascii="Times New Roman" w:eastAsia="Times New Roman" w:hAnsi="Times New Roman" w:cs="Times New Roman"/>
        </w:rPr>
        <w:t xml:space="preserve"> власності та структури власності юридичних осіб», більшість положень якого набере чинності наприкінці 2022 року. Він запроваджує нові процедури верифікації інформації про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
    <w:p w14:paraId="58F13E6A"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Водночас, так і не запроваджено обов’язкове щорічне підтвердження інформації про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 та структури власності. </w:t>
      </w:r>
    </w:p>
    <w:p w14:paraId="39F45FA5"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закладено:</w:t>
      </w:r>
    </w:p>
    <w:p w14:paraId="6F060F6F"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розробку та затвердження всіх підзаконних нормативно-правових актів, що необхідні для належної реалізації положень Закону України «Про внесення змін до деяких законів України щодо вдосконалення регулювання кінцевої </w:t>
      </w:r>
      <w:proofErr w:type="spellStart"/>
      <w:r>
        <w:rPr>
          <w:rFonts w:ascii="Times New Roman" w:eastAsia="Times New Roman" w:hAnsi="Times New Roman" w:cs="Times New Roman"/>
        </w:rPr>
        <w:t>бенефіціарної</w:t>
      </w:r>
      <w:proofErr w:type="spellEnd"/>
      <w:r>
        <w:rPr>
          <w:rFonts w:ascii="Times New Roman" w:eastAsia="Times New Roman" w:hAnsi="Times New Roman" w:cs="Times New Roman"/>
        </w:rPr>
        <w:t xml:space="preserve"> власності та структури власності юридичних осіб»;</w:t>
      </w:r>
    </w:p>
    <w:p w14:paraId="568B1500"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реалізацію низки технічних рішень, що необхідні для дієвої верифікації кінцевих </w:t>
      </w:r>
      <w:proofErr w:type="spellStart"/>
      <w:r>
        <w:rPr>
          <w:rFonts w:ascii="Times New Roman" w:eastAsia="Times New Roman" w:hAnsi="Times New Roman" w:cs="Times New Roman"/>
        </w:rPr>
        <w:t>бенефіціарних</w:t>
      </w:r>
      <w:proofErr w:type="spellEnd"/>
      <w:r>
        <w:rPr>
          <w:rFonts w:ascii="Times New Roman" w:eastAsia="Times New Roman" w:hAnsi="Times New Roman" w:cs="Times New Roman"/>
        </w:rPr>
        <w:t xml:space="preserve"> власників юридичних осіб.</w:t>
      </w:r>
    </w:p>
    <w:p w14:paraId="30B18E9F" w14:textId="77777777" w:rsidR="005A03BC" w:rsidRDefault="005A03BC" w:rsidP="005A03BC">
      <w:pPr>
        <w:ind w:firstLine="567"/>
        <w:jc w:val="both"/>
        <w:rPr>
          <w:rFonts w:ascii="Times New Roman" w:eastAsia="Times New Roman" w:hAnsi="Times New Roman" w:cs="Times New Roman"/>
          <w:sz w:val="20"/>
          <w:szCs w:val="20"/>
        </w:rPr>
      </w:pPr>
    </w:p>
    <w:p w14:paraId="26B939A3"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Одним із чинників, що негативно впливають на бізнес-клімат впродовж останніх років, є </w:t>
      </w:r>
      <w:r>
        <w:rPr>
          <w:rFonts w:ascii="Times New Roman" w:eastAsia="Times New Roman" w:hAnsi="Times New Roman" w:cs="Times New Roman"/>
          <w:b/>
        </w:rPr>
        <w:t xml:space="preserve">повільна </w:t>
      </w:r>
      <w:proofErr w:type="spellStart"/>
      <w:r>
        <w:rPr>
          <w:rFonts w:ascii="Times New Roman" w:eastAsia="Times New Roman" w:hAnsi="Times New Roman" w:cs="Times New Roman"/>
          <w:b/>
        </w:rPr>
        <w:t>дебюрократизація</w:t>
      </w:r>
      <w:proofErr w:type="spellEnd"/>
      <w:r>
        <w:rPr>
          <w:rFonts w:ascii="Times New Roman" w:eastAsia="Times New Roman" w:hAnsi="Times New Roman" w:cs="Times New Roman"/>
          <w:b/>
        </w:rPr>
        <w:t xml:space="preserve"> бізнес-процесів</w:t>
      </w:r>
      <w:r>
        <w:rPr>
          <w:rFonts w:ascii="Times New Roman" w:eastAsia="Times New Roman" w:hAnsi="Times New Roman" w:cs="Times New Roman"/>
          <w:vertAlign w:val="superscript"/>
        </w:rPr>
        <w:footnoteReference w:id="69"/>
      </w:r>
      <w:r>
        <w:rPr>
          <w:rFonts w:ascii="Times New Roman" w:eastAsia="Times New Roman" w:hAnsi="Times New Roman" w:cs="Times New Roman"/>
        </w:rPr>
        <w:t>. Зокрема, згідно з останнім щорічним рейтингом Світового банку за показником Індексу легкості ведення бізнесу (</w:t>
      </w:r>
      <w:proofErr w:type="spellStart"/>
      <w:r>
        <w:rPr>
          <w:rFonts w:ascii="Times New Roman" w:eastAsia="Times New Roman" w:hAnsi="Times New Roman" w:cs="Times New Roman"/>
        </w:rPr>
        <w:t>Ease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Business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Index</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 який зосереджений на вимірюванні рівня бюрократії, що супроводжує підприємницьку діяльність в тій чи іншій країні, Україна посіла 64 місце із 190 країн</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xml:space="preserve"> – між Індією та Пуерто-Ріко (дані станом на 01.05.2019). Крім цього Індекс сприйняття корупції (</w:t>
      </w:r>
      <w:proofErr w:type="spellStart"/>
      <w:r>
        <w:rPr>
          <w:rFonts w:ascii="Times New Roman" w:eastAsia="Times New Roman" w:hAnsi="Times New Roman" w:cs="Times New Roman"/>
        </w:rPr>
        <w:t>Corruption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Perceptions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Index</w:t>
      </w:r>
      <w:proofErr w:type="spellEnd"/>
      <w:r>
        <w:rPr>
          <w:rFonts w:ascii="Times New Roman" w:eastAsia="Times New Roman" w:hAnsi="Times New Roman" w:cs="Times New Roman"/>
        </w:rPr>
        <w:t>, CPI)</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та Індекс інвестиційної привабливості</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xml:space="preserve">, при визначенні яких враховується рівень </w:t>
      </w:r>
      <w:r>
        <w:rPr>
          <w:rFonts w:ascii="Times New Roman" w:eastAsia="Times New Roman" w:hAnsi="Times New Roman" w:cs="Times New Roman"/>
        </w:rPr>
        <w:lastRenderedPageBreak/>
        <w:t>бюрократії у країні, значного прогресу не демонструють</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 Соціологічні опитування також підтверджують, що корупція та бюрократія, на думку бізнесу, є основними чинниками, які впливають на легкість ведення бізнесу</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 xml:space="preserve">. </w:t>
      </w:r>
    </w:p>
    <w:p w14:paraId="2AE4EDD2"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При цьому відносини суб’єктів господарювання з державою, коли остання визначає права та обов’язки перших, до сьогодні регулюються кількома сотнями законів та багатьма іншими 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 що і зумовлює констатовану проблему. Водночас уніфікація адміністративних процедур не тільки збільшить прозорість та ефективність у стосунках держави та бізнесу (зокрема, з огляду на участь останніх в адміністративних процедурах), а й стане законною альтернативою корупційним практикам.</w:t>
      </w:r>
    </w:p>
    <w:p w14:paraId="2B844F55"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Країни-члени ЄС вже давно кодифікували відповідні загальні принципи і правила у законах про адміністративну процедуру та активно їх впроваджують. В Україні 17 лютого 2022 року було прийнято Закон України «Про адміністративну процедуру» (далі – Закон № 2073-IX), яким визначено право особи бути вислуханою перед загрозою прийняття несприятливого адміністративного акту (ч. 1 ст. 17), необхідність прийняття збалансованих рішень, які законно врівноважуватимуть публічні та приватні інтереси (ч. 2 ст. 11), особливості адміністративного провадження у справах з великою кількістю осіб (ст. 59), а також обов’язок мотивувати рішення та зазначати порядок їх оскарження (ч. 3 ст. 8 та ч. 2 ст. 18). </w:t>
      </w:r>
    </w:p>
    <w:p w14:paraId="0DE432A5"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Однак прийняття Закону № 2073-IX є лише першим кроком у впровадженні зрозумілих та уніфікованих для всіх адміністративних процедур. Так, Стратегія реформування державного управління України на 2022–2025 роки як першу із очікуваних результатів проведення реформи державного управління до 2025 року визначає забезпечення надання послуг високої якості та формування </w:t>
      </w:r>
      <w:r>
        <w:rPr>
          <w:rFonts w:ascii="Times New Roman" w:eastAsia="Times New Roman" w:hAnsi="Times New Roman" w:cs="Times New Roman"/>
          <w:i/>
        </w:rPr>
        <w:t>зручної</w:t>
      </w:r>
      <w:r>
        <w:rPr>
          <w:rFonts w:ascii="Times New Roman" w:eastAsia="Times New Roman" w:hAnsi="Times New Roman" w:cs="Times New Roman"/>
        </w:rPr>
        <w:t xml:space="preserve"> адміністративної процедури для громадян і бізнесу</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xml:space="preserve">. Крім цього, у проекті Плану відновлення України стратегічною ціллю у цьому контексті визначено запровадження </w:t>
      </w:r>
      <w:r>
        <w:rPr>
          <w:rFonts w:ascii="Times New Roman" w:eastAsia="Times New Roman" w:hAnsi="Times New Roman" w:cs="Times New Roman"/>
          <w:i/>
        </w:rPr>
        <w:t>єдиних принципів</w:t>
      </w:r>
      <w:r>
        <w:rPr>
          <w:rFonts w:ascii="Times New Roman" w:eastAsia="Times New Roman" w:hAnsi="Times New Roman" w:cs="Times New Roman"/>
        </w:rPr>
        <w:t xml:space="preserve"> взаємодії держави з громадянами та бізнесом під час адміністративних процедур</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 xml:space="preserve">. </w:t>
      </w:r>
    </w:p>
    <w:p w14:paraId="0677915A"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Відтак прийняття Закону № 2073-IX потребує проведення комплексу заходів та значних зусиль для реального застосування наданих можливостей громадянами та дотримання правил працівниками органів влади шляхом приведення у відповідність ключових законів України у сфері адміністративних процедур, проведення навчальних заходів та практичної реалізації.</w:t>
      </w:r>
    </w:p>
    <w:p w14:paraId="340FE005"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Саме тому </w:t>
      </w:r>
      <w:r>
        <w:rPr>
          <w:rFonts w:ascii="Times New Roman" w:eastAsia="Times New Roman" w:hAnsi="Times New Roman" w:cs="Times New Roman"/>
          <w:b/>
          <w:i/>
        </w:rPr>
        <w:t xml:space="preserve">у проекті Державної антикорупційної програми на 2023–2025 роки </w:t>
      </w:r>
      <w:r>
        <w:rPr>
          <w:rFonts w:ascii="Times New Roman" w:eastAsia="Times New Roman" w:hAnsi="Times New Roman" w:cs="Times New Roman"/>
        </w:rPr>
        <w:t>запропоновано:</w:t>
      </w:r>
    </w:p>
    <w:p w14:paraId="6011EDBD"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1) привести у відповідність положення інших чинних законів України за змістом до Закону № 2073-IX;</w:t>
      </w:r>
    </w:p>
    <w:p w14:paraId="2ADA6844"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2) удосконалити процедуру розробки нових законопроектів для їх відповідності Закону № 2073-IX;</w:t>
      </w:r>
    </w:p>
    <w:p w14:paraId="17DED52B"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3) підвищити рівень обізнаності суспільства щодо нових засад здійснення адміністративної процедури;</w:t>
      </w:r>
    </w:p>
    <w:p w14:paraId="5AA48BA4"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4) вжити запобіжні заходи для недопущення регресу у вирішенні констатованої проблеми. </w:t>
      </w:r>
    </w:p>
    <w:p w14:paraId="758DF52E" w14:textId="77777777" w:rsidR="005A03BC" w:rsidRDefault="005A03BC" w:rsidP="005A03BC">
      <w:pPr>
        <w:ind w:firstLine="567"/>
        <w:jc w:val="both"/>
        <w:rPr>
          <w:rFonts w:ascii="Times New Roman" w:eastAsia="Times New Roman" w:hAnsi="Times New Roman" w:cs="Times New Roman"/>
          <w:sz w:val="20"/>
          <w:szCs w:val="20"/>
        </w:rPr>
      </w:pPr>
    </w:p>
    <w:p w14:paraId="6203E769"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8.</w:t>
      </w:r>
      <w:r>
        <w:rPr>
          <w:rFonts w:ascii="Times New Roman" w:eastAsia="Times New Roman" w:hAnsi="Times New Roman" w:cs="Times New Roman"/>
        </w:rPr>
        <w:t xml:space="preserve"> Дослідження причин існування корупції у приватному секторі демонструють, що </w:t>
      </w:r>
      <w:r>
        <w:rPr>
          <w:rFonts w:ascii="Times New Roman" w:eastAsia="Times New Roman" w:hAnsi="Times New Roman" w:cs="Times New Roman"/>
          <w:b/>
        </w:rPr>
        <w:t>сплата неофіційних платежів є поширеною корупційною практикою, яка спонукає до толерування корупції у приватному секторі економіки</w:t>
      </w:r>
      <w:r>
        <w:rPr>
          <w:rFonts w:ascii="Times New Roman" w:eastAsia="Times New Roman" w:hAnsi="Times New Roman" w:cs="Times New Roman"/>
        </w:rPr>
        <w:t xml:space="preserve">. </w:t>
      </w:r>
    </w:p>
    <w:p w14:paraId="4AD1912B"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Згідно з опитуванням Світовим банком власників підприємств та топ-менеджерів у 1 337 фірмах України у 2019 році, глибина корупції </w:t>
      </w:r>
      <w:r>
        <w:rPr>
          <w:rFonts w:ascii="Times New Roman" w:eastAsia="Times New Roman" w:hAnsi="Times New Roman" w:cs="Times New Roman"/>
          <w:i/>
        </w:rPr>
        <w:t>(% публічних транзакцій, у яких запитувались подарунки чи неофіційні платежі</w:t>
      </w:r>
      <w:r>
        <w:rPr>
          <w:rFonts w:ascii="Times New Roman" w:eastAsia="Times New Roman" w:hAnsi="Times New Roman" w:cs="Times New Roman"/>
        </w:rPr>
        <w:t>), в Україні становить 33,5 % (для порівняння – у Європі та Центральній Азії – 5,8%). При цьому, частка фірм, які будуть надавати такі подарунки чиновникам чи сплачувати платежі, щоб «добитися цілі», становить 24,3 % (для порівняння – у Європі та Центральній Азії – 8,7%)</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xml:space="preserve">. За даними аналітичного звіту «Індекс конкурентоспроможності міст» найчастіше про такі неформальні платежі повідомляли респонденти з Одеси (18,5% опитаних), Рівного (16,8%), Запоріжжя (15,5%), Павлограда (15,4%) та Кривого Рогу (14,1%). Середня сума витрат на неофіційні платежі була практично однаковою: </w:t>
      </w:r>
      <w:r>
        <w:rPr>
          <w:rFonts w:ascii="Times New Roman" w:eastAsia="Times New Roman" w:hAnsi="Times New Roman" w:cs="Times New Roman"/>
          <w:b/>
        </w:rPr>
        <w:t>6,5%</w:t>
      </w:r>
      <w:r>
        <w:rPr>
          <w:rFonts w:ascii="Times New Roman" w:eastAsia="Times New Roman" w:hAnsi="Times New Roman" w:cs="Times New Roman"/>
        </w:rPr>
        <w:t xml:space="preserve"> річного доходу для ФОП та </w:t>
      </w:r>
      <w:r>
        <w:rPr>
          <w:rFonts w:ascii="Times New Roman" w:eastAsia="Times New Roman" w:hAnsi="Times New Roman" w:cs="Times New Roman"/>
          <w:b/>
        </w:rPr>
        <w:t>6,8%</w:t>
      </w:r>
      <w:r>
        <w:rPr>
          <w:rFonts w:ascii="Times New Roman" w:eastAsia="Times New Roman" w:hAnsi="Times New Roman" w:cs="Times New Roman"/>
        </w:rPr>
        <w:t xml:space="preserve"> для підприємств-юридичних осіб</w:t>
      </w:r>
      <w:r>
        <w:rPr>
          <w:rFonts w:ascii="Times New Roman" w:eastAsia="Times New Roman" w:hAnsi="Times New Roman" w:cs="Times New Roman"/>
          <w:vertAlign w:val="superscript"/>
        </w:rPr>
        <w:footnoteReference w:id="79"/>
      </w:r>
      <w:r>
        <w:rPr>
          <w:rFonts w:ascii="Times New Roman" w:eastAsia="Times New Roman" w:hAnsi="Times New Roman" w:cs="Times New Roman"/>
        </w:rPr>
        <w:t xml:space="preserve">. Проблема неофіційних платежів найгостріша </w:t>
      </w:r>
      <w:r>
        <w:rPr>
          <w:rFonts w:ascii="Times New Roman" w:eastAsia="Times New Roman" w:hAnsi="Times New Roman" w:cs="Times New Roman"/>
          <w:u w:val="single"/>
        </w:rPr>
        <w:t>в будівельній галузі</w:t>
      </w:r>
      <w:r>
        <w:rPr>
          <w:rFonts w:ascii="Times New Roman" w:eastAsia="Times New Roman" w:hAnsi="Times New Roman" w:cs="Times New Roman"/>
          <w:vertAlign w:val="superscript"/>
        </w:rPr>
        <w:footnoteReference w:id="80"/>
      </w:r>
      <w:r>
        <w:rPr>
          <w:rFonts w:ascii="Times New Roman" w:eastAsia="Times New Roman" w:hAnsi="Times New Roman" w:cs="Times New Roman"/>
        </w:rPr>
        <w:t xml:space="preserve"> та </w:t>
      </w:r>
      <w:r>
        <w:rPr>
          <w:rFonts w:ascii="Times New Roman" w:eastAsia="Times New Roman" w:hAnsi="Times New Roman" w:cs="Times New Roman"/>
          <w:u w:val="single"/>
        </w:rPr>
        <w:t>сільському господарстві</w:t>
      </w:r>
      <w:r>
        <w:rPr>
          <w:rFonts w:ascii="Times New Roman" w:eastAsia="Times New Roman" w:hAnsi="Times New Roman" w:cs="Times New Roman"/>
          <w:vertAlign w:val="superscript"/>
        </w:rPr>
        <w:footnoteReference w:id="81"/>
      </w:r>
      <w:r>
        <w:rPr>
          <w:rFonts w:ascii="Times New Roman" w:eastAsia="Times New Roman" w:hAnsi="Times New Roman" w:cs="Times New Roman"/>
        </w:rPr>
        <w:t xml:space="preserve">, однак так чи інакше пронизує всі сфери приватного сектору економіки в частині отримання адміністративних послуг. </w:t>
      </w:r>
    </w:p>
    <w:p w14:paraId="64BAF94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Ключовою причиною виникнення цієї проблеми є непрозора та невпорядкована система оплати адміністративних послуг. Нормативні акти по-різному називають платежі, які мають характер плати за адміністративні послуги («державне мито», «ліцензійний збір», «плата» тощо), а також по-різному визначають і самі розміри плати (у прожиткових мінімумах, у неоподатковуваних мінімумах; в мінімальних заробітних платах; у відсотковому вимірі тощо). Нерідко плата за одну адміністративну послугу складається з кількох елементів, які визначені у різних нормативних актах (як-от, у паспортній сфері). Невпорядковане та нечітке правове регулювання ускладнює можливість швидко зорієнтуватися споживачу послуг щодо законності платежу, його розміру, порядку обчислення та сплати тощо, що у свою чергу дає можливість недобросовісному суб’єкту владних повноважень використати таку необізнаність у протиправних цілях. </w:t>
      </w:r>
    </w:p>
    <w:p w14:paraId="73FA371D"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Відтак чітке та прозоре визначення в одному законі поняття, видів та функцій плати (адміністративного збору) за надання адміністративних послуг, принципів його встановлення, сплати та використання, а також визначення переліку базових (ключових) адміністративних послуг та збалансованого розміру адміністративних зборів за відповідні послуги є найбільш оптимальним та системним способом вирішення вказаної проблеми. Крім цього, він дозволить адміністративним зборам стати більш компенсаторними</w:t>
      </w:r>
      <w:r>
        <w:rPr>
          <w:rFonts w:ascii="Times New Roman" w:eastAsia="Times New Roman" w:hAnsi="Times New Roman" w:cs="Times New Roman"/>
          <w:vertAlign w:val="superscript"/>
        </w:rPr>
        <w:footnoteReference w:id="82"/>
      </w:r>
      <w:r>
        <w:rPr>
          <w:rFonts w:ascii="Times New Roman" w:eastAsia="Times New Roman" w:hAnsi="Times New Roman" w:cs="Times New Roman"/>
        </w:rPr>
        <w:t>, а отже покращити рівень доходів місцевих бюджетів.</w:t>
      </w:r>
    </w:p>
    <w:p w14:paraId="61214C51" w14:textId="77777777" w:rsidR="005A03BC" w:rsidRDefault="005A03BC" w:rsidP="005A03BC">
      <w:pPr>
        <w:ind w:firstLine="567"/>
        <w:jc w:val="both"/>
        <w:rPr>
          <w:rFonts w:ascii="Times New Roman" w:eastAsia="Times New Roman" w:hAnsi="Times New Roman" w:cs="Times New Roman"/>
          <w:b/>
          <w:i/>
        </w:rPr>
      </w:pPr>
      <w:r>
        <w:rPr>
          <w:rFonts w:ascii="Times New Roman" w:eastAsia="Times New Roman" w:hAnsi="Times New Roman" w:cs="Times New Roman"/>
        </w:rPr>
        <w:t xml:space="preserve">З метою усунення цієї проблеми </w:t>
      </w:r>
      <w:r>
        <w:rPr>
          <w:rFonts w:ascii="Times New Roman" w:eastAsia="Times New Roman" w:hAnsi="Times New Roman" w:cs="Times New Roman"/>
          <w:b/>
          <w:i/>
        </w:rPr>
        <w:t xml:space="preserve">у проекті Державної антикорупційної програми на 2023–2025 роки </w:t>
      </w:r>
      <w:r>
        <w:rPr>
          <w:rFonts w:ascii="Times New Roman" w:eastAsia="Times New Roman" w:hAnsi="Times New Roman" w:cs="Times New Roman"/>
        </w:rPr>
        <w:t>пропонується:</w:t>
      </w:r>
    </w:p>
    <w:p w14:paraId="5579B822"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1) на рівні закону визначити поняття, види та функції адміністративного збору, принципи його встановлення, сплати та використання адміністративного збору, єдині критерії платності та безплатності всіх адміністративних послуг (у тому числі необхідність встановлення платності виключно законом), мінімальний розмір адміністративного збору, конкретні та збалансовані розміри адміністративного збору за ключові адміністративні послуги згідно з відповідним Переліком, а також можливість зменшення чи збільшення адміністративного збору з огляду на форму та строки надання адміністративної послуги;</w:t>
      </w:r>
    </w:p>
    <w:p w14:paraId="3999E21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2) розробити чіткий та прозорий 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p w14:paraId="5F838237" w14:textId="77777777" w:rsidR="005A03BC" w:rsidRDefault="005A03BC" w:rsidP="005A03BC">
      <w:pPr>
        <w:ind w:firstLine="567"/>
        <w:jc w:val="both"/>
        <w:rPr>
          <w:rFonts w:ascii="Times New Roman" w:eastAsia="Times New Roman" w:hAnsi="Times New Roman" w:cs="Times New Roman"/>
          <w:sz w:val="20"/>
          <w:szCs w:val="20"/>
        </w:rPr>
      </w:pPr>
    </w:p>
    <w:p w14:paraId="53276D78"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w:t>
      </w:r>
      <w:r>
        <w:rPr>
          <w:rFonts w:ascii="Times New Roman" w:eastAsia="Times New Roman" w:hAnsi="Times New Roman" w:cs="Times New Roman"/>
          <w:b/>
        </w:rPr>
        <w:t>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 а також про випадки підбурення до вчинення корупційного правопорушення, пов’язаного з діяльністю юридичної особи.</w:t>
      </w:r>
    </w:p>
    <w:p w14:paraId="2A9F673E"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Внутрішній аудит – це процес, який здійснюється підрозділом внутрішнього аудиту або внутрішнім аудитором з метою перевірки ефективності діяльності юридичної особи, дотримання вимог чинного законодавства, надійності та точності фінансової звітності та збереження активів. Тобто, основною метою діяльності працівників підрозділу внутрішнього аудиту або внутрішнього аудитора є захист бізнесу та капіталу власника за рахунок зменшення (попередження) ризиків. Відтак особлива професійна ретельність має застосовуватися при виконанні складних аудиторських завдань, зокрема, в частині оцінювання ризиків, що створюються можливими фактами фінансових порушень, шахрайства та корупції.</w:t>
      </w:r>
    </w:p>
    <w:p w14:paraId="40487669"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У п. 4 ч. 3 ст. 61 Закону України «Про запобігання корупції» передбачена загальна вимога до працівників юридичної особи, в тому числі і приватних підприємств,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r>
        <w:rPr>
          <w:rFonts w:ascii="Times New Roman" w:eastAsia="Times New Roman" w:hAnsi="Times New Roman" w:cs="Times New Roman"/>
          <w:vertAlign w:val="superscript"/>
        </w:rPr>
        <w:footnoteReference w:id="83"/>
      </w:r>
      <w:r>
        <w:rPr>
          <w:rFonts w:ascii="Times New Roman" w:eastAsia="Times New Roman" w:hAnsi="Times New Roman" w:cs="Times New Roman"/>
        </w:rPr>
        <w:t>. Крім того, такий обов’язок чітко покладено на працівників підрозділів внутрішнього аудиту у органах виконавчої влади</w:t>
      </w:r>
      <w:r>
        <w:rPr>
          <w:rFonts w:ascii="Times New Roman" w:eastAsia="Times New Roman" w:hAnsi="Times New Roman" w:cs="Times New Roman"/>
          <w:vertAlign w:val="superscript"/>
        </w:rPr>
        <w:footnoteReference w:id="84"/>
      </w:r>
      <w:r>
        <w:rPr>
          <w:rFonts w:ascii="Times New Roman" w:eastAsia="Times New Roman" w:hAnsi="Times New Roman" w:cs="Times New Roman"/>
        </w:rPr>
        <w:t>, однак залишається невизначеним чітко щодо працівників підрозділу внутрішнього аудиту приватної юридичної особи. Відсутність законодавчого положення, яким би чітко був визначений обов’язок внутрішніх аудиторів приватної юридичної особи повідомляти про виявлені ними факти вчинення корупційних правопорушень та правопорушень, що пов’язані з корупцією, призводить до неефективного виконання такого обов’язку.</w:t>
      </w:r>
    </w:p>
    <w:p w14:paraId="36F37F86"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запропоновано чітко визначити безпосередньо у ст. 61 Закону України «Про запобігання корупції» обов’язок внутрішнього аудитора юридичних осіб повідомляти </w:t>
      </w:r>
      <w:r w:rsidRPr="00074865">
        <w:rPr>
          <w:rFonts w:ascii="Times New Roman" w:hAnsi="Times New Roman"/>
          <w:bCs/>
          <w:lang w:bidi="uk-UA"/>
        </w:rPr>
        <w:t>спеціально уповноважен</w:t>
      </w:r>
      <w:r>
        <w:rPr>
          <w:rFonts w:ascii="Times New Roman" w:hAnsi="Times New Roman"/>
          <w:bCs/>
          <w:lang w:bidi="uk-UA"/>
        </w:rPr>
        <w:t>ого</w:t>
      </w:r>
      <w:r w:rsidRPr="00074865">
        <w:rPr>
          <w:rFonts w:ascii="Times New Roman" w:hAnsi="Times New Roman"/>
          <w:bCs/>
          <w:lang w:bidi="uk-UA"/>
        </w:rPr>
        <w:t xml:space="preserve"> суб’єкт</w:t>
      </w:r>
      <w:r>
        <w:rPr>
          <w:rFonts w:ascii="Times New Roman" w:hAnsi="Times New Roman"/>
          <w:bCs/>
          <w:lang w:bidi="uk-UA"/>
        </w:rPr>
        <w:t>а</w:t>
      </w:r>
      <w:r w:rsidRPr="00074865">
        <w:rPr>
          <w:rFonts w:ascii="Times New Roman" w:hAnsi="Times New Roman"/>
          <w:bCs/>
          <w:lang w:bidi="uk-UA"/>
        </w:rPr>
        <w:t xml:space="preserve"> у сфері протидії корупції</w:t>
      </w:r>
      <w:r>
        <w:rPr>
          <w:rFonts w:ascii="Times New Roman" w:hAnsi="Times New Roman"/>
          <w:bCs/>
          <w:lang w:bidi="uk-UA"/>
        </w:rPr>
        <w:t xml:space="preserve">, а також </w:t>
      </w:r>
      <w:r>
        <w:rPr>
          <w:rFonts w:ascii="Times New Roman" w:eastAsia="Times New Roman" w:hAnsi="Times New Roman" w:cs="Times New Roman"/>
        </w:rPr>
        <w:t>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факти вчинення корупційних правопорушень чи правопорушень, що пов’язані з корупцією, також про випадки підбурення до вчинення корупційного правопорушення, пов’язаного з діяльністю юридичної особи.</w:t>
      </w:r>
    </w:p>
    <w:p w14:paraId="3670084E" w14:textId="77777777" w:rsidR="005A03BC" w:rsidRDefault="005A03BC" w:rsidP="005A03BC">
      <w:pPr>
        <w:ind w:firstLine="567"/>
        <w:jc w:val="both"/>
        <w:rPr>
          <w:rFonts w:ascii="Times New Roman" w:eastAsia="Times New Roman" w:hAnsi="Times New Roman" w:cs="Times New Roman"/>
          <w:sz w:val="20"/>
          <w:szCs w:val="20"/>
        </w:rPr>
      </w:pPr>
    </w:p>
    <w:p w14:paraId="02FB5CE6"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Однією з причин високого рівня толерування корупції у приватному секторі економіки є </w:t>
      </w:r>
      <w:r>
        <w:rPr>
          <w:rFonts w:ascii="Times New Roman" w:eastAsia="Times New Roman" w:hAnsi="Times New Roman" w:cs="Times New Roman"/>
          <w:b/>
        </w:rPr>
        <w:t>складність своєчасного та ефективного відновлення порушених органами державної влади прав та законних інтересів суб’єктів господарювання</w:t>
      </w:r>
      <w:r>
        <w:rPr>
          <w:rFonts w:ascii="Times New Roman" w:eastAsia="Times New Roman" w:hAnsi="Times New Roman" w:cs="Times New Roman"/>
        </w:rPr>
        <w:t xml:space="preserve">. </w:t>
      </w:r>
    </w:p>
    <w:p w14:paraId="00279EC1"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Контролюючі органи часто зловживають своїми повноваженнями, використовуючи надані інструменти адміністративного примусу. У свою чергу, судова система не завжди забезпечує </w:t>
      </w:r>
      <w:r>
        <w:rPr>
          <w:rFonts w:ascii="Times New Roman" w:eastAsia="Times New Roman" w:hAnsi="Times New Roman" w:cs="Times New Roman"/>
        </w:rPr>
        <w:lastRenderedPageBreak/>
        <w:t>належний захист порушених прав та законних інтересів суб’єктів господарювання. Крім цього, заходи щодо переслідування за корупційні правопорушення тривалий час були неефективними.</w:t>
      </w:r>
    </w:p>
    <w:p w14:paraId="0B01F243"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Така ситуація призводить не тільки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 Так, у рейтингу </w:t>
      </w:r>
      <w:proofErr w:type="spellStart"/>
      <w:r>
        <w:rPr>
          <w:rFonts w:ascii="Times New Roman" w:eastAsia="Times New Roman" w:hAnsi="Times New Roman" w:cs="Times New Roman"/>
        </w:rPr>
        <w:t>Heritage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Foundation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Іndex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Economic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Freedom</w:t>
      </w:r>
      <w:proofErr w:type="spellEnd"/>
      <w:r>
        <w:rPr>
          <w:rFonts w:ascii="Times New Roman" w:eastAsia="Times New Roman" w:hAnsi="Times New Roman" w:cs="Times New Roman"/>
        </w:rPr>
        <w:t>» за 2022 рік Україна посідає 130 місце із 180 (44 місце із 45 країн Європи) та знаходиться в категорії «Переважно невільні країни». Окремо слід зазначити, що низка пострадянських країн, які звикли вважати менш демократичними, ніж Україна, значно її випереджають, більше того, включені до вищої категорії рейтингу – «Відносно вільні країни»</w:t>
      </w:r>
      <w:r>
        <w:rPr>
          <w:rFonts w:ascii="Times New Roman" w:eastAsia="Times New Roman" w:hAnsi="Times New Roman" w:cs="Times New Roman"/>
          <w:vertAlign w:val="superscript"/>
        </w:rPr>
        <w:footnoteReference w:id="85"/>
      </w:r>
      <w:r>
        <w:rPr>
          <w:rFonts w:ascii="Times New Roman" w:eastAsia="Times New Roman" w:hAnsi="Times New Roman" w:cs="Times New Roman"/>
        </w:rPr>
        <w:t>.</w:t>
      </w:r>
    </w:p>
    <w:p w14:paraId="64B7BBE4"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Для впливу на вказану причину держава має налагоджувати партнерство з бізнесом, стимулюючи його до пошуку законних шляхів вирішення спірних питань у взаємодії з публічним сектором (аніж використання корупційних моделей поведінки). Одразу ж після подій Революції Гідності представники нового Уряду України, коаліція п’яти найпотужніших бізнес-асоціацій України та міжнародні фінансові організації (ЄБРР та ОЕСР) об’єднали свої зусилля і 12 травня 2014 року підписали </w:t>
      </w:r>
      <w:r>
        <w:rPr>
          <w:rFonts w:ascii="Times New Roman" w:eastAsia="Times New Roman" w:hAnsi="Times New Roman" w:cs="Times New Roman"/>
          <w:i/>
        </w:rPr>
        <w:t>Меморандум про взаєморозуміння щодо підтримки антикорупційної ініціативи України</w:t>
      </w:r>
      <w:r>
        <w:rPr>
          <w:rFonts w:ascii="Times New Roman" w:eastAsia="Times New Roman" w:hAnsi="Times New Roman" w:cs="Times New Roman"/>
          <w:vertAlign w:val="superscript"/>
        </w:rPr>
        <w:footnoteReference w:id="86"/>
      </w:r>
      <w:r>
        <w:rPr>
          <w:rFonts w:ascii="Times New Roman" w:eastAsia="Times New Roman" w:hAnsi="Times New Roman" w:cs="Times New Roman"/>
        </w:rPr>
        <w:t>. За консенсусом сторін Меморандуму для досягнення цілей боротьби з корупцією в приватному секторі, просування ідеї належного врядування був обраний формат установи бізнес-омбудсмена, роль якого полягає у захисті суб’єктів господарювання від порушення прав, зловживання повноваженнями, несправедливих рішень і поганого управління.</w:t>
      </w:r>
    </w:p>
    <w:p w14:paraId="77AFF552"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Нині національна установа бізнес-омбудсмена – Рада бізнес-омбудсмена діє лише на підставі постанови КМУ від 26 листопада 2014 р. № 691</w:t>
      </w:r>
      <w:bookmarkStart w:id="46" w:name="3znysh7" w:colFirst="0" w:colLast="0"/>
      <w:bookmarkEnd w:id="46"/>
      <w:r>
        <w:rPr>
          <w:rFonts w:ascii="Times New Roman" w:eastAsia="Times New Roman" w:hAnsi="Times New Roman" w:cs="Times New Roman"/>
        </w:rPr>
        <w:t xml:space="preserve"> «Про утворення Ради бізнес-омбудсмена»</w:t>
      </w:r>
      <w:r>
        <w:rPr>
          <w:rFonts w:ascii="Times New Roman" w:eastAsia="Times New Roman" w:hAnsi="Times New Roman" w:cs="Times New Roman"/>
          <w:vertAlign w:val="superscript"/>
        </w:rPr>
        <w:footnoteReference w:id="87"/>
      </w:r>
      <w:r>
        <w:rPr>
          <w:rFonts w:ascii="Times New Roman" w:eastAsia="Times New Roman" w:hAnsi="Times New Roman" w:cs="Times New Roman"/>
        </w:rPr>
        <w:t xml:space="preserve">.Водночас, ст. 92 Конституції України визначає домінуючу роль закону в системі нормативно-правових актів, що здійснюють правове регулювання суспільних відносин в Україні, та визначає найважливіше коло питань, які можуть регулюватись виключно законами. Оскільки до таких питань віднесені правовий режим власності та правові засади і гарантії підприємництва (пункти 7 та 8 ч. 1 ст. 92 Конституції України), то статус Установи, що здійснює свою діяльність саме з метою гарантування суб’єктам господарювання захисту їх права на свободу підприємницької діяльності та невтручання у неї, має бути врегульовано законом. </w:t>
      </w:r>
    </w:p>
    <w:p w14:paraId="346351F6"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Більше того, відповідно до </w:t>
      </w:r>
      <w:r>
        <w:rPr>
          <w:rFonts w:ascii="Times New Roman" w:eastAsia="Times New Roman" w:hAnsi="Times New Roman" w:cs="Times New Roman"/>
          <w:i/>
        </w:rPr>
        <w:t>Рекомендації Комітету Міністрів Ради Європи державам-членам про розвиток інституту омбудсмена, прийнятих Європейською комісією «За демократію через право»</w:t>
      </w:r>
      <w:r>
        <w:rPr>
          <w:rFonts w:ascii="Times New Roman" w:eastAsia="Times New Roman" w:hAnsi="Times New Roman" w:cs="Times New Roman"/>
          <w:vertAlign w:val="superscript"/>
        </w:rPr>
        <w:footnoteReference w:id="88"/>
      </w:r>
      <w:r>
        <w:rPr>
          <w:rFonts w:ascii="Times New Roman" w:eastAsia="Times New Roman" w:hAnsi="Times New Roman" w:cs="Times New Roman"/>
        </w:rPr>
        <w:t xml:space="preserve">інститут омбудсмена, в тому числі його повноваження, повинен ґрунтуватися на міцній правовій базі, переважно бути закріпленим на конституційному рівні, а його характеристики та функції можуть бути додатково опрацьовані на законодавчому рівні. </w:t>
      </w:r>
    </w:p>
    <w:p w14:paraId="614C17EB"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Відтак для посилення інституційної спроможності установи бізнес-омбудсмена в Україні </w:t>
      </w:r>
      <w:r>
        <w:rPr>
          <w:rFonts w:ascii="Times New Roman" w:eastAsia="Times New Roman" w:hAnsi="Times New Roman" w:cs="Times New Roman"/>
          <w:b/>
          <w:i/>
        </w:rPr>
        <w:t xml:space="preserve">у проекті Державної антикорупційної програми на 2023–2025 роки </w:t>
      </w:r>
      <w:r>
        <w:rPr>
          <w:rFonts w:ascii="Times New Roman" w:eastAsia="Times New Roman" w:hAnsi="Times New Roman" w:cs="Times New Roman"/>
        </w:rPr>
        <w:t xml:space="preserve">запропоновано на законодавчому рівні врегулювати правовий статус, завдання та організаційні засади діяльності Установи бізнес-омбудсмена і, таким чином, забезпечити практичну реалізацію гарантій, передбачених статтями 13 та 42 Конституції України, а саме – сприяти забезпеченню захисту державою права на здійснення підприємницької діяльності та законних прав суб’єктів господарювання. </w:t>
      </w:r>
    </w:p>
    <w:p w14:paraId="3F3E6C23" w14:textId="77777777" w:rsidR="005A03BC" w:rsidRDefault="005A03BC" w:rsidP="005A03BC">
      <w:pPr>
        <w:ind w:firstLine="567"/>
        <w:jc w:val="both"/>
        <w:rPr>
          <w:rFonts w:ascii="Times New Roman" w:eastAsia="Times New Roman" w:hAnsi="Times New Roman" w:cs="Times New Roman"/>
        </w:rPr>
      </w:pPr>
      <w:r>
        <w:rPr>
          <w:rFonts w:ascii="Times New Roman" w:eastAsia="Times New Roman" w:hAnsi="Times New Roman" w:cs="Times New Roman"/>
        </w:rPr>
        <w:t>Спеціальний закон про Установу бізнес-омбудсмена створить необхідні гарантії для ефективного функціонування альтернативного механізму позасудового захисту прав та інтересів суб’єктів господарської діяльності.</w:t>
      </w:r>
    </w:p>
    <w:p w14:paraId="58C7456B" w14:textId="77777777" w:rsidR="005A03BC" w:rsidRDefault="005A03BC" w:rsidP="005A03BC">
      <w:pPr>
        <w:rPr>
          <w:rFonts w:ascii="Times New Roman" w:eastAsia="Times New Roman" w:hAnsi="Times New Roman" w:cs="Times New Roman"/>
        </w:rPr>
      </w:pPr>
    </w:p>
    <w:p w14:paraId="000000EF" w14:textId="77777777" w:rsidR="00507B63" w:rsidRDefault="00507B63">
      <w:pPr>
        <w:rPr>
          <w:rFonts w:ascii="Times New Roman" w:eastAsia="Times New Roman" w:hAnsi="Times New Roman" w:cs="Times New Roman"/>
        </w:rPr>
      </w:pPr>
    </w:p>
    <w:sectPr w:rsidR="00507B63">
      <w:headerReference w:type="default" r:id="rId9"/>
      <w:footerReference w:type="default" r:id="rId10"/>
      <w:pgSz w:w="11906" w:h="16838"/>
      <w:pgMar w:top="851" w:right="567" w:bottom="851" w:left="1418" w:header="283" w:footer="283"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driy Shvadchak (TI Ukraine)" w:date="2022-11-09T13:29:00Z" w:initials="">
    <w:p w14:paraId="09062B8A" w14:textId="77777777" w:rsidR="005A03BC" w:rsidRPr="00F232AD" w:rsidRDefault="005A03BC">
      <w:pPr>
        <w:widowControl w:val="0"/>
        <w:pBdr>
          <w:top w:val="nil"/>
          <w:left w:val="nil"/>
          <w:bottom w:val="nil"/>
          <w:right w:val="nil"/>
          <w:between w:val="nil"/>
        </w:pBdr>
        <w:rPr>
          <w:rFonts w:ascii="Times New Roman" w:eastAsia="Arial" w:hAnsi="Times New Roman" w:cs="Times New Roman"/>
          <w:b/>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58" w14:textId="1231513C"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lang w:val="ru-RU"/>
        </w:rPr>
      </w:pPr>
      <w:r w:rsidRPr="00F232AD">
        <w:rPr>
          <w:rFonts w:ascii="Times New Roman" w:eastAsia="Arial" w:hAnsi="Times New Roman" w:cs="Times New Roman"/>
          <w:color w:val="000000"/>
          <w:sz w:val="22"/>
          <w:szCs w:val="22"/>
        </w:rPr>
        <w:t xml:space="preserve">Останні тенденції у сфері свідчать про відхід держави від децентралізованої моделі управління суб’єктами господарювання державного сектору економіки. </w:t>
      </w:r>
    </w:p>
    <w:p w14:paraId="00000159" w14:textId="77777777"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Станом на 30.06.22 згідно з аналітичною довідкою про роботу Фонду державного майна України за І півріччя 2022 року у сфері управління Фонду обліковувалось 641 державне підприємство.</w:t>
      </w:r>
    </w:p>
    <w:p w14:paraId="0000015A" w14:textId="77777777"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Розпорядженнями КМУ № 683-р від 26.07.22 та №910-р від 14.10.22 ще понад 1250 державних підприємств та господарських товариств, у статутному капіталі яких більше 50 відсотків акцій (часток) належать державі, були передані зі сфери управління 51 уповноваженого органу управління до сфери управління Фонду державного майна. </w:t>
      </w:r>
    </w:p>
    <w:p w14:paraId="0000015B" w14:textId="77777777"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Відповідні рішення уряду свідчать про впровадження політики централізації управління державним сектором економіки та оптимізації системи державних підприємств.</w:t>
      </w:r>
    </w:p>
  </w:comment>
  <w:comment w:id="2" w:author="Департамент антикорупційної політики" w:date="2022-11-14T14:18:00Z" w:initials="ДАП">
    <w:p w14:paraId="6EF752A7" w14:textId="1EABD954"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враховано редакційно в першому абзаці</w:t>
      </w:r>
    </w:p>
  </w:comment>
  <w:comment w:id="3" w:author="Andriy Shvadchak (TI Ukraine)" w:date="2022-11-09T13:30:00Z" w:initials="">
    <w:p w14:paraId="0576182A" w14:textId="1E89A640"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4D" w14:textId="4E67F6DB"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Низький рівень?</w:t>
      </w:r>
    </w:p>
  </w:comment>
  <w:comment w:id="4" w:author="Департамент антикорупційної політики" w:date="2022-11-14T14:22:00Z" w:initials="ДАП">
    <w:p w14:paraId="2333D508" w14:textId="5F2A8C7E" w:rsidR="005A03BC" w:rsidRPr="0021761B" w:rsidRDefault="005A03BC">
      <w:pPr>
        <w:pStyle w:val="a5"/>
        <w:rPr>
          <w:rFonts w:ascii="Times New Roman" w:hAnsi="Times New Roman" w:cs="Times New Roman"/>
          <w:b/>
          <w:lang w:val="ru-RU"/>
        </w:rPr>
      </w:pPr>
      <w:r>
        <w:rPr>
          <w:rStyle w:val="a7"/>
        </w:rPr>
        <w:annotationRef/>
      </w:r>
      <w:r w:rsidRPr="000A2380">
        <w:rPr>
          <w:rFonts w:ascii="Times New Roman" w:hAnsi="Times New Roman" w:cs="Times New Roman"/>
          <w:b/>
        </w:rPr>
        <w:t>Позиція авторського колективу (НАЗК):</w:t>
      </w:r>
      <w:proofErr w:type="spellStart"/>
      <w:r>
        <w:rPr>
          <w:rFonts w:ascii="Times New Roman" w:hAnsi="Times New Roman" w:cs="Times New Roman"/>
          <w:b/>
          <w:lang w:val="ru-RU"/>
        </w:rPr>
        <w:t>Враховано</w:t>
      </w:r>
      <w:proofErr w:type="spellEnd"/>
    </w:p>
  </w:comment>
  <w:comment w:id="5" w:author="Andriy Shvadchak (TI Ukraine)" w:date="2022-11-09T15:38:00Z" w:initials="">
    <w:p w14:paraId="399ED28A" w14:textId="1CFFC0AA"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54" w14:textId="21BBB86C"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 xml:space="preserve">В згаданому огляді ОЕСР вказано, що у 15 найбільших підприємств державної форми власності вже затверджені політики власності відповідними </w:t>
      </w:r>
      <w:proofErr w:type="spellStart"/>
      <w:r w:rsidRPr="00F232AD">
        <w:rPr>
          <w:rFonts w:ascii="Times New Roman" w:eastAsia="Arial" w:hAnsi="Times New Roman" w:cs="Times New Roman"/>
          <w:color w:val="000000"/>
          <w:sz w:val="22"/>
          <w:szCs w:val="22"/>
        </w:rPr>
        <w:t>суб"єктами</w:t>
      </w:r>
      <w:proofErr w:type="spellEnd"/>
      <w:r w:rsidRPr="00F232AD">
        <w:rPr>
          <w:rFonts w:ascii="Times New Roman" w:eastAsia="Arial" w:hAnsi="Times New Roman" w:cs="Times New Roman"/>
          <w:color w:val="000000"/>
          <w:sz w:val="22"/>
          <w:szCs w:val="22"/>
        </w:rPr>
        <w:t xml:space="preserve"> управління. Однак проблема полягає у їх якості - вони не встановлюють цілі, а фактично описують типи господарської діяльності, що провадитимуться - та незастосуванні цих політик на практиці.</w:t>
      </w:r>
    </w:p>
    <w:p w14:paraId="00000155" w14:textId="77777777"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 xml:space="preserve">Тому важливо забезпечити не лише ухвалення закону, який передбачатиме обов'язкову розробку та затвердження індивідуальних політик власності, але й чітко встановлюватиме вимоги до них - щодо </w:t>
      </w:r>
      <w:bookmarkStart w:id="7" w:name="_Hlk119397115"/>
      <w:r w:rsidRPr="00F232AD">
        <w:rPr>
          <w:rFonts w:ascii="Times New Roman" w:eastAsia="Arial" w:hAnsi="Times New Roman" w:cs="Times New Roman"/>
          <w:color w:val="000000"/>
          <w:sz w:val="22"/>
          <w:szCs w:val="22"/>
        </w:rPr>
        <w:t xml:space="preserve">цілей державної власності, основних завдань державних компаній, основних видів господарської діяльності та показників продуктивності </w:t>
      </w:r>
      <w:bookmarkEnd w:id="7"/>
      <w:r w:rsidRPr="00F232AD">
        <w:rPr>
          <w:rFonts w:ascii="Times New Roman" w:eastAsia="Arial" w:hAnsi="Times New Roman" w:cs="Times New Roman"/>
          <w:color w:val="000000"/>
          <w:sz w:val="22"/>
          <w:szCs w:val="22"/>
        </w:rPr>
        <w:t>- та контроль за виконанням цих вимог.</w:t>
      </w:r>
    </w:p>
  </w:comment>
  <w:comment w:id="6" w:author="Департамент антикорупційної політики" w:date="2022-11-14T14:22:00Z" w:initials="ДАП">
    <w:p w14:paraId="2FE4E3A2" w14:textId="5E89FAC4"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враховано</w:t>
      </w:r>
    </w:p>
  </w:comment>
  <w:comment w:id="8" w:author="Andriy Shvadchak (TI Ukraine)" w:date="2022-11-09T15:36:00Z" w:initials="">
    <w:p w14:paraId="7CF2B1A2" w14:textId="05957EA1"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4F" w14:textId="1A8F0D01"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 xml:space="preserve">В описі проблеми </w:t>
      </w:r>
      <w:proofErr w:type="spellStart"/>
      <w:r w:rsidRPr="00F232AD">
        <w:rPr>
          <w:rFonts w:ascii="Times New Roman" w:eastAsia="Arial" w:hAnsi="Times New Roman" w:cs="Times New Roman"/>
          <w:color w:val="000000"/>
          <w:sz w:val="22"/>
          <w:szCs w:val="22"/>
        </w:rPr>
        <w:t>необгрунтовано</w:t>
      </w:r>
      <w:proofErr w:type="spellEnd"/>
      <w:r w:rsidRPr="00F232AD">
        <w:rPr>
          <w:rFonts w:ascii="Times New Roman" w:eastAsia="Arial" w:hAnsi="Times New Roman" w:cs="Times New Roman"/>
          <w:color w:val="000000"/>
          <w:sz w:val="22"/>
          <w:szCs w:val="22"/>
        </w:rPr>
        <w:t xml:space="preserve"> доцільність затвердження індивідуальних політик власності саме КМУ. Якщо це обумовлюється можливою сталістю документа, то такий порядок затвердження не обмежує подальше внесення змін та оновлення відповідних політик. Наприклад, протягом 2022 року урядом двічі вносились зміни у політику власності АТ "НАК "Нафтогаз України".</w:t>
      </w:r>
    </w:p>
  </w:comment>
  <w:comment w:id="9" w:author="Департамент антикорупційної політики" w:date="2022-11-14T14:22:00Z" w:initials="ДАП">
    <w:p w14:paraId="3C13EBF0" w14:textId="6C6A214B"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враховано</w:t>
      </w:r>
    </w:p>
  </w:comment>
  <w:comment w:id="11" w:author="Andriy Shvadchak (TI Ukraine)" w:date="2022-11-09T17:34:00Z" w:initials="">
    <w:p w14:paraId="305EB502" w14:textId="3C52DFC6"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57" w14:textId="532793D2"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Проблему та пропозицію її вирішення в частині  визначення критеріїв для обов’язкового утворення наглядових рад (3) доцільно перенести до наступного пункту, де комплексно аналізуються проблеми, пов’язані з діяльністю наглядових рад, зокрема, застарілі підходи до визначення критеріїв їх утворення.</w:t>
      </w:r>
    </w:p>
  </w:comment>
  <w:comment w:id="12" w:author="Департамент антикорупційної політики" w:date="2022-11-14T14:22:00Z" w:initials="ДАП">
    <w:p w14:paraId="5D566157" w14:textId="4F29376E"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w:t>
      </w:r>
      <w:r w:rsidRPr="005B42F7">
        <w:rPr>
          <w:rFonts w:ascii="Times New Roman" w:hAnsi="Times New Roman" w:cs="Times New Roman"/>
        </w:rPr>
        <w:t>Не враховано, оскільки тут йде згадка про необхідність створення наглядових рад в прив’язці саме до аудиту, тобто йде мова про те, що якщо не будуть належним чином сформовані наглядові ради на підприємствах, для яких їх створення є обов’язковим, то це гальмуватиме процес подальшого здійснення аудиту.</w:t>
      </w:r>
      <w:r>
        <w:rPr>
          <w:rFonts w:ascii="Times New Roman" w:hAnsi="Times New Roman" w:cs="Times New Roman"/>
          <w:b/>
        </w:rPr>
        <w:t xml:space="preserve">  </w:t>
      </w:r>
    </w:p>
  </w:comment>
  <w:comment w:id="13" w:author="Andriy Shvadchak (TI Ukraine)" w:date="2022-11-09T17:54:00Z" w:initials="">
    <w:p w14:paraId="35766618" w14:textId="1A377459"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4B" w14:textId="525F84CC"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Відповідно до згаданого огляду ОЕСР, рекомендується перевірка зовнішніми незалежними аудиторами фінансової звітності усіх державних підприємств. Тим паче, за результатами впровадження Міністерством економіки та урядом реформи держкомпаній у власності держави залишаться лише стратегічні підприємства.</w:t>
      </w:r>
    </w:p>
  </w:comment>
  <w:comment w:id="14" w:author="Департамент антикорупційної політики" w:date="2022-11-14T14:22:00Z" w:initials="ДАП">
    <w:p w14:paraId="7E6A45DA" w14:textId="7278BC39"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такий варіант вирішення питання щодо </w:t>
      </w:r>
      <w:r w:rsidRPr="005B42F7">
        <w:rPr>
          <w:rFonts w:ascii="Times New Roman" w:hAnsi="Times New Roman" w:cs="Times New Roman"/>
        </w:rPr>
        <w:t>проведення незалежного аудиту було обрано як компромісний, з огляду на те, що в Законі про затвердження АС йде мова саме про критерії, і змінювати зміст очікуваного стратегічного результату ми не можемо в ДАП, тому вийшов такий дискреційний варіант (або критерії або для всіх державних підприємств встановлюємо обов’язковість незалежного аудиту, а вибору буде передувати аналітичне дослідження)</w:t>
      </w:r>
      <w:r>
        <w:rPr>
          <w:rFonts w:ascii="Times New Roman" w:hAnsi="Times New Roman" w:cs="Times New Roman"/>
          <w:b/>
        </w:rPr>
        <w:t xml:space="preserve"> </w:t>
      </w:r>
    </w:p>
  </w:comment>
  <w:comment w:id="15" w:author="Andriy Shvadchak (TI Ukraine)" w:date="2022-11-10T07:21:00Z" w:initials="">
    <w:p w14:paraId="642DA3F9" w14:textId="45F86558"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56" w14:textId="5C7734B3"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Продуктивність роботи наглядових рад підприємств державної форми власності не повинна залишатись без оцінки. Скасування ключових показників ефективності для окремих членів наглядової ради, які могли використовуватись як підстава для неналежного звільнення, повинне супроводжуватись розробкою та затвердженням методології встановлення КПЕ для наглядової ради як колегіального органу. Оцінка наглядової ради повинна проводитись, але на основі чітких та прозорих критеріїв, визначених урядом.</w:t>
      </w:r>
    </w:p>
  </w:comment>
  <w:comment w:id="16" w:author="Департамент антикорупційної політики" w:date="2022-11-14T14:22:00Z" w:initials="ДАП">
    <w:p w14:paraId="6BBE1888" w14:textId="11064830"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враховано</w:t>
      </w:r>
    </w:p>
  </w:comment>
  <w:comment w:id="17" w:author="Andriy Shvadchak (TI Ukraine)" w:date="2022-11-09T21:45:00Z" w:initials="">
    <w:p w14:paraId="7C3C63A3" w14:textId="33C76D09" w:rsidR="005A03BC" w:rsidRPr="008B1BE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8B1BE0">
        <w:rPr>
          <w:rFonts w:ascii="Times New Roman" w:eastAsia="Arial" w:hAnsi="Times New Roman" w:cs="Times New Roman"/>
          <w:b/>
          <w:color w:val="000000" w:themeColor="text1"/>
          <w:sz w:val="22"/>
          <w:szCs w:val="22"/>
        </w:rPr>
        <w:t xml:space="preserve">Коментар </w:t>
      </w:r>
      <w:proofErr w:type="spellStart"/>
      <w:r w:rsidRPr="008B1BE0">
        <w:rPr>
          <w:rFonts w:ascii="Times New Roman" w:eastAsia="Arial" w:hAnsi="Times New Roman" w:cs="Times New Roman"/>
          <w:b/>
          <w:color w:val="000000" w:themeColor="text1"/>
          <w:sz w:val="22"/>
          <w:szCs w:val="22"/>
        </w:rPr>
        <w:t>Швадчака</w:t>
      </w:r>
      <w:proofErr w:type="spellEnd"/>
      <w:r w:rsidRPr="008B1BE0">
        <w:rPr>
          <w:rFonts w:ascii="Times New Roman" w:eastAsia="Arial" w:hAnsi="Times New Roman" w:cs="Times New Roman"/>
          <w:b/>
          <w:color w:val="000000" w:themeColor="text1"/>
          <w:sz w:val="22"/>
          <w:szCs w:val="22"/>
        </w:rPr>
        <w:t xml:space="preserve"> Андрія (</w:t>
      </w:r>
      <w:r w:rsidRPr="008B1BE0">
        <w:rPr>
          <w:rFonts w:ascii="Times New Roman" w:eastAsia="Arial" w:hAnsi="Times New Roman" w:cs="Times New Roman"/>
          <w:b/>
          <w:color w:val="000000" w:themeColor="text1"/>
          <w:sz w:val="22"/>
          <w:szCs w:val="22"/>
          <w:lang w:val="en-US"/>
        </w:rPr>
        <w:t>TI</w:t>
      </w:r>
      <w:r w:rsidRPr="008B1BE0">
        <w:rPr>
          <w:rFonts w:ascii="Times New Roman" w:eastAsia="Arial" w:hAnsi="Times New Roman" w:cs="Times New Roman"/>
          <w:b/>
          <w:color w:val="000000" w:themeColor="text1"/>
          <w:sz w:val="22"/>
          <w:szCs w:val="22"/>
          <w:lang w:val="ru-RU"/>
        </w:rPr>
        <w:t xml:space="preserve"> </w:t>
      </w:r>
      <w:r w:rsidRPr="008B1BE0">
        <w:rPr>
          <w:rFonts w:ascii="Times New Roman" w:eastAsia="Arial" w:hAnsi="Times New Roman" w:cs="Times New Roman"/>
          <w:b/>
          <w:color w:val="000000" w:themeColor="text1"/>
          <w:sz w:val="22"/>
          <w:szCs w:val="22"/>
          <w:lang w:val="en-US"/>
        </w:rPr>
        <w:t>Ukraine</w:t>
      </w:r>
      <w:r w:rsidRPr="008B1BE0">
        <w:rPr>
          <w:rFonts w:ascii="Times New Roman" w:eastAsia="Arial" w:hAnsi="Times New Roman" w:cs="Times New Roman"/>
          <w:b/>
          <w:color w:val="000000" w:themeColor="text1"/>
          <w:sz w:val="22"/>
          <w:szCs w:val="22"/>
          <w:lang w:val="ru-RU"/>
        </w:rPr>
        <w:t>)</w:t>
      </w:r>
      <w:r w:rsidRPr="008B1BE0">
        <w:rPr>
          <w:rFonts w:ascii="Times New Roman" w:eastAsia="Arial" w:hAnsi="Times New Roman" w:cs="Times New Roman"/>
          <w:b/>
          <w:color w:val="000000" w:themeColor="text1"/>
          <w:sz w:val="22"/>
          <w:szCs w:val="22"/>
        </w:rPr>
        <w:t>:</w:t>
      </w:r>
    </w:p>
    <w:p w14:paraId="00000152" w14:textId="6554AB4C" w:rsidR="005A03BC" w:rsidRPr="008B1BE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8B1BE0">
        <w:rPr>
          <w:rFonts w:ascii="Times New Roman" w:eastAsia="Arial" w:hAnsi="Times New Roman" w:cs="Times New Roman"/>
          <w:color w:val="000000" w:themeColor="text1"/>
          <w:sz w:val="22"/>
          <w:szCs w:val="22"/>
        </w:rPr>
        <w:t xml:space="preserve">Відповідно до постанови КМУ № 643 від 31.05.22 скасовано конкурсні відбори керівників, голів виконавчих органів та членів наглядових рад суб’єктів господарювання державного сектору економіки на період воєнного стану. Призначення </w:t>
      </w:r>
      <w:proofErr w:type="spellStart"/>
      <w:r w:rsidRPr="008B1BE0">
        <w:rPr>
          <w:rFonts w:ascii="Times New Roman" w:eastAsia="Arial" w:hAnsi="Times New Roman" w:cs="Times New Roman"/>
          <w:color w:val="000000" w:themeColor="text1"/>
          <w:sz w:val="22"/>
          <w:szCs w:val="22"/>
        </w:rPr>
        <w:t>кандадатів</w:t>
      </w:r>
      <w:proofErr w:type="spellEnd"/>
      <w:r w:rsidRPr="008B1BE0">
        <w:rPr>
          <w:rFonts w:ascii="Times New Roman" w:eastAsia="Arial" w:hAnsi="Times New Roman" w:cs="Times New Roman"/>
          <w:color w:val="000000" w:themeColor="text1"/>
          <w:sz w:val="22"/>
          <w:szCs w:val="22"/>
        </w:rPr>
        <w:t xml:space="preserve"> на відповідні посади стратегічних і особливо важливих підприємств здійснюється суб’єктом управління після погодження кандидатур Кабінетом Міністрів. Це створює простір для корупції та обрання в "ручному" режимі недоброчесних кандидатів.</w:t>
      </w:r>
    </w:p>
    <w:p w14:paraId="00000153" w14:textId="77777777" w:rsidR="005A03BC" w:rsidRPr="008B1BE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8B1BE0">
        <w:rPr>
          <w:rFonts w:ascii="Times New Roman" w:eastAsia="Arial" w:hAnsi="Times New Roman" w:cs="Times New Roman"/>
          <w:color w:val="000000" w:themeColor="text1"/>
          <w:sz w:val="22"/>
          <w:szCs w:val="22"/>
        </w:rPr>
        <w:t>Тому серед індикаторів досягнення стратегічних результатів ДАП важливо передбачити відновлення конкурсних відборів керівників, голів виконавчих органів та членів наглядових рад суб’єктів господарювання державного сектору економіки на період воєнного стану, в тому числі стратегічних і особливо важливих підприємств.</w:t>
      </w:r>
    </w:p>
  </w:comment>
  <w:comment w:id="18" w:author="Департамент антикорупційної політики" w:date="2022-11-14T14:22:00Z" w:initials="ДАП">
    <w:p w14:paraId="5FF715BB" w14:textId="42545B7D" w:rsidR="005A03BC" w:rsidRPr="000A2380" w:rsidRDefault="005A03BC">
      <w:pPr>
        <w:pStyle w:val="a5"/>
        <w:rPr>
          <w:rFonts w:ascii="Times New Roman" w:hAnsi="Times New Roman" w:cs="Times New Roman"/>
          <w:b/>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w:t>
      </w:r>
      <w:r w:rsidRPr="00E04701">
        <w:rPr>
          <w:rFonts w:ascii="Times New Roman" w:hAnsi="Times New Roman" w:cs="Times New Roman"/>
        </w:rPr>
        <w:t>враховано</w:t>
      </w:r>
    </w:p>
  </w:comment>
  <w:comment w:id="19" w:author="Andriy Shvadchak (TI Ukraine)" w:date="2022-11-09T22:10:00Z" w:initials="">
    <w:p w14:paraId="3F01B50E" w14:textId="3F8BA4CA"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50" w14:textId="04AEBFD3" w:rsidR="005A03BC" w:rsidRPr="00182D5D"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182D5D">
        <w:rPr>
          <w:rFonts w:ascii="Times New Roman" w:eastAsia="Arial" w:hAnsi="Times New Roman" w:cs="Times New Roman"/>
          <w:color w:val="000000" w:themeColor="text1"/>
          <w:sz w:val="22"/>
          <w:szCs w:val="22"/>
        </w:rPr>
        <w:t xml:space="preserve">Відповідна проблема врегульована прийняттям ВРУ </w:t>
      </w:r>
      <w:proofErr w:type="spellStart"/>
      <w:r w:rsidRPr="00182D5D">
        <w:rPr>
          <w:rFonts w:ascii="Times New Roman" w:eastAsia="Arial" w:hAnsi="Times New Roman" w:cs="Times New Roman"/>
          <w:color w:val="000000" w:themeColor="text1"/>
          <w:sz w:val="22"/>
          <w:szCs w:val="22"/>
        </w:rPr>
        <w:t>законопроєкту</w:t>
      </w:r>
      <w:proofErr w:type="spellEnd"/>
      <w:r w:rsidRPr="00182D5D">
        <w:rPr>
          <w:rFonts w:ascii="Times New Roman" w:eastAsia="Arial" w:hAnsi="Times New Roman" w:cs="Times New Roman"/>
          <w:color w:val="000000" w:themeColor="text1"/>
          <w:sz w:val="22"/>
          <w:szCs w:val="22"/>
        </w:rPr>
        <w:t xml:space="preserve"> № 8045 від 16.09.2022, який направлено на підпис Президенту. </w:t>
      </w:r>
    </w:p>
    <w:p w14:paraId="00000151" w14:textId="77777777" w:rsidR="005A03BC" w:rsidRPr="00976501" w:rsidRDefault="005A03BC">
      <w:pPr>
        <w:widowControl w:val="0"/>
        <w:pBdr>
          <w:top w:val="nil"/>
          <w:left w:val="nil"/>
          <w:bottom w:val="nil"/>
          <w:right w:val="nil"/>
          <w:between w:val="nil"/>
        </w:pBdr>
        <w:rPr>
          <w:rFonts w:ascii="Times New Roman" w:eastAsia="Arial" w:hAnsi="Times New Roman" w:cs="Times New Roman"/>
          <w:color w:val="FF0000"/>
          <w:sz w:val="22"/>
          <w:szCs w:val="22"/>
        </w:rPr>
      </w:pPr>
      <w:r w:rsidRPr="00182D5D">
        <w:rPr>
          <w:rFonts w:ascii="Times New Roman" w:eastAsia="Arial" w:hAnsi="Times New Roman" w:cs="Times New Roman"/>
          <w:color w:val="000000" w:themeColor="text1"/>
          <w:sz w:val="22"/>
          <w:szCs w:val="22"/>
        </w:rPr>
        <w:t>При цьому, неврегульованою залишається проблема порядку продажу майна, що перебуває у податковій заставі, з ініціативи податкових органів. Діючі положення пункту 95.9. статті 95 Податкового кодексу не можуть бути реалізовані на практиці, оскільки не узгоджуються із положеннями Закону «Про приватизацію державного і комунального майна» щодо можливості продажу майна комунальних підприємств виключно державним органом приватизації, а також встановлення 60-денного строку, протягом якого такий орган приватизації повинен організувати продаж цілісного майнового комплексу. Крім того, не визначено порядок направлення подання контролюючого органу до органів приватизації про продаж майна</w:t>
      </w:r>
      <w:r w:rsidRPr="00976501">
        <w:rPr>
          <w:rFonts w:ascii="Times New Roman" w:eastAsia="Arial" w:hAnsi="Times New Roman" w:cs="Times New Roman"/>
          <w:color w:val="FF0000"/>
          <w:sz w:val="22"/>
          <w:szCs w:val="22"/>
        </w:rPr>
        <w:t>.</w:t>
      </w:r>
    </w:p>
  </w:comment>
  <w:comment w:id="20" w:author="Департамент антикорупційної політики" w:date="2022-11-14T14:22:00Z" w:initials="ДАП">
    <w:p w14:paraId="4C9BB542" w14:textId="0D41A688" w:rsidR="005A03BC" w:rsidRPr="00E04701" w:rsidRDefault="005A03BC">
      <w:pPr>
        <w:pStyle w:val="a5"/>
        <w:rPr>
          <w:rFonts w:ascii="Times New Roman" w:hAnsi="Times New Roman" w:cs="Times New Roman"/>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w:t>
      </w:r>
      <w:r w:rsidRPr="00E04701">
        <w:rPr>
          <w:rFonts w:ascii="Times New Roman" w:hAnsi="Times New Roman" w:cs="Times New Roman"/>
        </w:rPr>
        <w:t>поки закон не підписано, говорити про вирішення проблеми зарано, тому і цей пункт поки є актуальним, відповідне уточнення взято до уваги</w:t>
      </w:r>
    </w:p>
  </w:comment>
  <w:comment w:id="21" w:author="Andriy Shvadchak (TI Ukraine)" w:date="2022-11-09T22:50:00Z" w:initials="">
    <w:p w14:paraId="0F7F3235" w14:textId="1DB5DB65"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4C" w14:textId="27FF7D85"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color w:val="000000"/>
          <w:sz w:val="22"/>
          <w:szCs w:val="22"/>
        </w:rPr>
        <w:t>Із прийняттям Закону № 2468-ІХ від 28.07.2022 були зняті обмеження щодо продажу об’єктів великої приватизації, що, навпаки, дає можливість реалізувати її потенціал. При цьому, діють обмеження щодо проведення повторних аукціонів із зниженням стартової ціни об’єктів.</w:t>
      </w:r>
    </w:p>
  </w:comment>
  <w:comment w:id="22" w:author="Департамент антикорупційної політики" w:date="2022-11-14T14:23:00Z" w:initials="ДАП">
    <w:p w14:paraId="4714A0F1" w14:textId="514CCBB0" w:rsidR="005A03BC" w:rsidRPr="00E04701" w:rsidRDefault="005A03BC">
      <w:pPr>
        <w:pStyle w:val="a5"/>
        <w:rPr>
          <w:rFonts w:ascii="Times New Roman" w:hAnsi="Times New Roman" w:cs="Times New Roman"/>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w:t>
      </w:r>
      <w:r w:rsidRPr="00E04701">
        <w:rPr>
          <w:rFonts w:ascii="Times New Roman" w:hAnsi="Times New Roman" w:cs="Times New Roman"/>
        </w:rPr>
        <w:t>враховано</w:t>
      </w:r>
    </w:p>
  </w:comment>
  <w:comment w:id="23" w:author="Andriy Shvadchak (TI Ukraine)" w:date="2022-11-09T22:52:00Z" w:initials="">
    <w:p w14:paraId="1434D439" w14:textId="49BE4F85"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4A" w14:textId="64AE77BF" w:rsidR="005A03BC" w:rsidRPr="00AB34CC"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AB34CC">
        <w:rPr>
          <w:rFonts w:ascii="Times New Roman" w:eastAsia="Arial" w:hAnsi="Times New Roman" w:cs="Times New Roman"/>
          <w:color w:val="000000" w:themeColor="text1"/>
          <w:sz w:val="22"/>
          <w:szCs w:val="22"/>
        </w:rPr>
        <w:t>Відповідна проблема врегульована постановою КМУ № 993 від 07.09.2022. Уряд змінив порядок передачі єдиних (цілісних) майнових комплексів підприємств, установ, організацій, які не увійшли до переліку об’єктів, що не підлягають приватизації, та не належать до об’єктів, які необхідно залишити в державній власності, до сфери управління Фонду державного майна. Тепер ініціювати передачу об’єктів можуть не лише органи управління, але й Кабінет Міністрів, Мінекономіки та Фонд держмайна. Крім того, уряд отримав повноваження передавати об’єкти держвласності без погодження з їхніми органами управління. Це дало змогу припинити зловживання з боку суб'єктів управління, які затягували процес передачі або навіть саботували його.</w:t>
      </w:r>
    </w:p>
  </w:comment>
  <w:comment w:id="24" w:author="Департамент антикорупційної політики" w:date="2022-11-14T14:23:00Z" w:initials="ДАП">
    <w:p w14:paraId="5118D562" w14:textId="079B1415" w:rsidR="005A03BC" w:rsidRPr="00AB34CC" w:rsidRDefault="005A03BC">
      <w:pPr>
        <w:pStyle w:val="a5"/>
        <w:rPr>
          <w:rFonts w:ascii="Times New Roman" w:hAnsi="Times New Roman" w:cs="Times New Roman"/>
        </w:rPr>
      </w:pPr>
      <w:r>
        <w:rPr>
          <w:rStyle w:val="a7"/>
        </w:rPr>
        <w:annotationRef/>
      </w:r>
      <w:r w:rsidRPr="000A2380">
        <w:rPr>
          <w:rFonts w:ascii="Times New Roman" w:hAnsi="Times New Roman" w:cs="Times New Roman"/>
          <w:b/>
        </w:rPr>
        <w:t>Позиція авторського колективу (НАЗК):</w:t>
      </w:r>
      <w:r w:rsidRPr="00AB34CC">
        <w:rPr>
          <w:rFonts w:ascii="Times New Roman" w:hAnsi="Times New Roman" w:cs="Times New Roman"/>
        </w:rPr>
        <w:t>проблема значною мірою</w:t>
      </w:r>
      <w:r>
        <w:rPr>
          <w:rFonts w:ascii="Times New Roman" w:hAnsi="Times New Roman" w:cs="Times New Roman"/>
          <w:b/>
        </w:rPr>
        <w:t xml:space="preserve"> </w:t>
      </w:r>
      <w:r w:rsidRPr="00AB34CC">
        <w:rPr>
          <w:rFonts w:ascii="Times New Roman" w:hAnsi="Times New Roman" w:cs="Times New Roman"/>
        </w:rPr>
        <w:t xml:space="preserve">вирішена, але можуть бути і інші варіанти спрощення передачі активів до ФДМУ. Крім того, з огляду </w:t>
      </w:r>
      <w:r>
        <w:rPr>
          <w:rFonts w:ascii="Times New Roman" w:hAnsi="Times New Roman" w:cs="Times New Roman"/>
        </w:rPr>
        <w:t xml:space="preserve">на те, </w:t>
      </w:r>
      <w:r w:rsidRPr="00AB34CC">
        <w:rPr>
          <w:rFonts w:ascii="Times New Roman" w:hAnsi="Times New Roman" w:cs="Times New Roman"/>
        </w:rPr>
        <w:t>що відповідний акт ухвалено зовсім не</w:t>
      </w:r>
      <w:r>
        <w:rPr>
          <w:rFonts w:ascii="Times New Roman" w:hAnsi="Times New Roman" w:cs="Times New Roman"/>
        </w:rPr>
        <w:t>що</w:t>
      </w:r>
      <w:r w:rsidRPr="00AB34CC">
        <w:rPr>
          <w:rFonts w:ascii="Times New Roman" w:hAnsi="Times New Roman" w:cs="Times New Roman"/>
        </w:rPr>
        <w:t>давно і практика його застосування ще не сформована, тому п</w:t>
      </w:r>
      <w:r>
        <w:rPr>
          <w:rFonts w:ascii="Times New Roman" w:hAnsi="Times New Roman" w:cs="Times New Roman"/>
        </w:rPr>
        <w:t>рогнозувати,</w:t>
      </w:r>
      <w:r w:rsidRPr="00AB34CC">
        <w:rPr>
          <w:rFonts w:ascii="Times New Roman" w:hAnsi="Times New Roman" w:cs="Times New Roman"/>
        </w:rPr>
        <w:t xml:space="preserve"> </w:t>
      </w:r>
      <w:r>
        <w:rPr>
          <w:rFonts w:ascii="Times New Roman" w:hAnsi="Times New Roman" w:cs="Times New Roman"/>
        </w:rPr>
        <w:t>я</w:t>
      </w:r>
      <w:r w:rsidRPr="00AB34CC">
        <w:rPr>
          <w:rFonts w:ascii="Times New Roman" w:hAnsi="Times New Roman" w:cs="Times New Roman"/>
        </w:rPr>
        <w:t>кі ще проблеми, що можуть ускладнити передачу активів до ФДМУ, можуть виникнути зараз досить складно</w:t>
      </w:r>
    </w:p>
  </w:comment>
  <w:comment w:id="25" w:author="Andriy Shvadchak (TI Ukraine)" w:date="2022-11-09T23:16:00Z" w:initials="">
    <w:p w14:paraId="2C19D751" w14:textId="7666029C"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4E" w14:textId="24FD7FBA" w:rsidR="005A03BC" w:rsidRPr="00AB34CC"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AB34CC">
        <w:rPr>
          <w:rFonts w:ascii="Times New Roman" w:eastAsia="Arial" w:hAnsi="Times New Roman" w:cs="Times New Roman"/>
          <w:color w:val="000000" w:themeColor="text1"/>
          <w:sz w:val="22"/>
          <w:szCs w:val="22"/>
        </w:rPr>
        <w:t>Спрощення процедур приватизації, зокрема, скорочення строків експозиції для об’єктів малої приватизації та проведення аукціонів,  спрощення порядку підготовки об’єктів до приватизації, можливість подання документів для участі в аукціоні та укладення протоколу про його результати в електронній формі, переоформлення ліцензій та дозволів ДП на здійснення окремих видів господарської діяльності на  покупців об’єктів приватизації, передбачене у Законі № 2468-ІХ від 28.07.2022. Питання доцільності прийняття інших змін, які б спрощували процедури приватизації, є дискусійним.</w:t>
      </w:r>
    </w:p>
  </w:comment>
  <w:comment w:id="26" w:author="Департамент антикорупційної політики" w:date="2022-11-14T14:23:00Z" w:initials="ДАП">
    <w:p w14:paraId="73FE27A8" w14:textId="158AF2B2" w:rsidR="005A03BC" w:rsidRPr="00AB34CC" w:rsidRDefault="005A03BC">
      <w:pPr>
        <w:pStyle w:val="a5"/>
        <w:rPr>
          <w:rFonts w:ascii="Times New Roman" w:hAnsi="Times New Roman" w:cs="Times New Roman"/>
        </w:rPr>
      </w:pPr>
      <w:r>
        <w:rPr>
          <w:rStyle w:val="a7"/>
        </w:rPr>
        <w:annotationRef/>
      </w:r>
      <w:r w:rsidRPr="000A2380">
        <w:rPr>
          <w:rFonts w:ascii="Times New Roman" w:hAnsi="Times New Roman" w:cs="Times New Roman"/>
          <w:b/>
        </w:rPr>
        <w:t>Позиція авторського колективу (НАЗК):</w:t>
      </w:r>
      <w:r w:rsidRPr="00182D5D">
        <w:rPr>
          <w:rFonts w:ascii="Times New Roman" w:hAnsi="Times New Roman" w:cs="Times New Roman"/>
          <w:b/>
        </w:rPr>
        <w:t xml:space="preserve"> </w:t>
      </w:r>
      <w:r w:rsidRPr="00AB34CC">
        <w:rPr>
          <w:rFonts w:ascii="Times New Roman" w:hAnsi="Times New Roman" w:cs="Times New Roman"/>
        </w:rPr>
        <w:t>проблема значною мірою вирішена, але можуть бути і інші варіанти спрощення процедури приватизації</w:t>
      </w:r>
    </w:p>
  </w:comment>
  <w:comment w:id="28" w:author="Andriy Shvadchak (TI Ukraine)" w:date="2022-11-09T23:34:00Z" w:initials="">
    <w:p w14:paraId="1D2643F1" w14:textId="60092A33" w:rsidR="005A03BC" w:rsidRPr="00F232AD" w:rsidRDefault="005A03BC">
      <w:pPr>
        <w:widowControl w:val="0"/>
        <w:pBdr>
          <w:top w:val="nil"/>
          <w:left w:val="nil"/>
          <w:bottom w:val="nil"/>
          <w:right w:val="nil"/>
          <w:between w:val="nil"/>
        </w:pBdr>
        <w:rPr>
          <w:rFonts w:ascii="Times New Roman" w:eastAsia="Arial" w:hAnsi="Times New Roman" w:cs="Times New Roman"/>
          <w:color w:val="000000"/>
          <w:sz w:val="22"/>
          <w:szCs w:val="22"/>
        </w:rPr>
      </w:pPr>
      <w:r w:rsidRPr="00F232AD">
        <w:rPr>
          <w:rFonts w:ascii="Times New Roman" w:eastAsia="Arial" w:hAnsi="Times New Roman" w:cs="Times New Roman"/>
          <w:b/>
          <w:color w:val="000000"/>
          <w:sz w:val="22"/>
          <w:szCs w:val="22"/>
        </w:rPr>
        <w:t xml:space="preserve">Коментар </w:t>
      </w:r>
      <w:proofErr w:type="spellStart"/>
      <w:r w:rsidRPr="00F232AD">
        <w:rPr>
          <w:rFonts w:ascii="Times New Roman" w:eastAsia="Arial" w:hAnsi="Times New Roman" w:cs="Times New Roman"/>
          <w:b/>
          <w:color w:val="000000"/>
          <w:sz w:val="22"/>
          <w:szCs w:val="22"/>
        </w:rPr>
        <w:t>Швадчака</w:t>
      </w:r>
      <w:proofErr w:type="spellEnd"/>
      <w:r w:rsidRPr="00F232AD">
        <w:rPr>
          <w:rFonts w:ascii="Times New Roman" w:eastAsia="Arial" w:hAnsi="Times New Roman" w:cs="Times New Roman"/>
          <w:b/>
          <w:color w:val="000000"/>
          <w:sz w:val="22"/>
          <w:szCs w:val="22"/>
        </w:rPr>
        <w:t xml:space="preserve"> Андрія (</w:t>
      </w:r>
      <w:r w:rsidRPr="00F232AD">
        <w:rPr>
          <w:rFonts w:ascii="Times New Roman" w:eastAsia="Arial" w:hAnsi="Times New Roman" w:cs="Times New Roman"/>
          <w:b/>
          <w:color w:val="000000"/>
          <w:sz w:val="22"/>
          <w:szCs w:val="22"/>
          <w:lang w:val="en-US"/>
        </w:rPr>
        <w:t>TI</w:t>
      </w:r>
      <w:r w:rsidRPr="00F232AD">
        <w:rPr>
          <w:rFonts w:ascii="Times New Roman" w:eastAsia="Arial" w:hAnsi="Times New Roman" w:cs="Times New Roman"/>
          <w:b/>
          <w:color w:val="000000"/>
          <w:sz w:val="22"/>
          <w:szCs w:val="22"/>
          <w:lang w:val="ru-RU"/>
        </w:rPr>
        <w:t xml:space="preserve"> </w:t>
      </w:r>
      <w:r w:rsidRPr="00F232AD">
        <w:rPr>
          <w:rFonts w:ascii="Times New Roman" w:eastAsia="Arial" w:hAnsi="Times New Roman" w:cs="Times New Roman"/>
          <w:b/>
          <w:color w:val="000000"/>
          <w:sz w:val="22"/>
          <w:szCs w:val="22"/>
          <w:lang w:val="en-US"/>
        </w:rPr>
        <w:t>Ukraine</w:t>
      </w:r>
      <w:r w:rsidRPr="00F232AD">
        <w:rPr>
          <w:rFonts w:ascii="Times New Roman" w:eastAsia="Arial" w:hAnsi="Times New Roman" w:cs="Times New Roman"/>
          <w:b/>
          <w:color w:val="000000"/>
          <w:sz w:val="22"/>
          <w:szCs w:val="22"/>
          <w:lang w:val="ru-RU"/>
        </w:rPr>
        <w:t>)</w:t>
      </w:r>
      <w:r w:rsidRPr="00F232AD">
        <w:rPr>
          <w:rFonts w:ascii="Times New Roman" w:eastAsia="Arial" w:hAnsi="Times New Roman" w:cs="Times New Roman"/>
          <w:b/>
          <w:color w:val="000000"/>
          <w:sz w:val="22"/>
          <w:szCs w:val="22"/>
        </w:rPr>
        <w:t>:</w:t>
      </w:r>
    </w:p>
    <w:p w14:paraId="00000160" w14:textId="20A8DEFA" w:rsidR="005A03BC" w:rsidRPr="003C363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3C3630">
        <w:rPr>
          <w:rFonts w:ascii="Times New Roman" w:eastAsia="Arial" w:hAnsi="Times New Roman" w:cs="Times New Roman"/>
          <w:color w:val="000000" w:themeColor="text1"/>
          <w:sz w:val="22"/>
          <w:szCs w:val="22"/>
        </w:rPr>
        <w:t xml:space="preserve">1) З метою оптимізації та зменшення навантаження на державний сектор економіки, а також посилення контролю держави за збереженням і використанням майна акціонерних товариств, державних підприємств, установ і організацій, що не підлягають приватизації, необхідним є </w:t>
      </w:r>
      <w:proofErr w:type="spellStart"/>
      <w:r w:rsidRPr="003C3630">
        <w:rPr>
          <w:rFonts w:ascii="Times New Roman" w:eastAsia="Arial" w:hAnsi="Times New Roman" w:cs="Times New Roman"/>
          <w:color w:val="000000" w:themeColor="text1"/>
          <w:sz w:val="22"/>
          <w:szCs w:val="22"/>
        </w:rPr>
        <w:t>оновленооновлення</w:t>
      </w:r>
      <w:proofErr w:type="spellEnd"/>
      <w:r w:rsidRPr="003C3630">
        <w:rPr>
          <w:rFonts w:ascii="Times New Roman" w:eastAsia="Arial" w:hAnsi="Times New Roman" w:cs="Times New Roman"/>
          <w:color w:val="000000" w:themeColor="text1"/>
          <w:sz w:val="22"/>
          <w:szCs w:val="22"/>
        </w:rPr>
        <w:t xml:space="preserve"> переліку об’єктів державної власності, що не підлягають приватизації. Відповідний </w:t>
      </w:r>
      <w:proofErr w:type="spellStart"/>
      <w:r w:rsidRPr="003C3630">
        <w:rPr>
          <w:rFonts w:ascii="Times New Roman" w:eastAsia="Arial" w:hAnsi="Times New Roman" w:cs="Times New Roman"/>
          <w:color w:val="000000" w:themeColor="text1"/>
          <w:sz w:val="22"/>
          <w:szCs w:val="22"/>
        </w:rPr>
        <w:t>законопроєкт</w:t>
      </w:r>
      <w:proofErr w:type="spellEnd"/>
      <w:r w:rsidRPr="003C3630">
        <w:rPr>
          <w:rFonts w:ascii="Times New Roman" w:eastAsia="Arial" w:hAnsi="Times New Roman" w:cs="Times New Roman"/>
          <w:color w:val="000000" w:themeColor="text1"/>
          <w:sz w:val="22"/>
          <w:szCs w:val="22"/>
        </w:rPr>
        <w:t xml:space="preserve"> зареєстрований у Верховній Раді під № 4020 від 02.09.2020 та прийнятий за основу.</w:t>
      </w:r>
    </w:p>
    <w:p w14:paraId="00000161" w14:textId="77777777" w:rsidR="005A03BC" w:rsidRPr="003C363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p>
    <w:p w14:paraId="00000162" w14:textId="3BB2F2DF" w:rsidR="005A03BC" w:rsidRPr="003C363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3C3630">
        <w:rPr>
          <w:rFonts w:ascii="Times New Roman" w:eastAsia="Arial" w:hAnsi="Times New Roman" w:cs="Times New Roman"/>
          <w:color w:val="000000" w:themeColor="text1"/>
          <w:sz w:val="22"/>
          <w:szCs w:val="22"/>
        </w:rPr>
        <w:t>2) Важливо розробити та прийняти закон щодо</w:t>
      </w:r>
    </w:p>
    <w:p w14:paraId="00000163" w14:textId="77777777" w:rsidR="005A03BC" w:rsidRPr="003C363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3C3630">
        <w:rPr>
          <w:rFonts w:ascii="Times New Roman" w:eastAsia="Arial" w:hAnsi="Times New Roman" w:cs="Times New Roman"/>
          <w:color w:val="000000" w:themeColor="text1"/>
          <w:sz w:val="22"/>
          <w:szCs w:val="22"/>
        </w:rPr>
        <w:t xml:space="preserve">скасування необґрунтованих мораторіїв щодо примусового виконання рішень, боржниками за якими є державні підприємства, у тому числі мораторіїв, що стосуються застосування процедур санації та ліквідації у справах про банкрутство. Цей мораторій фактично повинен був діяти до прийняття нового закону, який би визначав перелік стратегічних ДП, які не можуть бути приватизовані. Діючий мораторій поширюється на всі державні підприємства, в тому числі нестратегічні, відновлення платоспроможності яких неможливе, а “тимчасове” законодавче врегулювання не дає можливості судам </w:t>
      </w:r>
      <w:proofErr w:type="spellStart"/>
      <w:r w:rsidRPr="003C3630">
        <w:rPr>
          <w:rFonts w:ascii="Times New Roman" w:eastAsia="Arial" w:hAnsi="Times New Roman" w:cs="Times New Roman"/>
          <w:color w:val="000000" w:themeColor="text1"/>
          <w:sz w:val="22"/>
          <w:szCs w:val="22"/>
        </w:rPr>
        <w:t>прийняти</w:t>
      </w:r>
      <w:proofErr w:type="spellEnd"/>
      <w:r w:rsidRPr="003C3630">
        <w:rPr>
          <w:rFonts w:ascii="Times New Roman" w:eastAsia="Arial" w:hAnsi="Times New Roman" w:cs="Times New Roman"/>
          <w:color w:val="000000" w:themeColor="text1"/>
          <w:sz w:val="22"/>
          <w:szCs w:val="22"/>
        </w:rPr>
        <w:t xml:space="preserve"> рішення про перехід до </w:t>
      </w:r>
      <w:proofErr w:type="spellStart"/>
      <w:r w:rsidRPr="003C3630">
        <w:rPr>
          <w:rFonts w:ascii="Times New Roman" w:eastAsia="Arial" w:hAnsi="Times New Roman" w:cs="Times New Roman"/>
          <w:color w:val="000000" w:themeColor="text1"/>
          <w:sz w:val="22"/>
          <w:szCs w:val="22"/>
        </w:rPr>
        <w:t>наступноі</w:t>
      </w:r>
      <w:proofErr w:type="spellEnd"/>
      <w:r w:rsidRPr="003C3630">
        <w:rPr>
          <w:rFonts w:ascii="Times New Roman" w:eastAsia="Arial" w:hAnsi="Times New Roman" w:cs="Times New Roman"/>
          <w:color w:val="000000" w:themeColor="text1"/>
          <w:sz w:val="22"/>
          <w:szCs w:val="22"/>
        </w:rPr>
        <w:t>̈ процедури в процесі їх банкрутства.</w:t>
      </w:r>
    </w:p>
    <w:p w14:paraId="00000164" w14:textId="77777777" w:rsidR="005A03BC" w:rsidRPr="003C363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p>
    <w:p w14:paraId="00000165" w14:textId="6611EED4" w:rsidR="005A03BC" w:rsidRPr="003C3630" w:rsidRDefault="005A03BC">
      <w:pPr>
        <w:widowControl w:val="0"/>
        <w:pBdr>
          <w:top w:val="nil"/>
          <w:left w:val="nil"/>
          <w:bottom w:val="nil"/>
          <w:right w:val="nil"/>
          <w:between w:val="nil"/>
        </w:pBdr>
        <w:rPr>
          <w:rFonts w:ascii="Times New Roman" w:eastAsia="Arial" w:hAnsi="Times New Roman" w:cs="Times New Roman"/>
          <w:color w:val="000000" w:themeColor="text1"/>
          <w:sz w:val="22"/>
          <w:szCs w:val="22"/>
        </w:rPr>
      </w:pPr>
      <w:r w:rsidRPr="003C3630">
        <w:rPr>
          <w:rFonts w:ascii="Times New Roman" w:eastAsia="Arial" w:hAnsi="Times New Roman" w:cs="Times New Roman"/>
          <w:color w:val="000000" w:themeColor="text1"/>
          <w:sz w:val="22"/>
          <w:szCs w:val="22"/>
        </w:rPr>
        <w:t>3) Відповідно до положень ЗУ “Про приватизацію державного і комунального майна” підлягає розробці та прийняттю Кабінетом Міністрів України Порядок проведення електронних аукціонів для продажу об’єктів великої приватизації.</w:t>
      </w:r>
    </w:p>
  </w:comment>
  <w:comment w:id="29" w:author="Департамент антикорупційної політики" w:date="2022-11-14T14:23:00Z" w:initials="ДАП">
    <w:p w14:paraId="581070FD" w14:textId="7138A920" w:rsidR="005A03BC" w:rsidRPr="006A6F7D" w:rsidRDefault="005A03BC">
      <w:pPr>
        <w:pStyle w:val="a5"/>
        <w:rPr>
          <w:rFonts w:ascii="Times New Roman" w:hAnsi="Times New Roman" w:cs="Times New Roman"/>
        </w:rPr>
      </w:pPr>
      <w:r>
        <w:rPr>
          <w:rStyle w:val="a7"/>
        </w:rPr>
        <w:annotationRef/>
      </w:r>
      <w:r w:rsidRPr="000A2380">
        <w:rPr>
          <w:rFonts w:ascii="Times New Roman" w:hAnsi="Times New Roman" w:cs="Times New Roman"/>
          <w:b/>
        </w:rPr>
        <w:t>Позиція авторського колективу (НАЗК):</w:t>
      </w:r>
      <w:r>
        <w:rPr>
          <w:rFonts w:ascii="Times New Roman" w:hAnsi="Times New Roman" w:cs="Times New Roman"/>
          <w:b/>
        </w:rPr>
        <w:t xml:space="preserve"> </w:t>
      </w:r>
      <w:r>
        <w:rPr>
          <w:rFonts w:ascii="Times New Roman" w:hAnsi="Times New Roman" w:cs="Times New Roman"/>
        </w:rPr>
        <w:t>Пункти 1</w:t>
      </w:r>
      <w:r w:rsidRPr="006A6F7D">
        <w:rPr>
          <w:rFonts w:ascii="Times New Roman" w:hAnsi="Times New Roman" w:cs="Times New Roman"/>
        </w:rPr>
        <w:t>, 3 враховано, щодо пункту 2 – у проекті ДАП про скасування мораторіїв щодо примусового виконання судових рішень</w:t>
      </w:r>
      <w:r>
        <w:rPr>
          <w:rFonts w:ascii="Times New Roman" w:hAnsi="Times New Roman" w:cs="Times New Roman"/>
        </w:rPr>
        <w:t xml:space="preserve"> йде мова в розділі 2.1 «Справедливий суд, прокуратура та органи правопорядку» (проблема 2.1.4.)</w:t>
      </w:r>
    </w:p>
  </w:comment>
  <w:comment w:id="30" w:author="Автор" w:date="2022-12-02T14:59:00Z" w:initials="Автор">
    <w:p w14:paraId="6878D2EB" w14:textId="77777777" w:rsidR="005A03BC" w:rsidRPr="005A03BC" w:rsidRDefault="005A03BC">
      <w:pPr>
        <w:pStyle w:val="a5"/>
        <w:rPr>
          <w:b/>
        </w:rPr>
      </w:pPr>
      <w:r>
        <w:rPr>
          <w:rStyle w:val="a7"/>
        </w:rPr>
        <w:annotationRef/>
      </w:r>
      <w:r w:rsidRPr="005A03BC">
        <w:rPr>
          <w:b/>
        </w:rPr>
        <w:t xml:space="preserve">Пропозиція Голови НАЗК: </w:t>
      </w:r>
    </w:p>
    <w:p w14:paraId="12ED41B2" w14:textId="173DB93E" w:rsidR="005A03BC" w:rsidRDefault="005A03BC">
      <w:pPr>
        <w:pStyle w:val="a5"/>
      </w:pPr>
      <w:r>
        <w:t>Видалити</w:t>
      </w:r>
    </w:p>
  </w:comment>
  <w:comment w:id="31" w:author="Автор" w:date="2022-12-02T14:59:00Z" w:initials="Автор">
    <w:p w14:paraId="4E64D00A" w14:textId="77777777" w:rsidR="005A03BC" w:rsidRPr="005A03BC" w:rsidRDefault="005A03BC">
      <w:pPr>
        <w:pStyle w:val="a5"/>
        <w:rPr>
          <w:b/>
        </w:rPr>
      </w:pPr>
      <w:r>
        <w:rPr>
          <w:rStyle w:val="a7"/>
        </w:rPr>
        <w:annotationRef/>
      </w:r>
      <w:r w:rsidRPr="005A03BC">
        <w:rPr>
          <w:b/>
        </w:rPr>
        <w:t>Позиція авторського колективу НАЗК:</w:t>
      </w:r>
    </w:p>
    <w:p w14:paraId="06681340" w14:textId="14FEFC17" w:rsidR="005A03BC" w:rsidRDefault="005A03BC">
      <w:pPr>
        <w:pStyle w:val="a5"/>
      </w:pPr>
      <w:r>
        <w:t>Враховано</w:t>
      </w:r>
    </w:p>
  </w:comment>
  <w:comment w:id="33" w:author="Автор" w:date="2022-12-01T10:04:00Z" w:initials="А">
    <w:p w14:paraId="6FBEF761" w14:textId="77777777" w:rsidR="005A03BC" w:rsidRDefault="005A03BC" w:rsidP="005A03BC">
      <w:pPr>
        <w:pStyle w:val="a5"/>
      </w:pPr>
      <w:r>
        <w:rPr>
          <w:rStyle w:val="a7"/>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4360AD">
        <w:rPr>
          <w:rFonts w:ascii="Times New Roman" w:hAnsi="Times New Roman" w:cs="Times New Roman"/>
        </w:rPr>
        <w:t>вилучити даний фрагмент текс</w:t>
      </w:r>
      <w:r>
        <w:rPr>
          <w:rFonts w:ascii="Times New Roman" w:hAnsi="Times New Roman" w:cs="Times New Roman"/>
        </w:rPr>
        <w:t>ту та замінити на наступне формулювання: Вважаємо, що важливо врахувати рекомендації</w:t>
      </w:r>
    </w:p>
  </w:comment>
  <w:comment w:id="34" w:author="Автор" w:date="2022-12-01T10:06:00Z" w:initials="А">
    <w:p w14:paraId="0C253875" w14:textId="77777777" w:rsidR="005A03BC" w:rsidRPr="0092717D" w:rsidRDefault="005A03BC" w:rsidP="005A03BC">
      <w:pPr>
        <w:pStyle w:val="a5"/>
        <w:rPr>
          <w:rFonts w:ascii="Times New Roman" w:hAnsi="Times New Roman" w:cs="Times New Roman"/>
        </w:rPr>
      </w:pPr>
      <w:r>
        <w:rPr>
          <w:rStyle w:val="a7"/>
        </w:rPr>
        <w:annotationRef/>
      </w:r>
      <w:r w:rsidRPr="0092717D">
        <w:rPr>
          <w:rFonts w:ascii="Times New Roman" w:hAnsi="Times New Roman" w:cs="Times New Roman"/>
          <w:b/>
        </w:rPr>
        <w:t>Позиція авторського колективу (НАЗК):</w:t>
      </w:r>
      <w:r w:rsidRPr="0092717D">
        <w:rPr>
          <w:rFonts w:ascii="Times New Roman" w:hAnsi="Times New Roman" w:cs="Times New Roman"/>
        </w:rPr>
        <w:t xml:space="preserve"> Враховано</w:t>
      </w:r>
    </w:p>
  </w:comment>
  <w:comment w:id="36" w:author="Автор" w:date="2022-12-01T10:09:00Z" w:initials="А">
    <w:p w14:paraId="0AF3897E" w14:textId="77777777" w:rsidR="005A03BC" w:rsidRDefault="005A03BC" w:rsidP="005A03BC">
      <w:pPr>
        <w:pStyle w:val="a5"/>
      </w:pPr>
      <w:r>
        <w:rPr>
          <w:rStyle w:val="a7"/>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4360AD">
        <w:rPr>
          <w:rFonts w:ascii="Times New Roman" w:hAnsi="Times New Roman" w:cs="Times New Roman"/>
        </w:rPr>
        <w:t>вилучити даний фрагмент тексту</w:t>
      </w:r>
      <w:r>
        <w:rPr>
          <w:rFonts w:ascii="Times New Roman" w:hAnsi="Times New Roman" w:cs="Times New Roman"/>
        </w:rPr>
        <w:t>.</w:t>
      </w:r>
    </w:p>
  </w:comment>
  <w:comment w:id="37" w:author="Автор" w:date="2022-12-01T10:10:00Z" w:initials="А">
    <w:p w14:paraId="3BEE67F6" w14:textId="77777777" w:rsidR="005A03BC" w:rsidRPr="0092717D" w:rsidRDefault="005A03BC" w:rsidP="005A03BC">
      <w:pPr>
        <w:pStyle w:val="a5"/>
        <w:rPr>
          <w:rFonts w:ascii="Times New Roman" w:hAnsi="Times New Roman" w:cs="Times New Roman"/>
        </w:rPr>
      </w:pPr>
      <w:r>
        <w:rPr>
          <w:rStyle w:val="a7"/>
        </w:rPr>
        <w:annotationRef/>
      </w:r>
      <w:r w:rsidRPr="0092717D">
        <w:rPr>
          <w:rFonts w:ascii="Times New Roman" w:hAnsi="Times New Roman" w:cs="Times New Roman"/>
          <w:b/>
        </w:rPr>
        <w:t>Позиція авторського колективу (НАЗК):</w:t>
      </w:r>
      <w:r w:rsidRPr="0092717D">
        <w:rPr>
          <w:rFonts w:ascii="Times New Roman" w:hAnsi="Times New Roman" w:cs="Times New Roman"/>
        </w:rPr>
        <w:t xml:space="preserve"> Враховано</w:t>
      </w:r>
    </w:p>
  </w:comment>
  <w:comment w:id="38" w:author="Автор" w:date="2022-12-01T10:15:00Z" w:initials="А">
    <w:p w14:paraId="44172341" w14:textId="77777777" w:rsidR="005A03BC" w:rsidRDefault="005A03BC" w:rsidP="005A03BC">
      <w:pPr>
        <w:pStyle w:val="a5"/>
        <w:rPr>
          <w:rFonts w:ascii="Times New Roman" w:hAnsi="Times New Roman" w:cs="Times New Roman"/>
          <w:b/>
          <w:bCs/>
        </w:rPr>
      </w:pPr>
      <w:r>
        <w:rPr>
          <w:rStyle w:val="a7"/>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8458B1">
        <w:rPr>
          <w:rFonts w:ascii="Times New Roman" w:hAnsi="Times New Roman" w:cs="Times New Roman"/>
        </w:rPr>
        <w:t>додати наступний текст:</w:t>
      </w:r>
    </w:p>
    <w:p w14:paraId="46B05B1D" w14:textId="77777777" w:rsidR="005A03BC" w:rsidRPr="00DC00C2" w:rsidRDefault="005A03BC" w:rsidP="005A03BC">
      <w:pPr>
        <w:ind w:firstLine="567"/>
        <w:jc w:val="both"/>
        <w:rPr>
          <w:rFonts w:ascii="Times New Roman" w:eastAsia="Times New Roman" w:hAnsi="Times New Roman" w:cs="Times New Roman"/>
          <w:vertAlign w:val="superscript"/>
        </w:rPr>
      </w:pPr>
      <w:r w:rsidRPr="00DC00C2">
        <w:rPr>
          <w:rFonts w:ascii="Times New Roman" w:eastAsia="Times New Roman" w:hAnsi="Times New Roman" w:cs="Times New Roman"/>
        </w:rPr>
        <w:t>Крім того, враховуючи те, що Урядом України 5 липня 2022 року до ОЕСР подано заявку на вступ до організації, а 2 серпня 2022 заявку на приєднання до Робочої групи ОЕСР з питань боротьби із хабарництвом у міжнародних комерційних операціях, додаткової актуальності набуває впровадження норм, що передбачають відповідальність українських фізичних та юридичних осіб за підкуп іноземних посадових осіб. До обов’язкових до впровадження для вступу в ОЕСР і приєднання до Робочої групи належать такі акти як Конвенція ОЕСР про боротьбу з підкупом іноземних посадових осіб в міжнародних комерційних операціях</w:t>
      </w:r>
      <w:r w:rsidRPr="00DC00C2">
        <w:rPr>
          <w:rFonts w:ascii="Times New Roman" w:eastAsia="Times New Roman" w:hAnsi="Times New Roman" w:cs="Times New Roman"/>
          <w:vertAlign w:val="superscript"/>
        </w:rPr>
        <w:footnoteRef/>
      </w:r>
      <w:r w:rsidRPr="00DC00C2">
        <w:rPr>
          <w:rFonts w:ascii="Times New Roman" w:eastAsia="Times New Roman" w:hAnsi="Times New Roman" w:cs="Times New Roman"/>
        </w:rPr>
        <w:t>, Рекомендація Ради ОЕСР щодо подальшої боротьби із підкупом іноземних посадових осіб в міжнародних комерційних операціях [C(2009)159/REV1/FINAL]</w:t>
      </w:r>
      <w:r w:rsidRPr="00DC00C2">
        <w:rPr>
          <w:rFonts w:ascii="Times New Roman" w:eastAsia="Times New Roman" w:hAnsi="Times New Roman" w:cs="Times New Roman"/>
          <w:vertAlign w:val="superscript"/>
        </w:rPr>
        <w:footnoteRef/>
      </w:r>
      <w:r w:rsidRPr="00DC00C2">
        <w:rPr>
          <w:rFonts w:ascii="Times New Roman" w:eastAsia="Times New Roman" w:hAnsi="Times New Roman" w:cs="Times New Roman"/>
        </w:rPr>
        <w:t>, Рекомендація Ради ОЕСР щодо хабарництва та офіційно-підтримуваних експортних кредитів [C(2006)163]</w:t>
      </w:r>
      <w:r w:rsidRPr="00DC00C2">
        <w:rPr>
          <w:rFonts w:ascii="Times New Roman" w:eastAsia="Times New Roman" w:hAnsi="Times New Roman" w:cs="Times New Roman"/>
          <w:vertAlign w:val="superscript"/>
        </w:rPr>
        <w:footnoteRef/>
      </w:r>
      <w:r w:rsidRPr="00DC00C2">
        <w:rPr>
          <w:rFonts w:ascii="Times New Roman" w:eastAsia="Times New Roman" w:hAnsi="Times New Roman" w:cs="Times New Roman"/>
        </w:rPr>
        <w:t>, Рекомендація Ради ОЕСР щодо податкових заходів для подальшої боротьби із підкупом іноземних посадових осіб в міжнародних комерційних операціях [C(2009)64)]</w:t>
      </w:r>
      <w:r w:rsidRPr="00DC00C2">
        <w:rPr>
          <w:rFonts w:ascii="Times New Roman" w:eastAsia="Times New Roman" w:hAnsi="Times New Roman" w:cs="Times New Roman"/>
          <w:vertAlign w:val="superscript"/>
        </w:rPr>
        <w:footnoteRef/>
      </w:r>
      <w:r w:rsidRPr="00DC00C2">
        <w:rPr>
          <w:rFonts w:ascii="Times New Roman" w:eastAsia="Times New Roman" w:hAnsi="Times New Roman" w:cs="Times New Roman"/>
        </w:rPr>
        <w:t>.</w:t>
      </w:r>
    </w:p>
    <w:p w14:paraId="76A453F4" w14:textId="77777777" w:rsidR="005A03BC" w:rsidRDefault="005A03BC" w:rsidP="005A03BC">
      <w:pPr>
        <w:pStyle w:val="a5"/>
      </w:pPr>
      <w:r w:rsidRPr="00DC00C2">
        <w:rPr>
          <w:rFonts w:ascii="Times New Roman" w:eastAsia="Times New Roman" w:hAnsi="Times New Roman" w:cs="Times New Roman"/>
          <w:sz w:val="24"/>
          <w:szCs w:val="24"/>
        </w:rPr>
        <w:t xml:space="preserve">Впровадження наведених вище актів ОЕСР потребуватиме розробки та впровадження змін до нормативно-правових актів, які, серед іншого, прямо визначатимуть як окремий злочин підкуп іноземної посадової особи під час проведення комерційних операцій (тобто покарання для активної сторони підкупу поряд із отримувачем </w:t>
      </w:r>
      <w:r>
        <w:rPr>
          <w:rFonts w:ascii="Times New Roman" w:eastAsia="Times New Roman" w:hAnsi="Times New Roman" w:cs="Times New Roman"/>
          <w:sz w:val="24"/>
          <w:szCs w:val="24"/>
        </w:rPr>
        <w:t>неправомірної вигоди</w:t>
      </w:r>
      <w:r w:rsidRPr="00DC00C2">
        <w:rPr>
          <w:rFonts w:ascii="Times New Roman" w:eastAsia="Times New Roman" w:hAnsi="Times New Roman" w:cs="Times New Roman"/>
          <w:sz w:val="24"/>
          <w:szCs w:val="24"/>
        </w:rPr>
        <w:t xml:space="preserve"> – пасивною стороною), визначатимуть можливості притягнення юридичних осіб до кримінальної, адміністративної або цивільної відповідальності, передбачатимуть неможливість відрахування суми </w:t>
      </w:r>
      <w:r>
        <w:rPr>
          <w:rFonts w:ascii="Times New Roman" w:eastAsia="Times New Roman" w:hAnsi="Times New Roman" w:cs="Times New Roman"/>
          <w:sz w:val="24"/>
          <w:szCs w:val="24"/>
        </w:rPr>
        <w:t>неправомірної вигоди</w:t>
      </w:r>
      <w:r w:rsidRPr="00DC00C2">
        <w:rPr>
          <w:rFonts w:ascii="Times New Roman" w:eastAsia="Times New Roman" w:hAnsi="Times New Roman" w:cs="Times New Roman"/>
          <w:sz w:val="24"/>
          <w:szCs w:val="24"/>
        </w:rPr>
        <w:t xml:space="preserve"> з податкової бази.</w:t>
      </w:r>
    </w:p>
  </w:comment>
  <w:comment w:id="39" w:author="Автор" w:date="2022-12-01T10:15:00Z" w:initials="А">
    <w:p w14:paraId="1935B17A" w14:textId="77777777" w:rsidR="005A03BC" w:rsidRDefault="005A03BC" w:rsidP="005A03BC">
      <w:pPr>
        <w:pStyle w:val="a5"/>
      </w:pPr>
      <w:r>
        <w:rPr>
          <w:rStyle w:val="a7"/>
        </w:rPr>
        <w:annotationRef/>
      </w:r>
      <w:r>
        <w:rPr>
          <w:rStyle w:val="a7"/>
        </w:rPr>
        <w:annotationRef/>
      </w:r>
      <w:r w:rsidRPr="00D550A9">
        <w:rPr>
          <w:b/>
        </w:rPr>
        <w:t>Позиція авторського колективу (НАЗК):</w:t>
      </w:r>
      <w:r>
        <w:t xml:space="preserve"> Враховано</w:t>
      </w:r>
    </w:p>
  </w:comment>
  <w:comment w:id="40" w:author="Автор" w:date="2022-12-01T10:16:00Z" w:initials="А">
    <w:p w14:paraId="3BE65649" w14:textId="77777777" w:rsidR="005A03BC" w:rsidRDefault="005A03BC" w:rsidP="005A03BC">
      <w:pPr>
        <w:pStyle w:val="a5"/>
        <w:rPr>
          <w:rFonts w:ascii="Times New Roman" w:hAnsi="Times New Roman" w:cs="Times New Roman"/>
        </w:rPr>
      </w:pPr>
      <w:r>
        <w:rPr>
          <w:rStyle w:val="a7"/>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4360AD">
        <w:rPr>
          <w:rFonts w:ascii="Times New Roman" w:hAnsi="Times New Roman" w:cs="Times New Roman"/>
        </w:rPr>
        <w:t>вилучити даний фрагмент тексту</w:t>
      </w:r>
      <w:r>
        <w:rPr>
          <w:rFonts w:ascii="Times New Roman" w:hAnsi="Times New Roman" w:cs="Times New Roman"/>
        </w:rPr>
        <w:t>.</w:t>
      </w:r>
    </w:p>
    <w:p w14:paraId="0E88F482" w14:textId="77777777" w:rsidR="005A03BC" w:rsidRDefault="005A03BC" w:rsidP="005A03BC">
      <w:pPr>
        <w:pStyle w:val="a5"/>
        <w:rPr>
          <w:rFonts w:ascii="Times New Roman" w:hAnsi="Times New Roman" w:cs="Times New Roman"/>
        </w:rPr>
      </w:pPr>
      <w:r>
        <w:rPr>
          <w:rFonts w:ascii="Times New Roman" w:hAnsi="Times New Roman" w:cs="Times New Roman"/>
        </w:rPr>
        <w:t>Додати наступний текст:</w:t>
      </w:r>
    </w:p>
    <w:p w14:paraId="3718C55E" w14:textId="77777777" w:rsidR="005A03BC" w:rsidRPr="00DC00C2" w:rsidRDefault="005A03BC" w:rsidP="005A03BC">
      <w:pPr>
        <w:ind w:firstLine="567"/>
        <w:jc w:val="both"/>
        <w:rPr>
          <w:rFonts w:ascii="Times New Roman" w:eastAsia="Times New Roman" w:hAnsi="Times New Roman" w:cs="Times New Roman"/>
        </w:rPr>
      </w:pPr>
      <w:r w:rsidRPr="00DC00C2">
        <w:rPr>
          <w:rFonts w:ascii="Times New Roman" w:eastAsia="Times New Roman" w:hAnsi="Times New Roman" w:cs="Times New Roman"/>
        </w:rPr>
        <w:t>1) </w:t>
      </w:r>
      <w:proofErr w:type="spellStart"/>
      <w:r w:rsidRPr="00DC00C2">
        <w:rPr>
          <w:rFonts w:ascii="Times New Roman" w:eastAsia="Times New Roman" w:hAnsi="Times New Roman" w:cs="Times New Roman"/>
        </w:rPr>
        <w:t>внести</w:t>
      </w:r>
      <w:proofErr w:type="spellEnd"/>
      <w:r w:rsidRPr="00DC00C2">
        <w:rPr>
          <w:rFonts w:ascii="Times New Roman" w:eastAsia="Times New Roman" w:hAnsi="Times New Roman" w:cs="Times New Roman"/>
        </w:rPr>
        <w:t xml:space="preserve"> зміни до КК України, КПК України та інших законів з метою врахування рекомендацій ОЕСР, що надані за результатами пілотного п’ятого раунду моніторингу в рамках Стамбульського плану дій з боротьби з корупцією;</w:t>
      </w:r>
    </w:p>
    <w:p w14:paraId="4C586C15" w14:textId="77777777" w:rsidR="005A03BC" w:rsidRPr="0092717D" w:rsidRDefault="005A03BC" w:rsidP="005A03BC">
      <w:pPr>
        <w:ind w:firstLine="567"/>
        <w:jc w:val="both"/>
        <w:rPr>
          <w:rFonts w:ascii="Times New Roman" w:eastAsia="Times New Roman" w:hAnsi="Times New Roman" w:cs="Times New Roman"/>
        </w:rPr>
      </w:pPr>
      <w:r w:rsidRPr="00DC00C2">
        <w:rPr>
          <w:rFonts w:ascii="Times New Roman" w:eastAsia="Times New Roman" w:hAnsi="Times New Roman" w:cs="Times New Roman"/>
        </w:rPr>
        <w:t>2) </w:t>
      </w:r>
      <w:proofErr w:type="spellStart"/>
      <w:r w:rsidRPr="00DC00C2">
        <w:rPr>
          <w:rFonts w:ascii="Times New Roman" w:eastAsia="Times New Roman" w:hAnsi="Times New Roman" w:cs="Times New Roman"/>
        </w:rPr>
        <w:t>внести</w:t>
      </w:r>
      <w:proofErr w:type="spellEnd"/>
      <w:r w:rsidRPr="00DC00C2">
        <w:rPr>
          <w:rFonts w:ascii="Times New Roman" w:eastAsia="Times New Roman" w:hAnsi="Times New Roman" w:cs="Times New Roman"/>
        </w:rPr>
        <w:t xml:space="preserve"> зміни до КК</w:t>
      </w:r>
      <w:r>
        <w:rPr>
          <w:rFonts w:ascii="Times New Roman" w:eastAsia="Times New Roman" w:hAnsi="Times New Roman" w:cs="Times New Roman"/>
        </w:rPr>
        <w:t xml:space="preserve"> </w:t>
      </w:r>
      <w:r w:rsidRPr="00DC00C2">
        <w:rPr>
          <w:rFonts w:ascii="Times New Roman" w:eastAsia="Times New Roman" w:hAnsi="Times New Roman" w:cs="Times New Roman"/>
        </w:rPr>
        <w:t>У</w:t>
      </w:r>
      <w:r>
        <w:rPr>
          <w:rFonts w:ascii="Times New Roman" w:eastAsia="Times New Roman" w:hAnsi="Times New Roman" w:cs="Times New Roman"/>
        </w:rPr>
        <w:t>країни</w:t>
      </w:r>
      <w:r w:rsidRPr="00DC00C2">
        <w:rPr>
          <w:rFonts w:ascii="Times New Roman" w:eastAsia="Times New Roman" w:hAnsi="Times New Roman" w:cs="Times New Roman"/>
        </w:rPr>
        <w:t>, КПК України, Податкового кодексу України та інших нормативно-правових актів з метою імплементації актів ОЕСР у сфері боротьби з підкупом іноземних посадових осіб в міжнародних комерційних операціях та виконати відповідну частину вимог для набуття членства в ОЕСР та Робочій групі з питань боротьби з хабарництвом у міжнародних комерційних операціях;</w:t>
      </w:r>
    </w:p>
  </w:comment>
  <w:comment w:id="41" w:author="Автор" w:date="2022-12-01T10:17:00Z" w:initials="А">
    <w:p w14:paraId="77373FA9" w14:textId="77777777" w:rsidR="005A03BC" w:rsidRDefault="005A03BC" w:rsidP="005A03BC">
      <w:pPr>
        <w:pStyle w:val="a5"/>
      </w:pPr>
      <w:r>
        <w:rPr>
          <w:rStyle w:val="a7"/>
        </w:rPr>
        <w:annotationRef/>
      </w:r>
      <w:r>
        <w:rPr>
          <w:rStyle w:val="a7"/>
        </w:rPr>
        <w:annotationRef/>
      </w:r>
      <w:r>
        <w:rPr>
          <w:rStyle w:val="a7"/>
        </w:rPr>
        <w:annotationRef/>
      </w:r>
      <w:r w:rsidRPr="00D550A9">
        <w:rPr>
          <w:b/>
        </w:rPr>
        <w:t>Позиція авторського колективу (НАЗК):</w:t>
      </w:r>
      <w:r>
        <w:t xml:space="preserve"> Враховано</w:t>
      </w:r>
    </w:p>
  </w:comment>
  <w:comment w:id="42" w:author="Автор" w:date="2022-12-01T10:19:00Z" w:initials="А">
    <w:p w14:paraId="1D923507" w14:textId="77777777" w:rsidR="005A03BC" w:rsidRPr="0092717D" w:rsidRDefault="005A03BC" w:rsidP="005A03BC">
      <w:pPr>
        <w:pStyle w:val="a5"/>
        <w:rPr>
          <w:rFonts w:ascii="Times New Roman" w:hAnsi="Times New Roman" w:cs="Times New Roman"/>
        </w:rPr>
      </w:pPr>
      <w:r>
        <w:rPr>
          <w:rStyle w:val="a7"/>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4360AD">
        <w:rPr>
          <w:rFonts w:ascii="Times New Roman" w:hAnsi="Times New Roman" w:cs="Times New Roman"/>
        </w:rPr>
        <w:t>вилучити даний фрагмент тексту</w:t>
      </w:r>
      <w:r>
        <w:rPr>
          <w:rFonts w:ascii="Times New Roman" w:hAnsi="Times New Roman" w:cs="Times New Roman"/>
        </w:rPr>
        <w:t>. Сформулювати наступним чином:</w:t>
      </w:r>
      <w:r w:rsidRPr="0092717D">
        <w:t xml:space="preserve"> </w:t>
      </w:r>
      <w:r w:rsidRPr="0092717D">
        <w:rPr>
          <w:rFonts w:ascii="Times New Roman" w:hAnsi="Times New Roman" w:cs="Times New Roman"/>
        </w:rPr>
        <w:t>антикорупційні стандарти у приватному секторі</w:t>
      </w:r>
      <w:r>
        <w:rPr>
          <w:rFonts w:ascii="Times New Roman" w:hAnsi="Times New Roman" w:cs="Times New Roman"/>
        </w:rPr>
        <w:t>.</w:t>
      </w:r>
    </w:p>
  </w:comment>
  <w:comment w:id="43" w:author="Автор" w:date="2022-12-01T10:19:00Z" w:initials="А">
    <w:p w14:paraId="0D09001F" w14:textId="77777777" w:rsidR="005A03BC" w:rsidRDefault="005A03BC" w:rsidP="005A03BC">
      <w:pPr>
        <w:pStyle w:val="a5"/>
      </w:pPr>
      <w:r>
        <w:rPr>
          <w:rStyle w:val="a7"/>
        </w:rPr>
        <w:annotationRef/>
      </w:r>
      <w:r w:rsidRPr="00D550A9">
        <w:rPr>
          <w:b/>
        </w:rPr>
        <w:t>Позиція авторського колективу (НАЗК):</w:t>
      </w:r>
      <w:r>
        <w:t xml:space="preserve"> Враховано</w:t>
      </w:r>
    </w:p>
  </w:comment>
  <w:comment w:id="44" w:author="Автор" w:date="2022-12-01T10:21:00Z" w:initials="А">
    <w:p w14:paraId="2D56700B" w14:textId="77777777" w:rsidR="005A03BC" w:rsidRDefault="005A03BC" w:rsidP="005A03BC">
      <w:pPr>
        <w:pStyle w:val="a5"/>
      </w:pPr>
      <w:r>
        <w:rPr>
          <w:rStyle w:val="a7"/>
        </w:rPr>
        <w:annotationRef/>
      </w:r>
      <w:r w:rsidRPr="005A75B0">
        <w:rPr>
          <w:rFonts w:ascii="Times New Roman" w:hAnsi="Times New Roman" w:cs="Times New Roman"/>
          <w:b/>
          <w:bCs/>
        </w:rPr>
        <w:t>Коментар Голови НАЗК:</w:t>
      </w:r>
      <w:r>
        <w:rPr>
          <w:rFonts w:ascii="Times New Roman" w:hAnsi="Times New Roman" w:cs="Times New Roman"/>
          <w:b/>
          <w:bCs/>
        </w:rPr>
        <w:t xml:space="preserve"> </w:t>
      </w:r>
      <w:r w:rsidRPr="0092717D">
        <w:rPr>
          <w:rFonts w:ascii="Times New Roman" w:hAnsi="Times New Roman" w:cs="Times New Roman"/>
        </w:rPr>
        <w:t>документів</w:t>
      </w:r>
    </w:p>
  </w:comment>
  <w:comment w:id="45" w:author="Автор" w:date="2022-12-01T10:21:00Z" w:initials="А">
    <w:p w14:paraId="6815141C" w14:textId="77777777" w:rsidR="005A03BC" w:rsidRDefault="005A03BC" w:rsidP="005A03BC">
      <w:pPr>
        <w:pStyle w:val="a5"/>
      </w:pPr>
      <w:r>
        <w:rPr>
          <w:rStyle w:val="a7"/>
        </w:rPr>
        <w:annotationRef/>
      </w:r>
      <w:r>
        <w:rPr>
          <w:rStyle w:val="a7"/>
        </w:rPr>
        <w:annotationRef/>
      </w:r>
      <w:r w:rsidRPr="00D550A9">
        <w:rPr>
          <w:b/>
        </w:rPr>
        <w:t>Позиція авторського колективу (НАЗК):</w:t>
      </w:r>
      <w:r>
        <w:t xml:space="preserve"> Враховано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5B" w15:done="0"/>
  <w15:commentEx w15:paraId="6EF752A7" w15:paraIdParent="0000015B" w15:done="0"/>
  <w15:commentEx w15:paraId="0000014D" w15:done="0"/>
  <w15:commentEx w15:paraId="2333D508" w15:paraIdParent="0000014D" w15:done="0"/>
  <w15:commentEx w15:paraId="00000155" w15:done="0"/>
  <w15:commentEx w15:paraId="2FE4E3A2" w15:paraIdParent="00000155" w15:done="0"/>
  <w15:commentEx w15:paraId="0000014F" w15:done="0"/>
  <w15:commentEx w15:paraId="3C13EBF0" w15:paraIdParent="0000014F" w15:done="0"/>
  <w15:commentEx w15:paraId="00000157" w15:done="0"/>
  <w15:commentEx w15:paraId="5D566157" w15:paraIdParent="00000157" w15:done="0"/>
  <w15:commentEx w15:paraId="0000014B" w15:done="0"/>
  <w15:commentEx w15:paraId="7E6A45DA" w15:paraIdParent="0000014B" w15:done="0"/>
  <w15:commentEx w15:paraId="00000156" w15:done="0"/>
  <w15:commentEx w15:paraId="6BBE1888" w15:paraIdParent="00000156" w15:done="0"/>
  <w15:commentEx w15:paraId="00000153" w15:done="0"/>
  <w15:commentEx w15:paraId="5FF715BB" w15:paraIdParent="00000153" w15:done="0"/>
  <w15:commentEx w15:paraId="00000151" w15:done="0"/>
  <w15:commentEx w15:paraId="4C9BB542" w15:paraIdParent="00000151" w15:done="0"/>
  <w15:commentEx w15:paraId="0000014C" w15:done="0"/>
  <w15:commentEx w15:paraId="4714A0F1" w15:paraIdParent="0000014C" w15:done="0"/>
  <w15:commentEx w15:paraId="0000014A" w15:done="0"/>
  <w15:commentEx w15:paraId="5118D562" w15:paraIdParent="0000014A" w15:done="0"/>
  <w15:commentEx w15:paraId="0000014E" w15:done="0"/>
  <w15:commentEx w15:paraId="73FE27A8" w15:paraIdParent="0000014E" w15:done="0"/>
  <w15:commentEx w15:paraId="00000165" w15:done="0"/>
  <w15:commentEx w15:paraId="581070FD" w15:paraIdParent="00000165" w15:done="0"/>
  <w15:commentEx w15:paraId="12ED41B2" w15:done="0"/>
  <w15:commentEx w15:paraId="06681340" w15:paraIdParent="12ED41B2" w15:done="0"/>
  <w15:commentEx w15:paraId="6FBEF761" w15:done="0"/>
  <w15:commentEx w15:paraId="0C253875" w15:paraIdParent="6FBEF761" w15:done="0"/>
  <w15:commentEx w15:paraId="0AF3897E" w15:done="0"/>
  <w15:commentEx w15:paraId="3BEE67F6" w15:paraIdParent="0AF3897E" w15:done="0"/>
  <w15:commentEx w15:paraId="76A453F4" w15:done="0"/>
  <w15:commentEx w15:paraId="1935B17A" w15:paraIdParent="76A453F4" w15:done="0"/>
  <w15:commentEx w15:paraId="4C586C15" w15:done="0"/>
  <w15:commentEx w15:paraId="77373FA9" w15:paraIdParent="4C586C15" w15:done="0"/>
  <w15:commentEx w15:paraId="1D923507" w15:done="0"/>
  <w15:commentEx w15:paraId="0D09001F" w15:paraIdParent="1D923507" w15:done="0"/>
  <w15:commentEx w15:paraId="2D56700B" w15:done="0"/>
  <w15:commentEx w15:paraId="6815141C" w15:paraIdParent="2D567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5B" w16cid:durableId="271CC799"/>
  <w16cid:commentId w16cid:paraId="6EF752A7" w16cid:durableId="271CCCA6"/>
  <w16cid:commentId w16cid:paraId="0000014D" w16cid:durableId="271CC79A"/>
  <w16cid:commentId w16cid:paraId="2333D508" w16cid:durableId="271CCD96"/>
  <w16cid:commentId w16cid:paraId="00000155" w16cid:durableId="271CC79B"/>
  <w16cid:commentId w16cid:paraId="2FE4E3A2" w16cid:durableId="271CCD9D"/>
  <w16cid:commentId w16cid:paraId="0000014F" w16cid:durableId="271CC79C"/>
  <w16cid:commentId w16cid:paraId="3C13EBF0" w16cid:durableId="271CCDA1"/>
  <w16cid:commentId w16cid:paraId="00000157" w16cid:durableId="271CC79D"/>
  <w16cid:commentId w16cid:paraId="5D566157" w16cid:durableId="271CCDA8"/>
  <w16cid:commentId w16cid:paraId="0000014B" w16cid:durableId="271CC79E"/>
  <w16cid:commentId w16cid:paraId="7E6A45DA" w16cid:durableId="271CCDAB"/>
  <w16cid:commentId w16cid:paraId="00000156" w16cid:durableId="271CC79F"/>
  <w16cid:commentId w16cid:paraId="6BBE1888" w16cid:durableId="271CCDB4"/>
  <w16cid:commentId w16cid:paraId="00000153" w16cid:durableId="271CC7A0"/>
  <w16cid:commentId w16cid:paraId="5FF715BB" w16cid:durableId="271CCDB9"/>
  <w16cid:commentId w16cid:paraId="00000151" w16cid:durableId="271CC7A1"/>
  <w16cid:commentId w16cid:paraId="4C9BB542" w16cid:durableId="271CCDBE"/>
  <w16cid:commentId w16cid:paraId="0000014C" w16cid:durableId="271CC7A3"/>
  <w16cid:commentId w16cid:paraId="4714A0F1" w16cid:durableId="271CCDC5"/>
  <w16cid:commentId w16cid:paraId="0000014A" w16cid:durableId="271CC7A4"/>
  <w16cid:commentId w16cid:paraId="5118D562" w16cid:durableId="271CCDC8"/>
  <w16cid:commentId w16cid:paraId="0000014E" w16cid:durableId="271CC7A5"/>
  <w16cid:commentId w16cid:paraId="73FE27A8" w16cid:durableId="271CCDD3"/>
  <w16cid:commentId w16cid:paraId="00000165" w16cid:durableId="271CC7A6"/>
  <w16cid:commentId w16cid:paraId="581070FD" w16cid:durableId="271CCDCC"/>
  <w16cid:commentId w16cid:paraId="12ED41B2" w16cid:durableId="27349136"/>
  <w16cid:commentId w16cid:paraId="06681340" w16cid:durableId="27349145"/>
  <w16cid:commentId w16cid:paraId="6FBEF761" w16cid:durableId="2732FAC3"/>
  <w16cid:commentId w16cid:paraId="0C253875" w16cid:durableId="2732FB0B"/>
  <w16cid:commentId w16cid:paraId="0AF3897E" w16cid:durableId="2732FBF3"/>
  <w16cid:commentId w16cid:paraId="3BEE67F6" w16cid:durableId="2732FBF9"/>
  <w16cid:commentId w16cid:paraId="76A453F4" w16cid:durableId="2732FD37"/>
  <w16cid:commentId w16cid:paraId="1935B17A" w16cid:durableId="2732FD3C"/>
  <w16cid:commentId w16cid:paraId="4C586C15" w16cid:durableId="2732FD70"/>
  <w16cid:commentId w16cid:paraId="77373FA9" w16cid:durableId="2732FDA2"/>
  <w16cid:commentId w16cid:paraId="1D923507" w16cid:durableId="2732FE1E"/>
  <w16cid:commentId w16cid:paraId="0D09001F" w16cid:durableId="2732FE32"/>
  <w16cid:commentId w16cid:paraId="2D56700B" w16cid:durableId="2732FE97"/>
  <w16cid:commentId w16cid:paraId="6815141C" w16cid:durableId="2732F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7C513" w14:textId="77777777" w:rsidR="007931B3" w:rsidRDefault="007931B3">
      <w:r>
        <w:separator/>
      </w:r>
    </w:p>
  </w:endnote>
  <w:endnote w:type="continuationSeparator" w:id="0">
    <w:p w14:paraId="12FA85B5" w14:textId="77777777" w:rsidR="007931B3" w:rsidRDefault="0079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8" w14:textId="28100AB4" w:rsidR="005A03BC" w:rsidRDefault="005A03B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p w14:paraId="00000149" w14:textId="77777777" w:rsidR="005A03BC" w:rsidRDefault="005A03BC">
    <w:pPr>
      <w:pBdr>
        <w:top w:val="nil"/>
        <w:left w:val="nil"/>
        <w:bottom w:val="nil"/>
        <w:right w:val="nil"/>
        <w:between w:val="nil"/>
      </w:pBdr>
      <w:tabs>
        <w:tab w:val="center" w:pos="4844"/>
        <w:tab w:val="right" w:pos="968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C07CB" w14:textId="77777777" w:rsidR="007931B3" w:rsidRDefault="007931B3">
      <w:r>
        <w:separator/>
      </w:r>
    </w:p>
  </w:footnote>
  <w:footnote w:type="continuationSeparator" w:id="0">
    <w:p w14:paraId="2DEB1960" w14:textId="77777777" w:rsidR="007931B3" w:rsidRDefault="007931B3">
      <w:r>
        <w:continuationSeparator/>
      </w:r>
    </w:p>
  </w:footnote>
  <w:footnote w:id="1">
    <w:p w14:paraId="000000F0"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URL: http://www.oecd.org/corporate/soe-review-ukraine.htm.</w:t>
      </w:r>
    </w:p>
  </w:footnote>
  <w:footnote w:id="2">
    <w:p w14:paraId="000000F1"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1">
        <w:r>
          <w:rPr>
            <w:rFonts w:ascii="Times New Roman" w:eastAsia="Times New Roman" w:hAnsi="Times New Roman" w:cs="Times New Roman"/>
            <w:color w:val="0563C1"/>
            <w:sz w:val="20"/>
            <w:szCs w:val="20"/>
            <w:u w:val="single"/>
          </w:rPr>
          <w:t>https://bit.ly/3RR7jJ9</w:t>
        </w:r>
      </w:hyperlink>
      <w:r>
        <w:rPr>
          <w:rFonts w:ascii="Times New Roman" w:eastAsia="Times New Roman" w:hAnsi="Times New Roman" w:cs="Times New Roman"/>
          <w:color w:val="000000"/>
          <w:sz w:val="20"/>
          <w:szCs w:val="20"/>
        </w:rPr>
        <w:t xml:space="preserve">. </w:t>
      </w:r>
    </w:p>
  </w:footnote>
  <w:footnote w:id="3">
    <w:p w14:paraId="000000F2"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Керівні принципи ОЕСР щодо корпоративного врядування на підприємствах державної форми власності. 2019. URL: </w:t>
      </w:r>
      <w:hyperlink r:id="rId2">
        <w:r>
          <w:rPr>
            <w:rFonts w:ascii="Times New Roman" w:eastAsia="Times New Roman" w:hAnsi="Times New Roman" w:cs="Times New Roman"/>
            <w:color w:val="0563C1"/>
            <w:sz w:val="20"/>
            <w:szCs w:val="20"/>
            <w:u w:val="single"/>
          </w:rPr>
          <w:t>https://bit.ly/3RR7jJ9</w:t>
        </w:r>
      </w:hyperlink>
      <w:r>
        <w:rPr>
          <w:rFonts w:ascii="Times New Roman" w:eastAsia="Times New Roman" w:hAnsi="Times New Roman" w:cs="Times New Roman"/>
          <w:color w:val="000000"/>
          <w:sz w:val="20"/>
          <w:szCs w:val="20"/>
        </w:rPr>
        <w:t xml:space="preserve"> (ст. 21).</w:t>
      </w:r>
    </w:p>
  </w:footnote>
  <w:footnote w:id="4">
    <w:p w14:paraId="000000F3"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URL: http://www.oecd.org/corporate/soe-review-ukraine.htm.</w:t>
      </w:r>
    </w:p>
  </w:footnote>
  <w:footnote w:id="5">
    <w:p w14:paraId="000000F4"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URL: </w:t>
      </w:r>
      <w:hyperlink r:id="rId3">
        <w:r>
          <w:rPr>
            <w:rFonts w:ascii="Times New Roman" w:eastAsia="Times New Roman" w:hAnsi="Times New Roman" w:cs="Times New Roman"/>
            <w:color w:val="0563C1"/>
            <w:sz w:val="20"/>
            <w:szCs w:val="20"/>
            <w:u w:val="single"/>
          </w:rPr>
          <w:t>https://cutt.ly/MBbgNBN</w:t>
        </w:r>
      </w:hyperlink>
      <w:r>
        <w:rPr>
          <w:rFonts w:ascii="Times New Roman" w:eastAsia="Times New Roman" w:hAnsi="Times New Roman" w:cs="Times New Roman"/>
          <w:color w:val="000000"/>
          <w:sz w:val="20"/>
          <w:szCs w:val="20"/>
        </w:rPr>
        <w:t xml:space="preserve">. </w:t>
      </w:r>
    </w:p>
  </w:footnote>
  <w:footnote w:id="6">
    <w:p w14:paraId="000000F5"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4">
        <w:r>
          <w:rPr>
            <w:rFonts w:ascii="Times New Roman" w:eastAsia="Times New Roman" w:hAnsi="Times New Roman" w:cs="Times New Roman"/>
            <w:color w:val="0563C1"/>
            <w:sz w:val="20"/>
            <w:szCs w:val="20"/>
            <w:u w:val="single"/>
          </w:rPr>
          <w:t>https://www.oecd.org/corporate/ca/SOE-Review-Ukraine-UKR.pdf</w:t>
        </w:r>
      </w:hyperlink>
      <w:r>
        <w:rPr>
          <w:rFonts w:ascii="Times New Roman" w:eastAsia="Times New Roman" w:hAnsi="Times New Roman" w:cs="Times New Roman"/>
          <w:color w:val="000000"/>
          <w:sz w:val="20"/>
          <w:szCs w:val="20"/>
        </w:rPr>
        <w:t>.</w:t>
      </w:r>
    </w:p>
  </w:footnote>
  <w:footnote w:id="7">
    <w:p w14:paraId="000000F6"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URL: https://cutt.ly/bBbjMUk. </w:t>
      </w:r>
    </w:p>
  </w:footnote>
  <w:footnote w:id="8">
    <w:p w14:paraId="000000F7"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5">
        <w:r>
          <w:rPr>
            <w:rFonts w:ascii="Times New Roman" w:eastAsia="Times New Roman" w:hAnsi="Times New Roman" w:cs="Times New Roman"/>
            <w:color w:val="0563C1"/>
            <w:sz w:val="20"/>
            <w:szCs w:val="20"/>
            <w:u w:val="single"/>
          </w:rPr>
          <w:t>https://www.oecd.org/corporate/ca/SOE-Review-Ukraine-UKR.pdf</w:t>
        </w:r>
      </w:hyperlink>
      <w:r>
        <w:rPr>
          <w:rFonts w:ascii="Times New Roman" w:eastAsia="Times New Roman" w:hAnsi="Times New Roman" w:cs="Times New Roman"/>
          <w:color w:val="000000"/>
          <w:sz w:val="20"/>
          <w:szCs w:val="20"/>
        </w:rPr>
        <w:t>.</w:t>
      </w:r>
    </w:p>
  </w:footnote>
  <w:footnote w:id="9">
    <w:p w14:paraId="000000F8"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6">
        <w:r>
          <w:rPr>
            <w:rFonts w:ascii="Times New Roman" w:eastAsia="Times New Roman" w:hAnsi="Times New Roman" w:cs="Times New Roman"/>
            <w:color w:val="0563C1"/>
            <w:sz w:val="20"/>
            <w:szCs w:val="20"/>
            <w:u w:val="single"/>
          </w:rPr>
          <w:t>https://bit.ly/3RR7jJ9</w:t>
        </w:r>
      </w:hyperlink>
      <w:r>
        <w:rPr>
          <w:rFonts w:ascii="Times New Roman" w:eastAsia="Times New Roman" w:hAnsi="Times New Roman" w:cs="Times New Roman"/>
          <w:color w:val="000000"/>
          <w:sz w:val="20"/>
          <w:szCs w:val="20"/>
        </w:rPr>
        <w:t xml:space="preserve"> (ст. 30).</w:t>
      </w:r>
    </w:p>
  </w:footnote>
  <w:footnote w:id="10">
    <w:p w14:paraId="000000F9"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Господарський кодекс України від 16.01.2003 № 436-IV. URL: https://cutt.ly/ANRkpMA.</w:t>
      </w:r>
    </w:p>
  </w:footnote>
  <w:footnote w:id="11">
    <w:p w14:paraId="000000FA"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Див. п. 17</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ст. 5 Про управління об'єктами державної </w:t>
      </w:r>
      <w:proofErr w:type="spellStart"/>
      <w:r>
        <w:rPr>
          <w:rFonts w:ascii="Times New Roman" w:eastAsia="Times New Roman" w:hAnsi="Times New Roman" w:cs="Times New Roman"/>
          <w:color w:val="000000"/>
          <w:sz w:val="20"/>
          <w:szCs w:val="20"/>
        </w:rPr>
        <w:t>власності:Закон</w:t>
      </w:r>
      <w:proofErr w:type="spellEnd"/>
      <w:r>
        <w:rPr>
          <w:rFonts w:ascii="Times New Roman" w:eastAsia="Times New Roman" w:hAnsi="Times New Roman" w:cs="Times New Roman"/>
          <w:color w:val="000000"/>
          <w:sz w:val="20"/>
          <w:szCs w:val="20"/>
        </w:rPr>
        <w:t xml:space="preserve"> України від 21.09.2006 № 185-V. URL: </w:t>
      </w:r>
      <w:hyperlink r:id="rId7" w:anchor="Text">
        <w:r>
          <w:rPr>
            <w:rFonts w:ascii="Times New Roman" w:eastAsia="Times New Roman" w:hAnsi="Times New Roman" w:cs="Times New Roman"/>
            <w:color w:val="0000FF"/>
            <w:sz w:val="20"/>
            <w:szCs w:val="20"/>
            <w:u w:val="single"/>
          </w:rPr>
          <w:t>https://zakon.rada.gov.ua/laws/show/185-16#Text</w:t>
        </w:r>
      </w:hyperlink>
      <w:r>
        <w:rPr>
          <w:rFonts w:ascii="Times New Roman" w:eastAsia="Times New Roman" w:hAnsi="Times New Roman" w:cs="Times New Roman"/>
          <w:color w:val="000000"/>
          <w:sz w:val="20"/>
          <w:szCs w:val="20"/>
        </w:rPr>
        <w:t xml:space="preserve"> .</w:t>
      </w:r>
    </w:p>
  </w:footnote>
  <w:footnote w:id="12">
    <w:p w14:paraId="000000FB"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У 2019 році був розроблений проект відповідної постанови Кабінету Міністрів України «Про визначення критеріїв віднесення 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обов’язковій перевірці незалежним аудитором». URL: </w:t>
      </w:r>
      <w:hyperlink r:id="rId8">
        <w:r>
          <w:rPr>
            <w:rFonts w:ascii="Times New Roman" w:eastAsia="Times New Roman" w:hAnsi="Times New Roman" w:cs="Times New Roman"/>
            <w:color w:val="0563C1"/>
            <w:sz w:val="20"/>
            <w:szCs w:val="20"/>
            <w:u w:val="single"/>
          </w:rPr>
          <w:t>https://bit.ly/3UpLeD3</w:t>
        </w:r>
      </w:hyperlink>
      <w:r>
        <w:rPr>
          <w:rFonts w:ascii="Times New Roman" w:eastAsia="Times New Roman" w:hAnsi="Times New Roman" w:cs="Times New Roman"/>
          <w:color w:val="000000"/>
          <w:sz w:val="20"/>
          <w:szCs w:val="20"/>
        </w:rPr>
        <w:t xml:space="preserve">. </w:t>
      </w:r>
    </w:p>
  </w:footnote>
  <w:footnote w:id="13">
    <w:p w14:paraId="000000FC"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Reforms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Ukraine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Prevention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Prosecution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Corruptionin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State-Owned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Enterprises</w:t>
      </w:r>
      <w:proofErr w:type="spellEnd"/>
      <w:r>
        <w:rPr>
          <w:rFonts w:ascii="Times New Roman" w:eastAsia="Times New Roman" w:hAnsi="Times New Roman" w:cs="Times New Roman"/>
          <w:color w:val="000000"/>
          <w:sz w:val="20"/>
          <w:szCs w:val="20"/>
        </w:rPr>
        <w:t xml:space="preserve">. 4th </w:t>
      </w:r>
      <w:proofErr w:type="spellStart"/>
      <w:r>
        <w:rPr>
          <w:rFonts w:ascii="Times New Roman" w:eastAsia="Times New Roman" w:hAnsi="Times New Roman" w:cs="Times New Roman"/>
          <w:color w:val="000000"/>
          <w:sz w:val="20"/>
          <w:szCs w:val="20"/>
        </w:rPr>
        <w:t>Round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Monitoring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Istanbul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Plan</w:t>
      </w:r>
      <w:proofErr w:type="spellEnd"/>
      <w:r>
        <w:rPr>
          <w:rFonts w:ascii="Times New Roman" w:eastAsia="Times New Roman" w:hAnsi="Times New Roman" w:cs="Times New Roman"/>
          <w:color w:val="000000"/>
          <w:sz w:val="20"/>
          <w:szCs w:val="20"/>
        </w:rPr>
        <w:t xml:space="preserve">. URL: </w:t>
      </w:r>
      <w:hyperlink r:id="rId9">
        <w:r>
          <w:rPr>
            <w:rFonts w:ascii="Times New Roman" w:eastAsia="Times New Roman" w:hAnsi="Times New Roman" w:cs="Times New Roman"/>
            <w:color w:val="0000FF"/>
            <w:sz w:val="20"/>
            <w:szCs w:val="20"/>
            <w:u w:val="single"/>
          </w:rPr>
          <w:t>https://cutt.ly/9NRkhFe</w:t>
        </w:r>
      </w:hyperlink>
      <w:r>
        <w:rPr>
          <w:rFonts w:ascii="Times New Roman" w:eastAsia="Times New Roman" w:hAnsi="Times New Roman" w:cs="Times New Roman"/>
          <w:color w:val="000000"/>
          <w:sz w:val="20"/>
          <w:szCs w:val="20"/>
        </w:rPr>
        <w:t xml:space="preserve"> .</w:t>
      </w:r>
    </w:p>
  </w:footnote>
  <w:footnote w:id="14">
    <w:p w14:paraId="000000FD"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Про бухгалтерський облік та фінансову звітність в Україні: Закон України від 16.07.1999 № 996-XIV. URL: </w:t>
      </w:r>
      <w:hyperlink r:id="rId10" w:anchor="Text">
        <w:r>
          <w:rPr>
            <w:rFonts w:ascii="Times New Roman" w:eastAsia="Times New Roman" w:hAnsi="Times New Roman" w:cs="Times New Roman"/>
            <w:color w:val="0000FF"/>
            <w:sz w:val="20"/>
            <w:szCs w:val="20"/>
            <w:u w:val="single"/>
          </w:rPr>
          <w:t>https://zakon.rada.gov.ua/laws/show/996-14#Text</w:t>
        </w:r>
      </w:hyperlink>
      <w:r>
        <w:rPr>
          <w:rFonts w:ascii="Times New Roman" w:eastAsia="Times New Roman" w:hAnsi="Times New Roman" w:cs="Times New Roman"/>
          <w:color w:val="000000"/>
          <w:sz w:val="20"/>
          <w:szCs w:val="20"/>
        </w:rPr>
        <w:t xml:space="preserve"> .</w:t>
      </w:r>
    </w:p>
  </w:footnote>
  <w:footnote w:id="15">
    <w:p w14:paraId="000000FE"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Принагідно зауважимо, що наразі на розгляді у Парламенті перебуває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яким передбачено запровадження обов’язкового щорічного незалежного аудиту.</w:t>
      </w:r>
    </w:p>
  </w:footnote>
  <w:footnote w:id="16">
    <w:p w14:paraId="000000FF"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11">
        <w:r>
          <w:rPr>
            <w:rFonts w:ascii="Times New Roman" w:eastAsia="Times New Roman" w:hAnsi="Times New Roman" w:cs="Times New Roman"/>
            <w:color w:val="0563C1"/>
            <w:sz w:val="20"/>
            <w:szCs w:val="20"/>
            <w:u w:val="single"/>
          </w:rPr>
          <w:t>https://www.oecd.org/corporate/ca/SOE-Review-Ukraine-UKR.pdf</w:t>
        </w:r>
      </w:hyperlink>
      <w:r>
        <w:rPr>
          <w:rFonts w:ascii="Times New Roman" w:eastAsia="Times New Roman" w:hAnsi="Times New Roman" w:cs="Times New Roman"/>
          <w:color w:val="000000"/>
          <w:sz w:val="20"/>
          <w:szCs w:val="20"/>
        </w:rPr>
        <w:t>.</w:t>
      </w:r>
    </w:p>
  </w:footnote>
  <w:footnote w:id="17">
    <w:p w14:paraId="00000100"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12">
        <w:r>
          <w:rPr>
            <w:rFonts w:ascii="Times New Roman" w:eastAsia="Times New Roman" w:hAnsi="Times New Roman" w:cs="Times New Roman"/>
            <w:color w:val="0563C1"/>
            <w:sz w:val="20"/>
            <w:szCs w:val="20"/>
            <w:u w:val="single"/>
          </w:rPr>
          <w:t>https://bit.ly/3RR7jJ9</w:t>
        </w:r>
      </w:hyperlink>
      <w:r>
        <w:rPr>
          <w:rFonts w:ascii="Times New Roman" w:eastAsia="Times New Roman" w:hAnsi="Times New Roman" w:cs="Times New Roman"/>
          <w:color w:val="000000"/>
          <w:sz w:val="20"/>
          <w:szCs w:val="20"/>
        </w:rPr>
        <w:t xml:space="preserve"> (ст. 30).</w:t>
      </w:r>
    </w:p>
  </w:footnote>
  <w:footnote w:id="18">
    <w:p w14:paraId="00000101"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Reforms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Ukraine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Pilot</w:t>
      </w:r>
      <w:proofErr w:type="spellEnd"/>
      <w:r>
        <w:rPr>
          <w:rFonts w:ascii="Times New Roman" w:eastAsia="Times New Roman" w:hAnsi="Times New Roman" w:cs="Times New Roman"/>
          <w:color w:val="000000"/>
          <w:sz w:val="20"/>
          <w:szCs w:val="20"/>
        </w:rPr>
        <w:t xml:space="preserve"> 5th </w:t>
      </w:r>
      <w:proofErr w:type="spellStart"/>
      <w:r>
        <w:rPr>
          <w:rFonts w:ascii="Times New Roman" w:eastAsia="Times New Roman" w:hAnsi="Times New Roman" w:cs="Times New Roman"/>
          <w:color w:val="000000"/>
          <w:sz w:val="20"/>
          <w:szCs w:val="20"/>
        </w:rPr>
        <w:t>Round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Monitoring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Under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OECD </w:t>
      </w:r>
      <w:proofErr w:type="spellStart"/>
      <w:r>
        <w:rPr>
          <w:rFonts w:ascii="Times New Roman" w:eastAsia="Times New Roman" w:hAnsi="Times New Roman" w:cs="Times New Roman"/>
          <w:color w:val="000000"/>
          <w:sz w:val="20"/>
          <w:szCs w:val="20"/>
        </w:rPr>
        <w:t>Istanbul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Plan</w:t>
      </w:r>
      <w:proofErr w:type="spellEnd"/>
      <w:r>
        <w:rPr>
          <w:rFonts w:ascii="Times New Roman" w:eastAsia="Times New Roman" w:hAnsi="Times New Roman" w:cs="Times New Roman"/>
          <w:color w:val="000000"/>
          <w:sz w:val="20"/>
          <w:szCs w:val="20"/>
        </w:rPr>
        <w:t xml:space="preserve">. URL: </w:t>
      </w:r>
      <w:hyperlink r:id="rId13">
        <w:r>
          <w:rPr>
            <w:rFonts w:ascii="Times New Roman" w:eastAsia="Times New Roman" w:hAnsi="Times New Roman" w:cs="Times New Roman"/>
            <w:color w:val="0000FF"/>
            <w:sz w:val="20"/>
            <w:szCs w:val="20"/>
            <w:u w:val="single"/>
          </w:rPr>
          <w:t>https://doi.org/10.1787/b1901b8c-en</w:t>
        </w:r>
      </w:hyperlink>
      <w:r>
        <w:rPr>
          <w:rFonts w:ascii="Times New Roman" w:eastAsia="Times New Roman" w:hAnsi="Times New Roman" w:cs="Times New Roman"/>
          <w:color w:val="000000"/>
          <w:sz w:val="20"/>
          <w:szCs w:val="20"/>
        </w:rPr>
        <w:t xml:space="preserve"> .</w:t>
      </w:r>
    </w:p>
  </w:footnote>
  <w:footnote w:id="19">
    <w:p w14:paraId="00000102"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14" w:anchor="Text">
        <w:r>
          <w:rPr>
            <w:rFonts w:ascii="Times New Roman" w:eastAsia="Times New Roman" w:hAnsi="Times New Roman" w:cs="Times New Roman"/>
            <w:color w:val="0000FF"/>
            <w:sz w:val="20"/>
            <w:szCs w:val="20"/>
            <w:u w:val="single"/>
          </w:rPr>
          <w:t>https://zakon.rada.gov.ua/laws/show/1700-18#Text</w:t>
        </w:r>
      </w:hyperlink>
      <w:r>
        <w:rPr>
          <w:rFonts w:ascii="Times New Roman" w:eastAsia="Times New Roman" w:hAnsi="Times New Roman" w:cs="Times New Roman"/>
          <w:color w:val="000000"/>
          <w:sz w:val="20"/>
          <w:szCs w:val="20"/>
        </w:rPr>
        <w:t xml:space="preserve"> .</w:t>
      </w:r>
    </w:p>
  </w:footnote>
  <w:footnote w:id="20">
    <w:p w14:paraId="00000103"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15">
        <w:r>
          <w:rPr>
            <w:rFonts w:ascii="Times New Roman" w:eastAsia="Times New Roman" w:hAnsi="Times New Roman" w:cs="Times New Roman"/>
            <w:color w:val="0563C1"/>
            <w:sz w:val="20"/>
            <w:szCs w:val="20"/>
            <w:u w:val="single"/>
          </w:rPr>
          <w:t>https://www.oecd.org/corporate/ca/SOE-Review-Ukraine-UKR.pdf</w:t>
        </w:r>
      </w:hyperlink>
      <w:r>
        <w:rPr>
          <w:rFonts w:ascii="Times New Roman" w:eastAsia="Times New Roman" w:hAnsi="Times New Roman" w:cs="Times New Roman"/>
          <w:color w:val="000000"/>
          <w:sz w:val="20"/>
          <w:szCs w:val="20"/>
        </w:rPr>
        <w:t>.</w:t>
      </w:r>
    </w:p>
  </w:footnote>
  <w:footnote w:id="21">
    <w:p w14:paraId="00000104"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Reforms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Ukraine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Pilot</w:t>
      </w:r>
      <w:proofErr w:type="spellEnd"/>
      <w:r>
        <w:rPr>
          <w:rFonts w:ascii="Times New Roman" w:eastAsia="Times New Roman" w:hAnsi="Times New Roman" w:cs="Times New Roman"/>
          <w:color w:val="000000"/>
          <w:sz w:val="20"/>
          <w:szCs w:val="20"/>
        </w:rPr>
        <w:t xml:space="preserve"> 5th </w:t>
      </w:r>
      <w:proofErr w:type="spellStart"/>
      <w:r>
        <w:rPr>
          <w:rFonts w:ascii="Times New Roman" w:eastAsia="Times New Roman" w:hAnsi="Times New Roman" w:cs="Times New Roman"/>
          <w:color w:val="000000"/>
          <w:sz w:val="20"/>
          <w:szCs w:val="20"/>
        </w:rPr>
        <w:t>Round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Monitoring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Under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OECD </w:t>
      </w:r>
      <w:proofErr w:type="spellStart"/>
      <w:r>
        <w:rPr>
          <w:rFonts w:ascii="Times New Roman" w:eastAsia="Times New Roman" w:hAnsi="Times New Roman" w:cs="Times New Roman"/>
          <w:color w:val="000000"/>
          <w:sz w:val="20"/>
          <w:szCs w:val="20"/>
        </w:rPr>
        <w:t>Istanbul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Plan</w:t>
      </w:r>
      <w:proofErr w:type="spellEnd"/>
      <w:r>
        <w:rPr>
          <w:rFonts w:ascii="Times New Roman" w:eastAsia="Times New Roman" w:hAnsi="Times New Roman" w:cs="Times New Roman"/>
          <w:color w:val="000000"/>
          <w:sz w:val="20"/>
          <w:szCs w:val="20"/>
        </w:rPr>
        <w:t xml:space="preserve">. URL: </w:t>
      </w:r>
      <w:hyperlink r:id="rId16">
        <w:r>
          <w:rPr>
            <w:rFonts w:ascii="Times New Roman" w:eastAsia="Times New Roman" w:hAnsi="Times New Roman" w:cs="Times New Roman"/>
            <w:color w:val="0000FF"/>
            <w:sz w:val="20"/>
            <w:szCs w:val="20"/>
            <w:u w:val="single"/>
          </w:rPr>
          <w:t>https://doi.org/10.1787/b1901b8c-en</w:t>
        </w:r>
      </w:hyperlink>
      <w:r>
        <w:rPr>
          <w:rFonts w:ascii="Times New Roman" w:eastAsia="Times New Roman" w:hAnsi="Times New Roman" w:cs="Times New Roman"/>
          <w:color w:val="000000"/>
          <w:sz w:val="20"/>
          <w:szCs w:val="20"/>
        </w:rPr>
        <w:t xml:space="preserve"> .</w:t>
      </w:r>
    </w:p>
  </w:footnote>
  <w:footnote w:id="22">
    <w:p w14:paraId="00000105"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Організації економічного співробітництва та розвитку (протокол засідання Кабінету Міністрів України від 20.10.2021 № 119). 2021. URL: </w:t>
      </w:r>
      <w:hyperlink r:id="rId17">
        <w:r>
          <w:rPr>
            <w:rFonts w:ascii="Times New Roman" w:eastAsia="Times New Roman" w:hAnsi="Times New Roman" w:cs="Times New Roman"/>
            <w:color w:val="0563C1"/>
            <w:sz w:val="20"/>
            <w:szCs w:val="20"/>
            <w:u w:val="single"/>
          </w:rPr>
          <w:t>https://bit.ly/3BY7gpu</w:t>
        </w:r>
      </w:hyperlink>
      <w:r>
        <w:rPr>
          <w:rFonts w:ascii="Times New Roman" w:eastAsia="Times New Roman" w:hAnsi="Times New Roman" w:cs="Times New Roman"/>
          <w:color w:val="000000"/>
          <w:sz w:val="20"/>
          <w:szCs w:val="20"/>
        </w:rPr>
        <w:t xml:space="preserve">. </w:t>
      </w:r>
    </w:p>
  </w:footnote>
  <w:footnote w:id="23">
    <w:p w14:paraId="00000106"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18">
        <w:r>
          <w:rPr>
            <w:rFonts w:ascii="Times New Roman" w:eastAsia="Times New Roman" w:hAnsi="Times New Roman" w:cs="Times New Roman"/>
            <w:color w:val="0000FF"/>
            <w:sz w:val="20"/>
            <w:szCs w:val="20"/>
            <w:u w:val="single"/>
          </w:rPr>
          <w:t>https://cutt.ly/uNRk0N1</w:t>
        </w:r>
      </w:hyperlink>
      <w:r>
        <w:rPr>
          <w:rFonts w:ascii="Times New Roman" w:eastAsia="Times New Roman" w:hAnsi="Times New Roman" w:cs="Times New Roman"/>
          <w:color w:val="000000"/>
          <w:sz w:val="20"/>
          <w:szCs w:val="20"/>
        </w:rPr>
        <w:t xml:space="preserve"> .</w:t>
      </w:r>
    </w:p>
  </w:footnote>
  <w:footnote w:id="24">
    <w:p w14:paraId="00000107"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proofErr w:type="spellStart"/>
      <w:r>
        <w:rPr>
          <w:rFonts w:ascii="Times New Roman" w:eastAsia="Times New Roman" w:hAnsi="Times New Roman" w:cs="Times New Roman"/>
          <w:color w:val="000000"/>
          <w:sz w:val="20"/>
          <w:szCs w:val="20"/>
        </w:rPr>
        <w:t>The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IIA’s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Three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Lines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Model</w:t>
      </w:r>
      <w:proofErr w:type="spellEnd"/>
      <w:r>
        <w:rPr>
          <w:rFonts w:ascii="Times New Roman" w:eastAsia="Times New Roman" w:hAnsi="Times New Roman" w:cs="Times New Roman"/>
          <w:color w:val="000000"/>
          <w:sz w:val="20"/>
          <w:szCs w:val="20"/>
        </w:rPr>
        <w:t xml:space="preserve">. 2020. URL: https://cutt.ly/uNRkBwP. </w:t>
      </w:r>
    </w:p>
  </w:footnote>
  <w:footnote w:id="25">
    <w:p w14:paraId="00000108"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Напр.: Державний пакет акцій розміром 100% статутного капіталу ПрАТ «Готель «Дніпро». 2020. URL: </w:t>
      </w:r>
      <w:hyperlink r:id="rId19">
        <w:r>
          <w:rPr>
            <w:rFonts w:ascii="Times New Roman" w:eastAsia="Times New Roman" w:hAnsi="Times New Roman" w:cs="Times New Roman"/>
            <w:color w:val="0563C1"/>
            <w:sz w:val="20"/>
            <w:szCs w:val="20"/>
            <w:u w:val="single"/>
          </w:rPr>
          <w:t>https://privatization.gov.ua/product/derzhavnyj-paket-aktsij-rozmirom-100-statutnogo-kapitalu-prat-gotel-dnipro/</w:t>
        </w:r>
      </w:hyperlink>
      <w:r>
        <w:rPr>
          <w:rFonts w:ascii="Times New Roman" w:eastAsia="Times New Roman" w:hAnsi="Times New Roman" w:cs="Times New Roman"/>
          <w:color w:val="000000"/>
          <w:sz w:val="20"/>
          <w:szCs w:val="20"/>
        </w:rPr>
        <w:t>.</w:t>
      </w:r>
    </w:p>
  </w:footnote>
  <w:footnote w:id="26">
    <w:p w14:paraId="00000109"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Продано перший об’єкт «Великої приватизації», </w:t>
      </w:r>
      <w:proofErr w:type="spellStart"/>
      <w:r>
        <w:rPr>
          <w:rFonts w:ascii="Times New Roman" w:eastAsia="Times New Roman" w:hAnsi="Times New Roman" w:cs="Times New Roman"/>
          <w:color w:val="000000"/>
          <w:sz w:val="20"/>
          <w:szCs w:val="20"/>
        </w:rPr>
        <w:t>фінрезультати</w:t>
      </w:r>
      <w:proofErr w:type="spellEnd"/>
      <w:r>
        <w:rPr>
          <w:rFonts w:ascii="Times New Roman" w:eastAsia="Times New Roman" w:hAnsi="Times New Roman" w:cs="Times New Roman"/>
          <w:color w:val="000000"/>
          <w:sz w:val="20"/>
          <w:szCs w:val="20"/>
        </w:rPr>
        <w:t xml:space="preserve"> «Нафтогазу»: підсумки тижня для ДП. 2021. URL: </w:t>
      </w:r>
      <w:hyperlink r:id="rId20">
        <w:r>
          <w:rPr>
            <w:rFonts w:ascii="Times New Roman" w:eastAsia="Times New Roman" w:hAnsi="Times New Roman" w:cs="Times New Roman"/>
            <w:color w:val="0563C1"/>
            <w:sz w:val="20"/>
            <w:szCs w:val="20"/>
            <w:u w:val="single"/>
          </w:rPr>
          <w:t>https://www.epravda.com.ua/publications/2021/10/30/679236/</w:t>
        </w:r>
      </w:hyperlink>
      <w:r>
        <w:rPr>
          <w:rFonts w:ascii="Times New Roman" w:eastAsia="Times New Roman" w:hAnsi="Times New Roman" w:cs="Times New Roman"/>
          <w:color w:val="000000"/>
          <w:sz w:val="20"/>
          <w:szCs w:val="20"/>
        </w:rPr>
        <w:t>.</w:t>
      </w:r>
    </w:p>
  </w:footnote>
  <w:footnote w:id="27">
    <w:p w14:paraId="0000010A"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ДБР повідомило про підозру двом оцінювачам, які занизили вартість акцій заводу «Більшовик» на понад 1 млрд грн. 2022. URL: </w:t>
      </w:r>
      <w:hyperlink r:id="rId21">
        <w:r>
          <w:rPr>
            <w:rFonts w:ascii="Times New Roman" w:eastAsia="Times New Roman" w:hAnsi="Times New Roman" w:cs="Times New Roman"/>
            <w:color w:val="0563C1"/>
            <w:sz w:val="20"/>
            <w:szCs w:val="20"/>
            <w:u w:val="single"/>
          </w:rPr>
          <w:t>https://dbr.gov.ua/news/dbr-povidomilo-pro-pidozru-dvom-ocinyuvacham-yaki-zanizili-vartist-akcij-zavodu-bilshovik-na-ponad-1-mlrd-grn</w:t>
        </w:r>
      </w:hyperlink>
      <w:r>
        <w:rPr>
          <w:rFonts w:ascii="Times New Roman" w:eastAsia="Times New Roman" w:hAnsi="Times New Roman" w:cs="Times New Roman"/>
          <w:color w:val="000000"/>
          <w:sz w:val="20"/>
          <w:szCs w:val="20"/>
        </w:rPr>
        <w:t>.</w:t>
      </w:r>
    </w:p>
  </w:footnote>
  <w:footnote w:id="28">
    <w:p w14:paraId="0000010B"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Меморандум про економічну та фінансову політику. 2021. URL: </w:t>
      </w:r>
      <w:hyperlink r:id="rId22">
        <w:r>
          <w:rPr>
            <w:rFonts w:ascii="Times New Roman" w:eastAsia="Times New Roman" w:hAnsi="Times New Roman" w:cs="Times New Roman"/>
            <w:color w:val="0000FF"/>
            <w:sz w:val="20"/>
            <w:szCs w:val="20"/>
            <w:u w:val="single"/>
          </w:rPr>
          <w:t>https://cutt.ly/fNRa0CN</w:t>
        </w:r>
      </w:hyperlink>
      <w:r>
        <w:rPr>
          <w:rFonts w:ascii="Times New Roman" w:eastAsia="Times New Roman" w:hAnsi="Times New Roman" w:cs="Times New Roman"/>
          <w:color w:val="000000"/>
          <w:sz w:val="20"/>
          <w:szCs w:val="20"/>
        </w:rPr>
        <w:t xml:space="preserve">  (п. 35).</w:t>
      </w:r>
    </w:p>
  </w:footnote>
  <w:footnote w:id="29">
    <w:p w14:paraId="0000010D"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Проект Плану відновлення України. Матеріали робочої групи «Відновлення та розвиток економіки». 2022. URL: </w:t>
      </w:r>
      <w:hyperlink r:id="rId23">
        <w:r>
          <w:rPr>
            <w:rFonts w:ascii="Times New Roman" w:eastAsia="Times New Roman" w:hAnsi="Times New Roman" w:cs="Times New Roman"/>
            <w:color w:val="0000FF"/>
            <w:sz w:val="20"/>
            <w:szCs w:val="20"/>
            <w:u w:val="single"/>
          </w:rPr>
          <w:t>https://cutt.ly/NNRaC3W</w:t>
        </w:r>
      </w:hyperlink>
      <w:r>
        <w:rPr>
          <w:rFonts w:ascii="Times New Roman" w:eastAsia="Times New Roman" w:hAnsi="Times New Roman" w:cs="Times New Roman"/>
          <w:color w:val="000000"/>
          <w:sz w:val="20"/>
          <w:szCs w:val="20"/>
        </w:rPr>
        <w:t xml:space="preserve">  (ст. 13, 21, 38, 45, 47). </w:t>
      </w:r>
    </w:p>
  </w:footnote>
  <w:footnote w:id="30">
    <w:p w14:paraId="0000010E"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 7-2 розділу V Про приватизацію державного і комунального майна: Закон України від 18.01.2018 № 2269-VIII. URL: </w:t>
      </w:r>
      <w:hyperlink r:id="rId24" w:anchor="Text">
        <w:r>
          <w:rPr>
            <w:rFonts w:ascii="Times New Roman" w:eastAsia="Times New Roman" w:hAnsi="Times New Roman" w:cs="Times New Roman"/>
            <w:color w:val="0000FF"/>
            <w:sz w:val="20"/>
            <w:szCs w:val="20"/>
            <w:u w:val="single"/>
          </w:rPr>
          <w:t>https://zakon.rada.gov.ua/laws/show/2269-19#Text</w:t>
        </w:r>
      </w:hyperlink>
      <w:r>
        <w:rPr>
          <w:rFonts w:ascii="Times New Roman" w:eastAsia="Times New Roman" w:hAnsi="Times New Roman" w:cs="Times New Roman"/>
          <w:color w:val="000000"/>
          <w:sz w:val="20"/>
          <w:szCs w:val="20"/>
        </w:rPr>
        <w:t xml:space="preserve"> .</w:t>
      </w:r>
    </w:p>
  </w:footnote>
  <w:footnote w:id="31">
    <w:p w14:paraId="0000010F"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Надходження від приватизації у 2021 рекордні за останнє десятиріччя. 2022. URL: </w:t>
      </w:r>
      <w:hyperlink r:id="rId25">
        <w:r>
          <w:rPr>
            <w:rFonts w:ascii="Times New Roman" w:eastAsia="Times New Roman" w:hAnsi="Times New Roman" w:cs="Times New Roman"/>
            <w:color w:val="0000FF"/>
            <w:sz w:val="20"/>
            <w:szCs w:val="20"/>
            <w:u w:val="single"/>
          </w:rPr>
          <w:t>https://cutt.ly/dNRa6y9</w:t>
        </w:r>
      </w:hyperlink>
      <w:r>
        <w:rPr>
          <w:rFonts w:ascii="Times New Roman" w:eastAsia="Times New Roman" w:hAnsi="Times New Roman" w:cs="Times New Roman"/>
          <w:color w:val="000000"/>
          <w:sz w:val="20"/>
          <w:szCs w:val="20"/>
        </w:rPr>
        <w:t xml:space="preserve"> . </w:t>
      </w:r>
    </w:p>
  </w:footnote>
  <w:footnote w:id="32">
    <w:p w14:paraId="00000110"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за 2021 рік. 2022 URL: </w:t>
      </w:r>
      <w:hyperlink r:id="rId26">
        <w:r>
          <w:rPr>
            <w:rFonts w:ascii="Times New Roman" w:eastAsia="Times New Roman" w:hAnsi="Times New Roman" w:cs="Times New Roman"/>
            <w:color w:val="0000FF"/>
            <w:sz w:val="20"/>
            <w:szCs w:val="20"/>
            <w:u w:val="single"/>
          </w:rPr>
          <w:t>https://cutt.ly/HNRssSr</w:t>
        </w:r>
      </w:hyperlink>
      <w:r>
        <w:rPr>
          <w:rFonts w:ascii="Times New Roman" w:eastAsia="Times New Roman" w:hAnsi="Times New Roman" w:cs="Times New Roman"/>
          <w:color w:val="000000"/>
          <w:sz w:val="20"/>
          <w:szCs w:val="20"/>
        </w:rPr>
        <w:t xml:space="preserve">  (ст. 14-15).</w:t>
      </w:r>
    </w:p>
  </w:footnote>
  <w:footnote w:id="33">
    <w:p w14:paraId="00000111"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П. 6-1 розділу «Прикінцеві та перехідні положення» Про оренду державного та комунального майна: Закон України від 03.10.2019 № 157-IX. URL: </w:t>
      </w:r>
      <w:hyperlink r:id="rId27" w:anchor="Text">
        <w:r>
          <w:rPr>
            <w:rFonts w:ascii="Times New Roman" w:eastAsia="Times New Roman" w:hAnsi="Times New Roman" w:cs="Times New Roman"/>
            <w:color w:val="0000FF"/>
            <w:sz w:val="20"/>
            <w:szCs w:val="20"/>
            <w:u w:val="single"/>
          </w:rPr>
          <w:t>https://zakon.rada.gov.ua/laws/show/157-20#Text</w:t>
        </w:r>
      </w:hyperlink>
      <w:r>
        <w:rPr>
          <w:rFonts w:ascii="Times New Roman" w:eastAsia="Times New Roman" w:hAnsi="Times New Roman" w:cs="Times New Roman"/>
          <w:color w:val="000000"/>
          <w:sz w:val="20"/>
          <w:szCs w:val="20"/>
        </w:rPr>
        <w:t xml:space="preserve"> .</w:t>
      </w:r>
    </w:p>
  </w:footnote>
  <w:footnote w:id="34">
    <w:p w14:paraId="00000112"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у 2021 році. 2022. URL: </w:t>
      </w:r>
      <w:hyperlink r:id="rId28">
        <w:r>
          <w:rPr>
            <w:rFonts w:ascii="Times New Roman" w:eastAsia="Times New Roman" w:hAnsi="Times New Roman" w:cs="Times New Roman"/>
            <w:color w:val="0000FF"/>
            <w:sz w:val="20"/>
            <w:szCs w:val="20"/>
            <w:u w:val="single"/>
          </w:rPr>
          <w:t>https://cutt.ly/wNRslxX</w:t>
        </w:r>
      </w:hyperlink>
      <w:r>
        <w:rPr>
          <w:rFonts w:ascii="Times New Roman" w:eastAsia="Times New Roman" w:hAnsi="Times New Roman" w:cs="Times New Roman"/>
          <w:color w:val="000000"/>
          <w:sz w:val="20"/>
          <w:szCs w:val="20"/>
        </w:rPr>
        <w:t xml:space="preserve"> (ст. 32).</w:t>
      </w:r>
    </w:p>
  </w:footnote>
  <w:footnote w:id="35">
    <w:p w14:paraId="00000113"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Як покращити приватизацію та оренду держмайна? 2021. URL: </w:t>
      </w:r>
      <w:hyperlink r:id="rId29">
        <w:r>
          <w:rPr>
            <w:rFonts w:ascii="Times New Roman" w:eastAsia="Times New Roman" w:hAnsi="Times New Roman" w:cs="Times New Roman"/>
            <w:color w:val="0000FF"/>
            <w:sz w:val="20"/>
            <w:szCs w:val="20"/>
            <w:u w:val="single"/>
          </w:rPr>
          <w:t>https://cutt.ly/0NRsukY</w:t>
        </w:r>
      </w:hyperlink>
      <w:r>
        <w:rPr>
          <w:rFonts w:ascii="Times New Roman" w:eastAsia="Times New Roman" w:hAnsi="Times New Roman" w:cs="Times New Roman"/>
          <w:color w:val="000000"/>
          <w:sz w:val="20"/>
          <w:szCs w:val="20"/>
        </w:rPr>
        <w:t xml:space="preserve"> .</w:t>
      </w:r>
    </w:p>
  </w:footnote>
  <w:footnote w:id="36">
    <w:p w14:paraId="00000114"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0">
        <w:r>
          <w:rPr>
            <w:rFonts w:ascii="Times New Roman" w:eastAsia="Times New Roman" w:hAnsi="Times New Roman" w:cs="Times New Roman"/>
            <w:color w:val="0000FF"/>
            <w:sz w:val="20"/>
            <w:szCs w:val="20"/>
            <w:u w:val="single"/>
          </w:rPr>
          <w:t>https://cutt.ly/kNRfRTA</w:t>
        </w:r>
      </w:hyperlink>
      <w:r>
        <w:rPr>
          <w:rFonts w:ascii="Times New Roman" w:eastAsia="Times New Roman" w:hAnsi="Times New Roman" w:cs="Times New Roman"/>
          <w:color w:val="000000"/>
          <w:sz w:val="20"/>
          <w:szCs w:val="20"/>
        </w:rPr>
        <w:t xml:space="preserve"> (ст. 217). Керівні принципи ОЕСР щодо корпоративного врядування на підприємствах державної форми власності. 2019. URL: </w:t>
      </w:r>
      <w:hyperlink r:id="rId31">
        <w:r>
          <w:rPr>
            <w:rFonts w:ascii="Times New Roman" w:eastAsia="Times New Roman" w:hAnsi="Times New Roman" w:cs="Times New Roman"/>
            <w:color w:val="0563C1"/>
            <w:sz w:val="20"/>
            <w:szCs w:val="20"/>
            <w:u w:val="single"/>
          </w:rPr>
          <w:t>https://bit.ly/3RR7jJ9</w:t>
        </w:r>
      </w:hyperlink>
      <w:r>
        <w:rPr>
          <w:rFonts w:ascii="Times New Roman" w:eastAsia="Times New Roman" w:hAnsi="Times New Roman" w:cs="Times New Roman"/>
          <w:color w:val="000000"/>
          <w:sz w:val="20"/>
          <w:szCs w:val="20"/>
        </w:rPr>
        <w:t xml:space="preserve">. </w:t>
      </w:r>
    </w:p>
  </w:footnote>
  <w:footnote w:id="37">
    <w:p w14:paraId="00000115"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2">
        <w:r>
          <w:rPr>
            <w:rFonts w:ascii="Times New Roman" w:eastAsia="Times New Roman" w:hAnsi="Times New Roman" w:cs="Times New Roman"/>
            <w:color w:val="0000FF"/>
            <w:sz w:val="20"/>
            <w:szCs w:val="20"/>
            <w:u w:val="single"/>
          </w:rPr>
          <w:t>https://cutt.ly/jNRd0w9</w:t>
        </w:r>
      </w:hyperlink>
      <w:r>
        <w:rPr>
          <w:rFonts w:ascii="Times New Roman" w:eastAsia="Times New Roman" w:hAnsi="Times New Roman" w:cs="Times New Roman"/>
          <w:color w:val="000000"/>
          <w:sz w:val="20"/>
          <w:szCs w:val="20"/>
        </w:rPr>
        <w:t xml:space="preserve"> (ст. 225).</w:t>
      </w:r>
    </w:p>
  </w:footnote>
  <w:footnote w:id="38">
    <w:p w14:paraId="00000116"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Як подолати неефективність комунальних підприємств? Аналітична записка. 2020. URL: </w:t>
      </w:r>
      <w:hyperlink r:id="rId33">
        <w:r>
          <w:rPr>
            <w:rFonts w:ascii="Times New Roman" w:eastAsia="Times New Roman" w:hAnsi="Times New Roman" w:cs="Times New Roman"/>
            <w:color w:val="0000FF"/>
            <w:sz w:val="20"/>
            <w:szCs w:val="20"/>
            <w:u w:val="single"/>
          </w:rPr>
          <w:t>https://cutt.ly/mNRd7M5</w:t>
        </w:r>
      </w:hyperlink>
      <w:r>
        <w:rPr>
          <w:rFonts w:ascii="Times New Roman" w:eastAsia="Times New Roman" w:hAnsi="Times New Roman" w:cs="Times New Roman"/>
          <w:color w:val="000000"/>
          <w:sz w:val="20"/>
          <w:szCs w:val="20"/>
        </w:rPr>
        <w:t xml:space="preserve"> .</w:t>
      </w:r>
    </w:p>
  </w:footnote>
  <w:footnote w:id="39">
    <w:p w14:paraId="00000117"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Рейтинг міст за показником С01-1 «Чи звітують публічно про свою діяльність КП, які здійснюють діяльність у сферах: а) водопостачання та водовідведення; б) теплопостачання; в) електротранспорту; г) перевезення (громадський транспорт); ґ) вивезення або утилізації сміття; д) організації паркування; е) рекламної діяльності?». 2021. URL: </w:t>
      </w:r>
      <w:hyperlink r:id="rId34">
        <w:r>
          <w:rPr>
            <w:rFonts w:ascii="Times New Roman" w:eastAsia="Times New Roman" w:hAnsi="Times New Roman" w:cs="Times New Roman"/>
            <w:color w:val="0000FF"/>
            <w:sz w:val="20"/>
            <w:szCs w:val="20"/>
            <w:u w:val="single"/>
          </w:rPr>
          <w:t>https://cutt.ly/ZNRfad2</w:t>
        </w:r>
      </w:hyperlink>
      <w:r>
        <w:rPr>
          <w:rFonts w:ascii="Times New Roman" w:eastAsia="Times New Roman" w:hAnsi="Times New Roman" w:cs="Times New Roman"/>
          <w:color w:val="000000"/>
          <w:sz w:val="20"/>
          <w:szCs w:val="20"/>
        </w:rPr>
        <w:t xml:space="preserve"> .</w:t>
      </w:r>
    </w:p>
  </w:footnote>
  <w:footnote w:id="40">
    <w:p w14:paraId="00000118"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Там само, </w:t>
      </w:r>
      <w:proofErr w:type="spellStart"/>
      <w:r>
        <w:rPr>
          <w:rFonts w:ascii="Times New Roman" w:eastAsia="Times New Roman" w:hAnsi="Times New Roman" w:cs="Times New Roman"/>
          <w:color w:val="000000"/>
          <w:sz w:val="20"/>
          <w:szCs w:val="20"/>
        </w:rPr>
        <w:t>стор</w:t>
      </w:r>
      <w:proofErr w:type="spellEnd"/>
      <w:r>
        <w:rPr>
          <w:rFonts w:ascii="Times New Roman" w:eastAsia="Times New Roman" w:hAnsi="Times New Roman" w:cs="Times New Roman"/>
          <w:color w:val="000000"/>
          <w:sz w:val="20"/>
          <w:szCs w:val="20"/>
        </w:rPr>
        <w:t>. 29-30.</w:t>
      </w:r>
    </w:p>
  </w:footnote>
  <w:footnote w:id="41">
    <w:p w14:paraId="00000119"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Меморандум про економічну та фінансову політику. 2021. URL: </w:t>
      </w:r>
      <w:hyperlink r:id="rId35">
        <w:r>
          <w:rPr>
            <w:rFonts w:ascii="Times New Roman" w:eastAsia="Times New Roman" w:hAnsi="Times New Roman" w:cs="Times New Roman"/>
            <w:color w:val="0000FF"/>
            <w:sz w:val="20"/>
            <w:szCs w:val="20"/>
            <w:u w:val="single"/>
          </w:rPr>
          <w:t>https://cutt.ly/UNRfzg4</w:t>
        </w:r>
      </w:hyperlink>
      <w:r>
        <w:rPr>
          <w:rFonts w:ascii="Times New Roman" w:eastAsia="Times New Roman" w:hAnsi="Times New Roman" w:cs="Times New Roman"/>
          <w:color w:val="000000"/>
          <w:sz w:val="20"/>
          <w:szCs w:val="20"/>
        </w:rPr>
        <w:t xml:space="preserve"> (п. 34).</w:t>
      </w:r>
    </w:p>
  </w:footnote>
  <w:footnote w:id="42">
    <w:p w14:paraId="0000011A"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В Україні презентували портал онлайн-аналітики </w:t>
      </w:r>
      <w:proofErr w:type="spellStart"/>
      <w:r>
        <w:rPr>
          <w:rFonts w:ascii="Times New Roman" w:eastAsia="Times New Roman" w:hAnsi="Times New Roman" w:cs="Times New Roman"/>
          <w:color w:val="000000"/>
          <w:sz w:val="20"/>
          <w:szCs w:val="20"/>
        </w:rPr>
        <w:t>держпідприємств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Prozvit</w:t>
      </w:r>
      <w:proofErr w:type="spellEnd"/>
      <w:r>
        <w:rPr>
          <w:rFonts w:ascii="Times New Roman" w:eastAsia="Times New Roman" w:hAnsi="Times New Roman" w:cs="Times New Roman"/>
          <w:color w:val="000000"/>
          <w:sz w:val="20"/>
          <w:szCs w:val="20"/>
        </w:rPr>
        <w:t xml:space="preserve">. 2019. Режим доступу : </w:t>
      </w:r>
      <w:hyperlink r:id="rId36">
        <w:r>
          <w:rPr>
            <w:rFonts w:ascii="Times New Roman" w:eastAsia="Times New Roman" w:hAnsi="Times New Roman" w:cs="Times New Roman"/>
            <w:color w:val="0000FF"/>
            <w:sz w:val="20"/>
            <w:szCs w:val="20"/>
            <w:u w:val="single"/>
          </w:rPr>
          <w:t>https://cutt.ly/gNRs1oN</w:t>
        </w:r>
      </w:hyperlink>
      <w:r>
        <w:rPr>
          <w:rFonts w:ascii="Times New Roman" w:eastAsia="Times New Roman" w:hAnsi="Times New Roman" w:cs="Times New Roman"/>
          <w:color w:val="000000"/>
          <w:sz w:val="20"/>
          <w:szCs w:val="20"/>
        </w:rPr>
        <w:t xml:space="preserve"> . </w:t>
      </w:r>
    </w:p>
  </w:footnote>
  <w:footnote w:id="43">
    <w:p w14:paraId="0000011B"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7">
        <w:r>
          <w:rPr>
            <w:rFonts w:ascii="Times New Roman" w:eastAsia="Times New Roman" w:hAnsi="Times New Roman" w:cs="Times New Roman"/>
            <w:color w:val="0563C1"/>
            <w:sz w:val="20"/>
            <w:szCs w:val="20"/>
            <w:u w:val="single"/>
          </w:rPr>
          <w:t>https://www.oecd.org/corporate/ca/SOE-Review-Ukraine-UKR.pdf</w:t>
        </w:r>
      </w:hyperlink>
      <w:r>
        <w:rPr>
          <w:rFonts w:ascii="Times New Roman" w:eastAsia="Times New Roman" w:hAnsi="Times New Roman" w:cs="Times New Roman"/>
          <w:color w:val="000000"/>
          <w:sz w:val="20"/>
          <w:szCs w:val="20"/>
        </w:rPr>
        <w:t xml:space="preserve"> (ст. 233).</w:t>
      </w:r>
    </w:p>
  </w:footnote>
  <w:footnote w:id="44">
    <w:p w14:paraId="0000011C"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8">
        <w:r>
          <w:rPr>
            <w:rFonts w:ascii="Times New Roman" w:eastAsia="Times New Roman" w:hAnsi="Times New Roman" w:cs="Times New Roman"/>
            <w:color w:val="0563C1"/>
            <w:sz w:val="20"/>
            <w:szCs w:val="20"/>
            <w:u w:val="single"/>
          </w:rPr>
          <w:t>https://www.oecd.org/corporate/ca/SOE-Review-Ukraine-UKR.pdf</w:t>
        </w:r>
      </w:hyperlink>
      <w:r>
        <w:rPr>
          <w:rFonts w:ascii="Times New Roman" w:eastAsia="Times New Roman" w:hAnsi="Times New Roman" w:cs="Times New Roman"/>
          <w:color w:val="000000"/>
          <w:sz w:val="20"/>
          <w:szCs w:val="20"/>
        </w:rPr>
        <w:t xml:space="preserve"> (ст. 174, 233).</w:t>
      </w:r>
    </w:p>
  </w:footnote>
  <w:footnote w:id="45">
    <w:p w14:paraId="0000011D"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Reforms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Ukraine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Prevention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Prosecution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State-Owned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Enterprises</w:t>
      </w:r>
      <w:proofErr w:type="spellEnd"/>
      <w:r>
        <w:rPr>
          <w:rFonts w:ascii="Times New Roman" w:eastAsia="Times New Roman" w:hAnsi="Times New Roman" w:cs="Times New Roman"/>
          <w:color w:val="000000"/>
          <w:sz w:val="20"/>
          <w:szCs w:val="20"/>
        </w:rPr>
        <w:t xml:space="preserve">. 4th </w:t>
      </w:r>
      <w:proofErr w:type="spellStart"/>
      <w:r>
        <w:rPr>
          <w:rFonts w:ascii="Times New Roman" w:eastAsia="Times New Roman" w:hAnsi="Times New Roman" w:cs="Times New Roman"/>
          <w:color w:val="000000"/>
          <w:sz w:val="20"/>
          <w:szCs w:val="20"/>
        </w:rPr>
        <w:t>round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monitoring</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of</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theIstanbul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Action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Plan</w:t>
      </w:r>
      <w:proofErr w:type="spellEnd"/>
      <w:r>
        <w:rPr>
          <w:rFonts w:ascii="Times New Roman" w:eastAsia="Times New Roman" w:hAnsi="Times New Roman" w:cs="Times New Roman"/>
          <w:color w:val="000000"/>
          <w:sz w:val="20"/>
          <w:szCs w:val="20"/>
        </w:rPr>
        <w:t xml:space="preserve">. 2018. URL: </w:t>
      </w:r>
      <w:hyperlink r:id="rId39">
        <w:r>
          <w:rPr>
            <w:rFonts w:ascii="Times New Roman" w:eastAsia="Times New Roman" w:hAnsi="Times New Roman" w:cs="Times New Roman"/>
            <w:color w:val="0000FF"/>
            <w:sz w:val="20"/>
            <w:szCs w:val="20"/>
            <w:u w:val="single"/>
          </w:rPr>
          <w:t>https://cutt.ly/BNRdajS</w:t>
        </w:r>
      </w:hyperlink>
      <w:r>
        <w:rPr>
          <w:rFonts w:ascii="Times New Roman" w:eastAsia="Times New Roman" w:hAnsi="Times New Roman" w:cs="Times New Roman"/>
          <w:color w:val="000000"/>
          <w:sz w:val="20"/>
          <w:szCs w:val="20"/>
        </w:rPr>
        <w:t xml:space="preserve"> (ст. 13).</w:t>
      </w:r>
    </w:p>
  </w:footnote>
  <w:footnote w:id="46">
    <w:p w14:paraId="0000011E"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Суб’єкти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статутному капіталі яких перевищує 50 відсотків), станом на 01.04.2022. 2022. URL: </w:t>
      </w:r>
      <w:hyperlink r:id="rId40">
        <w:r>
          <w:rPr>
            <w:rFonts w:ascii="Times New Roman" w:eastAsia="Times New Roman" w:hAnsi="Times New Roman" w:cs="Times New Roman"/>
            <w:color w:val="0000FF"/>
            <w:sz w:val="20"/>
            <w:szCs w:val="20"/>
            <w:u w:val="single"/>
          </w:rPr>
          <w:t>https://cutt.ly/7NRdlgf</w:t>
        </w:r>
      </w:hyperlink>
      <w:r>
        <w:rPr>
          <w:rFonts w:ascii="Times New Roman" w:eastAsia="Times New Roman" w:hAnsi="Times New Roman" w:cs="Times New Roman"/>
          <w:color w:val="000000"/>
          <w:sz w:val="20"/>
          <w:szCs w:val="20"/>
        </w:rPr>
        <w:t xml:space="preserve"> . </w:t>
      </w:r>
    </w:p>
  </w:footnote>
  <w:footnote w:id="47">
    <w:p w14:paraId="0000011F" w14:textId="77777777" w:rsidR="005A03BC" w:rsidRDefault="005A03BC">
      <w:pPr>
        <w:ind w:firstLine="426"/>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П. 9 Порядку та умов користування Єдиним реєстром об'єктів державної власності, затвердженим наказом ФДМУ від 23.03.2005 № 622, зареєстрованим в Міністерстві юстиції України 14 квітня 2005 р. за № 400/10680.</w:t>
      </w:r>
    </w:p>
  </w:footnote>
  <w:footnote w:id="48">
    <w:p w14:paraId="00000120"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41">
        <w:r>
          <w:rPr>
            <w:rFonts w:ascii="Times New Roman" w:eastAsia="Times New Roman" w:hAnsi="Times New Roman" w:cs="Times New Roman"/>
            <w:color w:val="0000FF"/>
            <w:sz w:val="20"/>
            <w:szCs w:val="20"/>
            <w:u w:val="single"/>
          </w:rPr>
          <w:t>https://cutt.ly/aNRsJ48</w:t>
        </w:r>
      </w:hyperlink>
      <w:r>
        <w:rPr>
          <w:rFonts w:ascii="Times New Roman" w:eastAsia="Times New Roman" w:hAnsi="Times New Roman" w:cs="Times New Roman"/>
          <w:color w:val="000000"/>
          <w:sz w:val="20"/>
          <w:szCs w:val="20"/>
        </w:rPr>
        <w:t xml:space="preserve"> .</w:t>
      </w:r>
    </w:p>
  </w:footnote>
  <w:footnote w:id="49">
    <w:p w14:paraId="00000121"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42">
        <w:r>
          <w:rPr>
            <w:rFonts w:ascii="Times New Roman" w:eastAsia="Times New Roman" w:hAnsi="Times New Roman" w:cs="Times New Roman"/>
            <w:color w:val="0000FF"/>
            <w:sz w:val="20"/>
            <w:szCs w:val="20"/>
            <w:u w:val="single"/>
          </w:rPr>
          <w:t>https://cutt.ly/aNRsJ48</w:t>
        </w:r>
      </w:hyperlink>
      <w:r>
        <w:rPr>
          <w:rFonts w:ascii="Times New Roman" w:eastAsia="Times New Roman" w:hAnsi="Times New Roman" w:cs="Times New Roman"/>
          <w:color w:val="000000"/>
          <w:sz w:val="20"/>
          <w:szCs w:val="20"/>
        </w:rPr>
        <w:t xml:space="preserve"> .</w:t>
      </w:r>
    </w:p>
  </w:footnote>
  <w:footnote w:id="50">
    <w:p w14:paraId="00000122" w14:textId="77777777" w:rsidR="005A03BC" w:rsidRDefault="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43">
        <w:r>
          <w:rPr>
            <w:rFonts w:ascii="Times New Roman" w:eastAsia="Times New Roman" w:hAnsi="Times New Roman" w:cs="Times New Roman"/>
            <w:color w:val="0000FF"/>
            <w:sz w:val="20"/>
            <w:szCs w:val="20"/>
            <w:u w:val="single"/>
          </w:rPr>
          <w:t>https://cutt.ly/aNRsJ48</w:t>
        </w:r>
      </w:hyperlink>
      <w:r>
        <w:rPr>
          <w:rFonts w:ascii="Times New Roman" w:eastAsia="Times New Roman" w:hAnsi="Times New Roman" w:cs="Times New Roman"/>
          <w:color w:val="000000"/>
          <w:sz w:val="20"/>
          <w:szCs w:val="20"/>
        </w:rPr>
        <w:t xml:space="preserve"> .</w:t>
      </w:r>
    </w:p>
  </w:footnote>
  <w:footnote w:id="51">
    <w:p w14:paraId="0BB16645"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44" w:anchor="Text">
        <w:r w:rsidRPr="00604E24">
          <w:rPr>
            <w:rFonts w:ascii="Times New Roman" w:eastAsia="Times New Roman" w:hAnsi="Times New Roman" w:cs="Times New Roman"/>
            <w:color w:val="0563C1"/>
            <w:sz w:val="20"/>
            <w:szCs w:val="20"/>
            <w:u w:val="single"/>
          </w:rPr>
          <w:t>https://zakon.rada.gov.ua/laws/show/1700-18/conv#Text</w:t>
        </w:r>
      </w:hyperlink>
      <w:r w:rsidRPr="00604E24">
        <w:rPr>
          <w:rFonts w:ascii="Times New Roman" w:eastAsia="Times New Roman" w:hAnsi="Times New Roman" w:cs="Times New Roman"/>
          <w:color w:val="000000"/>
          <w:sz w:val="20"/>
          <w:szCs w:val="20"/>
        </w:rPr>
        <w:t xml:space="preserve">. </w:t>
      </w:r>
    </w:p>
  </w:footnote>
  <w:footnote w:id="52">
    <w:p w14:paraId="2FAD0E5A"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затвердження Положення про Державну аудиторську службу України: Постанова Кабінету Міністрів України; від 03.02.2016 № 43. URL: </w:t>
      </w:r>
      <w:hyperlink r:id="rId45" w:anchor="Text">
        <w:r w:rsidRPr="00604E24">
          <w:rPr>
            <w:rFonts w:ascii="Times New Roman" w:eastAsia="Times New Roman" w:hAnsi="Times New Roman" w:cs="Times New Roman"/>
            <w:color w:val="0563C1"/>
            <w:sz w:val="20"/>
            <w:szCs w:val="20"/>
            <w:u w:val="single"/>
          </w:rPr>
          <w:t>https://zakon.rada.gov.ua/laws/show/43-2016-%D0%BF#Text</w:t>
        </w:r>
      </w:hyperlink>
      <w:r w:rsidRPr="00604E24">
        <w:rPr>
          <w:rFonts w:ascii="Times New Roman" w:eastAsia="Times New Roman" w:hAnsi="Times New Roman" w:cs="Times New Roman"/>
          <w:color w:val="000000"/>
          <w:sz w:val="20"/>
          <w:szCs w:val="20"/>
        </w:rPr>
        <w:t xml:space="preserve">. </w:t>
      </w:r>
    </w:p>
  </w:footnote>
  <w:footnote w:id="53">
    <w:p w14:paraId="1D0C6FC2"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Антимонопольний комітет України: Закон України від 26.11.1993 № 3659-XII. URL: </w:t>
      </w:r>
      <w:hyperlink r:id="rId46" w:anchor="Text">
        <w:r w:rsidRPr="00604E24">
          <w:rPr>
            <w:rFonts w:ascii="Times New Roman" w:eastAsia="Times New Roman" w:hAnsi="Times New Roman" w:cs="Times New Roman"/>
            <w:color w:val="0563C1"/>
            <w:sz w:val="20"/>
            <w:szCs w:val="20"/>
            <w:u w:val="single"/>
          </w:rPr>
          <w:t>https://zakon.rada.gov.ua/laws/show/3659-12#Text</w:t>
        </w:r>
      </w:hyperlink>
      <w:r w:rsidRPr="00604E24">
        <w:rPr>
          <w:rFonts w:ascii="Times New Roman" w:eastAsia="Times New Roman" w:hAnsi="Times New Roman" w:cs="Times New Roman"/>
          <w:color w:val="000000"/>
          <w:sz w:val="20"/>
          <w:szCs w:val="20"/>
        </w:rPr>
        <w:t xml:space="preserve">. </w:t>
      </w:r>
    </w:p>
  </w:footnote>
  <w:footnote w:id="54">
    <w:p w14:paraId="01282FE2"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RoundofMonitoringUnderthe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47"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5">
    <w:p w14:paraId="7DC1B2BC"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Конвенція Організації Об'єднаних Націй проти корупції від 31.10.2003. URL: </w:t>
      </w:r>
      <w:hyperlink r:id="rId48" w:anchor="Text">
        <w:r w:rsidRPr="00604E24">
          <w:rPr>
            <w:rFonts w:ascii="Times New Roman" w:eastAsia="Times New Roman" w:hAnsi="Times New Roman" w:cs="Times New Roman"/>
            <w:color w:val="0563C1"/>
            <w:sz w:val="20"/>
            <w:szCs w:val="20"/>
            <w:u w:val="single"/>
          </w:rPr>
          <w:t>https://zakon.rada.gov.ua/laws/show/995_c16/conv#Text</w:t>
        </w:r>
      </w:hyperlink>
      <w:r w:rsidRPr="00604E24">
        <w:rPr>
          <w:rFonts w:ascii="Times New Roman" w:eastAsia="Times New Roman" w:hAnsi="Times New Roman" w:cs="Times New Roman"/>
          <w:color w:val="000000"/>
          <w:sz w:val="20"/>
          <w:szCs w:val="20"/>
        </w:rPr>
        <w:t xml:space="preserve">. </w:t>
      </w:r>
    </w:p>
  </w:footnote>
  <w:footnote w:id="56">
    <w:p w14:paraId="0AF2DB00"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RoundofMonitoringUnderthe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49"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7">
    <w:p w14:paraId="21C84207"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0"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8">
    <w:p w14:paraId="1A99D4C5"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1"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9">
    <w:p w14:paraId="1A845552"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2"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0">
    <w:p w14:paraId="61C9F6C4" w14:textId="77777777" w:rsidR="005A03BC" w:rsidRPr="00FD541F" w:rsidRDefault="005A03BC" w:rsidP="005A03BC">
      <w:pPr>
        <w:pStyle w:val="ae"/>
        <w:ind w:firstLine="426"/>
        <w:jc w:val="both"/>
        <w:rPr>
          <w:rFonts w:ascii="Times New Roman" w:hAnsi="Times New Roman"/>
          <w:lang w:val="en-US"/>
        </w:rPr>
      </w:pPr>
      <w:r w:rsidRPr="00FD541F">
        <w:rPr>
          <w:rStyle w:val="af0"/>
          <w:rFonts w:ascii="Times New Roman" w:hAnsi="Times New Roman"/>
        </w:rPr>
        <w:footnoteRef/>
      </w:r>
      <w:r w:rsidRPr="00FD541F">
        <w:rPr>
          <w:rFonts w:ascii="Times New Roman" w:hAnsi="Times New Roman"/>
          <w:lang w:val="en-US"/>
        </w:rPr>
        <w:t xml:space="preserve">OECD(1997), Convention on Combating Bribery of Foreign Public Officials in International Business Transactions. URL: </w:t>
      </w:r>
      <w:hyperlink r:id="rId53" w:history="1">
        <w:r w:rsidRPr="00DC00C2">
          <w:rPr>
            <w:rStyle w:val="ad"/>
            <w:rFonts w:ascii="Times New Roman" w:hAnsi="Times New Roman"/>
            <w:lang w:val="en-US"/>
          </w:rPr>
          <w:t>https://legalinstruments.oecd.org/en/instruments/OECD-LEGAL-0293</w:t>
        </w:r>
      </w:hyperlink>
    </w:p>
  </w:footnote>
  <w:footnote w:id="61">
    <w:p w14:paraId="1C0C9E17" w14:textId="77777777" w:rsidR="005A03BC" w:rsidRDefault="005A03BC" w:rsidP="005A03BC">
      <w:pPr>
        <w:ind w:firstLine="426"/>
        <w:jc w:val="both"/>
        <w:rPr>
          <w:sz w:val="20"/>
          <w:szCs w:val="20"/>
        </w:rPr>
      </w:pPr>
      <w:r w:rsidRPr="00FD541F">
        <w:rPr>
          <w:rFonts w:ascii="Times New Roman" w:hAnsi="Times New Roman" w:cs="Times New Roman"/>
          <w:sz w:val="20"/>
          <w:szCs w:val="20"/>
          <w:vertAlign w:val="superscript"/>
        </w:rPr>
        <w:footnoteRef/>
      </w:r>
      <w:r w:rsidRPr="00FD541F">
        <w:rPr>
          <w:rFonts w:ascii="Times New Roman" w:hAnsi="Times New Roman" w:cs="Times New Roman"/>
          <w:sz w:val="20"/>
          <w:szCs w:val="20"/>
          <w:lang w:val="en-US"/>
        </w:rPr>
        <w:t xml:space="preserve">OECD(2009), Recommendation of the Council for Further Combating Bribery of Foreign Public Officials in International Business Transactions. URL: </w:t>
      </w:r>
      <w:hyperlink r:id="rId54" w:history="1">
        <w:r w:rsidRPr="00FD541F">
          <w:rPr>
            <w:rStyle w:val="ad"/>
            <w:rFonts w:ascii="Times New Roman" w:hAnsi="Times New Roman" w:cs="Times New Roman"/>
            <w:sz w:val="20"/>
            <w:szCs w:val="20"/>
            <w:lang w:val="en-US"/>
          </w:rPr>
          <w:t>https://legalinstruments.oecd.org/en/instruments/OECD-LEGAL-0378</w:t>
        </w:r>
      </w:hyperlink>
    </w:p>
  </w:footnote>
  <w:footnote w:id="62">
    <w:p w14:paraId="2B198683" w14:textId="77777777" w:rsidR="005A03BC" w:rsidRPr="00FD541F" w:rsidRDefault="005A03BC" w:rsidP="005A03BC">
      <w:pPr>
        <w:ind w:firstLine="425"/>
        <w:jc w:val="both"/>
        <w:rPr>
          <w:rFonts w:ascii="Times New Roman" w:hAnsi="Times New Roman" w:cs="Times New Roman"/>
          <w:sz w:val="20"/>
          <w:szCs w:val="20"/>
          <w:lang w:val="en-US"/>
        </w:rPr>
      </w:pPr>
      <w:r w:rsidRPr="00FD541F">
        <w:rPr>
          <w:rFonts w:ascii="Times New Roman" w:hAnsi="Times New Roman" w:cs="Times New Roman"/>
          <w:sz w:val="20"/>
          <w:szCs w:val="20"/>
          <w:vertAlign w:val="superscript"/>
        </w:rPr>
        <w:footnoteRef/>
      </w:r>
      <w:r w:rsidRPr="00FD541F">
        <w:rPr>
          <w:rFonts w:ascii="Times New Roman" w:hAnsi="Times New Roman" w:cs="Times New Roman"/>
          <w:sz w:val="20"/>
          <w:szCs w:val="20"/>
          <w:lang w:val="en-US"/>
        </w:rPr>
        <w:t xml:space="preserve">OECD(2019). Recommendation of the Council on Bribery and Officially Supported Export Credits. URL: </w:t>
      </w:r>
      <w:hyperlink r:id="rId55" w:history="1">
        <w:r w:rsidRPr="00FD541F">
          <w:rPr>
            <w:rStyle w:val="ad"/>
            <w:rFonts w:ascii="Times New Roman" w:hAnsi="Times New Roman" w:cs="Times New Roman"/>
            <w:sz w:val="20"/>
            <w:szCs w:val="20"/>
          </w:rPr>
          <w:t>https://legalinstruments.oecd.org/en/instruments/OECD-LEGAL-0447</w:t>
        </w:r>
      </w:hyperlink>
    </w:p>
  </w:footnote>
  <w:footnote w:id="63">
    <w:p w14:paraId="0D4A253C" w14:textId="77777777" w:rsidR="005A03BC" w:rsidRPr="00FD541F" w:rsidRDefault="005A03BC" w:rsidP="005A03BC">
      <w:pPr>
        <w:ind w:firstLine="425"/>
        <w:jc w:val="both"/>
        <w:rPr>
          <w:sz w:val="20"/>
          <w:szCs w:val="20"/>
          <w:lang w:val="en-US"/>
        </w:rPr>
      </w:pPr>
      <w:r w:rsidRPr="00FD541F">
        <w:rPr>
          <w:rFonts w:ascii="Times New Roman" w:hAnsi="Times New Roman" w:cs="Times New Roman"/>
          <w:sz w:val="20"/>
          <w:szCs w:val="20"/>
          <w:vertAlign w:val="superscript"/>
        </w:rPr>
        <w:footnoteRef/>
      </w:r>
      <w:r w:rsidRPr="00FD541F">
        <w:rPr>
          <w:rFonts w:ascii="Times New Roman" w:hAnsi="Times New Roman" w:cs="Times New Roman"/>
          <w:sz w:val="20"/>
          <w:szCs w:val="20"/>
          <w:lang w:val="en-US"/>
        </w:rPr>
        <w:t xml:space="preserve">OECD(2009), Recommendation of the Council on Tax Measures for Further Combating Bribery of Foreign Public Officials in International Business Transactions. URL: </w:t>
      </w:r>
      <w:hyperlink r:id="rId56" w:history="1">
        <w:r w:rsidRPr="00FD541F">
          <w:rPr>
            <w:rStyle w:val="ad"/>
            <w:rFonts w:ascii="Times New Roman" w:eastAsia="Times New Roman" w:hAnsi="Times New Roman" w:cs="Times New Roman"/>
            <w:sz w:val="20"/>
            <w:szCs w:val="20"/>
          </w:rPr>
          <w:t>https://legalinstruments.oecd.org/en/instruments/OECD-LEGAL-0371</w:t>
        </w:r>
      </w:hyperlink>
    </w:p>
  </w:footnote>
  <w:footnote w:id="64">
    <w:p w14:paraId="708339DF" w14:textId="77777777" w:rsidR="005A03BC" w:rsidRPr="00604E24" w:rsidRDefault="005A03BC" w:rsidP="005A03BC">
      <w:pPr>
        <w:pBdr>
          <w:top w:val="nil"/>
          <w:left w:val="nil"/>
          <w:bottom w:val="nil"/>
          <w:right w:val="nil"/>
          <w:between w:val="nil"/>
        </w:pBdr>
        <w:ind w:firstLine="426"/>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7"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5">
    <w:p w14:paraId="7550205C" w14:textId="77777777" w:rsidR="005A03BC" w:rsidRDefault="005A03BC" w:rsidP="005A03BC">
      <w:pPr>
        <w:pBdr>
          <w:top w:val="nil"/>
          <w:left w:val="nil"/>
          <w:bottom w:val="nil"/>
          <w:right w:val="nil"/>
          <w:between w:val="nil"/>
        </w:pBdr>
        <w:ind w:firstLine="426"/>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Recommendation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Council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for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Further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Combating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Bribery</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Foreign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Public</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Officials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International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Business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Transactions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Amendedon</w:t>
      </w:r>
      <w:proofErr w:type="spellEnd"/>
      <w:r w:rsidRPr="00604E24">
        <w:rPr>
          <w:rFonts w:ascii="Times New Roman" w:eastAsia="Times New Roman" w:hAnsi="Times New Roman" w:cs="Times New Roman"/>
          <w:color w:val="000000"/>
          <w:sz w:val="20"/>
          <w:szCs w:val="20"/>
        </w:rPr>
        <w:t xml:space="preserve">: 26.11.2021). URL: </w:t>
      </w:r>
      <w:hyperlink r:id="rId58">
        <w:r w:rsidRPr="00604E24">
          <w:rPr>
            <w:rFonts w:ascii="Times New Roman" w:eastAsia="Times New Roman" w:hAnsi="Times New Roman" w:cs="Times New Roman"/>
            <w:color w:val="0563C1"/>
            <w:sz w:val="20"/>
            <w:szCs w:val="20"/>
            <w:u w:val="single"/>
          </w:rPr>
          <w:t>https://legalinstruments.oecd.org/en/instruments/OECD-LEGAL-0378</w:t>
        </w:r>
      </w:hyperlink>
      <w:r w:rsidRPr="00604E2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66">
    <w:p w14:paraId="1DF66F79"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sidRPr="00604E24">
        <w:rPr>
          <w:rFonts w:ascii="Times New Roman" w:eastAsia="Times New Roman" w:hAnsi="Times New Roman" w:cs="Times New Roman"/>
          <w:color w:val="000000"/>
          <w:sz w:val="20"/>
          <w:szCs w:val="20"/>
        </w:rPr>
        <w:t xml:space="preserve">Про державну реєстрацію юридичних осіб, фізичних осіб – підприємців та громадських формувань: Закон України від 15.05.2003 № 755-IV. URL: </w:t>
      </w:r>
      <w:hyperlink r:id="rId59" w:anchor="Text">
        <w:r w:rsidRPr="00604E24">
          <w:rPr>
            <w:rFonts w:ascii="Times New Roman" w:eastAsia="Times New Roman" w:hAnsi="Times New Roman" w:cs="Times New Roman"/>
            <w:color w:val="0563C1"/>
            <w:sz w:val="20"/>
            <w:szCs w:val="20"/>
            <w:u w:val="single"/>
          </w:rPr>
          <w:t>https://zakon.rada.gov.ua/laws/show/755-15#Text</w:t>
        </w:r>
      </w:hyperlink>
      <w:r w:rsidRPr="00604E24">
        <w:rPr>
          <w:rFonts w:ascii="Times New Roman" w:eastAsia="Times New Roman" w:hAnsi="Times New Roman" w:cs="Times New Roman"/>
          <w:color w:val="000000"/>
          <w:sz w:val="20"/>
          <w:szCs w:val="20"/>
        </w:rPr>
        <w:t xml:space="preserve"> .</w:t>
      </w:r>
    </w:p>
  </w:footnote>
  <w:footnote w:id="67">
    <w:p w14:paraId="121F26CA"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5th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60"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8">
    <w:p w14:paraId="501FBED7"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Бенефіціар</w:t>
      </w:r>
      <w:proofErr w:type="spellEnd"/>
      <w:r w:rsidRPr="00604E24">
        <w:rPr>
          <w:rFonts w:ascii="Times New Roman" w:eastAsia="Times New Roman" w:hAnsi="Times New Roman" w:cs="Times New Roman"/>
          <w:color w:val="000000"/>
          <w:sz w:val="20"/>
          <w:szCs w:val="20"/>
        </w:rPr>
        <w:t xml:space="preserve">. Що ЄДР розповів про </w:t>
      </w:r>
      <w:proofErr w:type="spellStart"/>
      <w:r w:rsidRPr="00604E24">
        <w:rPr>
          <w:rFonts w:ascii="Times New Roman" w:eastAsia="Times New Roman" w:hAnsi="Times New Roman" w:cs="Times New Roman"/>
          <w:color w:val="000000"/>
          <w:sz w:val="20"/>
          <w:szCs w:val="20"/>
        </w:rPr>
        <w:t>бенефіціарів</w:t>
      </w:r>
      <w:proofErr w:type="spellEnd"/>
      <w:r w:rsidRPr="00604E24">
        <w:rPr>
          <w:rFonts w:ascii="Times New Roman" w:eastAsia="Times New Roman" w:hAnsi="Times New Roman" w:cs="Times New Roman"/>
          <w:color w:val="000000"/>
          <w:sz w:val="20"/>
          <w:szCs w:val="20"/>
        </w:rPr>
        <w:t xml:space="preserve"> компаній. 2019. URL: </w:t>
      </w:r>
      <w:hyperlink r:id="rId61">
        <w:r w:rsidRPr="00604E24">
          <w:rPr>
            <w:rFonts w:ascii="Times New Roman" w:eastAsia="Times New Roman" w:hAnsi="Times New Roman" w:cs="Times New Roman"/>
            <w:color w:val="0563C1"/>
            <w:sz w:val="20"/>
            <w:szCs w:val="20"/>
            <w:u w:val="single"/>
          </w:rPr>
          <w:t>https://project.liga.net/projects/beneficiar/</w:t>
        </w:r>
      </w:hyperlink>
      <w:r w:rsidRPr="00604E2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69">
    <w:p w14:paraId="6CE9256E"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sidRPr="00604E24">
        <w:rPr>
          <w:rFonts w:ascii="Times New Roman" w:eastAsia="Times New Roman" w:hAnsi="Times New Roman" w:cs="Times New Roman"/>
          <w:color w:val="000000"/>
          <w:sz w:val="20"/>
          <w:szCs w:val="20"/>
        </w:rPr>
        <w:t xml:space="preserve">Путівник з реформ 2030: бачення бізнесу на наступну декаду. Європейська Бізнес Асоціація, 2021. URL: </w:t>
      </w:r>
      <w:hyperlink r:id="rId62">
        <w:r w:rsidRPr="00604E24">
          <w:rPr>
            <w:rFonts w:ascii="Times New Roman" w:eastAsia="Times New Roman" w:hAnsi="Times New Roman" w:cs="Times New Roman"/>
            <w:color w:val="0563C1"/>
            <w:sz w:val="20"/>
            <w:szCs w:val="20"/>
            <w:u w:val="single"/>
          </w:rPr>
          <w:t>https://eba.com.ua/wp-content/uploads/2021/02/EBA-Strategy2030.pdf</w:t>
        </w:r>
      </w:hyperlink>
    </w:p>
  </w:footnote>
  <w:footnote w:id="70">
    <w:p w14:paraId="474DD94F"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World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Bank</w:t>
      </w:r>
      <w:proofErr w:type="spellEnd"/>
      <w:r w:rsidRPr="00604E24">
        <w:rPr>
          <w:rFonts w:ascii="Times New Roman" w:eastAsia="Times New Roman" w:hAnsi="Times New Roman" w:cs="Times New Roman"/>
          <w:color w:val="000000"/>
          <w:sz w:val="20"/>
          <w:szCs w:val="20"/>
        </w:rPr>
        <w:t xml:space="preserve">. 2020. </w:t>
      </w:r>
      <w:proofErr w:type="spellStart"/>
      <w:r w:rsidRPr="00604E24">
        <w:rPr>
          <w:rFonts w:ascii="Times New Roman" w:eastAsia="Times New Roman" w:hAnsi="Times New Roman" w:cs="Times New Roman"/>
          <w:color w:val="000000"/>
          <w:sz w:val="20"/>
          <w:szCs w:val="20"/>
        </w:rPr>
        <w:t>Doing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Business</w:t>
      </w:r>
      <w:proofErr w:type="spellEnd"/>
      <w:r w:rsidRPr="00604E24">
        <w:rPr>
          <w:rFonts w:ascii="Times New Roman" w:eastAsia="Times New Roman" w:hAnsi="Times New Roman" w:cs="Times New Roman"/>
          <w:color w:val="000000"/>
          <w:sz w:val="20"/>
          <w:szCs w:val="20"/>
        </w:rPr>
        <w:t xml:space="preserve"> 2020. </w:t>
      </w:r>
      <w:proofErr w:type="spellStart"/>
      <w:r w:rsidRPr="00604E24">
        <w:rPr>
          <w:rFonts w:ascii="Times New Roman" w:eastAsia="Times New Roman" w:hAnsi="Times New Roman" w:cs="Times New Roman"/>
          <w:color w:val="000000"/>
          <w:sz w:val="20"/>
          <w:szCs w:val="20"/>
        </w:rPr>
        <w:t>Washington</w:t>
      </w:r>
      <w:proofErr w:type="spellEnd"/>
      <w:r w:rsidRPr="00604E24">
        <w:rPr>
          <w:rFonts w:ascii="Times New Roman" w:eastAsia="Times New Roman" w:hAnsi="Times New Roman" w:cs="Times New Roman"/>
          <w:color w:val="000000"/>
          <w:sz w:val="20"/>
          <w:szCs w:val="20"/>
        </w:rPr>
        <w:t xml:space="preserve">, DC: </w:t>
      </w:r>
      <w:proofErr w:type="spellStart"/>
      <w:r w:rsidRPr="00604E24">
        <w:rPr>
          <w:rFonts w:ascii="Times New Roman" w:eastAsia="Times New Roman" w:hAnsi="Times New Roman" w:cs="Times New Roman"/>
          <w:color w:val="000000"/>
          <w:sz w:val="20"/>
          <w:szCs w:val="20"/>
        </w:rPr>
        <w:t>World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Bank</w:t>
      </w:r>
      <w:proofErr w:type="spellEnd"/>
      <w:r w:rsidRPr="00604E24">
        <w:rPr>
          <w:rFonts w:ascii="Times New Roman" w:eastAsia="Times New Roman" w:hAnsi="Times New Roman" w:cs="Times New Roman"/>
          <w:color w:val="000000"/>
          <w:sz w:val="20"/>
          <w:szCs w:val="20"/>
        </w:rPr>
        <w:t xml:space="preserve">. URL: </w:t>
      </w:r>
      <w:hyperlink r:id="rId63">
        <w:r w:rsidRPr="00604E24">
          <w:rPr>
            <w:rFonts w:ascii="Times New Roman" w:eastAsia="Times New Roman" w:hAnsi="Times New Roman" w:cs="Times New Roman"/>
            <w:color w:val="0563C1"/>
            <w:sz w:val="20"/>
            <w:szCs w:val="20"/>
            <w:u w:val="single"/>
          </w:rPr>
          <w:t>https://openknowledge.worldbank.org/bitstream/handle/10986/32436/9781464814402.pdf</w:t>
        </w:r>
      </w:hyperlink>
      <w:r w:rsidRPr="00604E24">
        <w:rPr>
          <w:rFonts w:ascii="Times New Roman" w:eastAsia="Times New Roman" w:hAnsi="Times New Roman" w:cs="Times New Roman"/>
          <w:color w:val="000000"/>
          <w:sz w:val="20"/>
          <w:szCs w:val="20"/>
        </w:rPr>
        <w:t>.</w:t>
      </w:r>
    </w:p>
  </w:footnote>
  <w:footnote w:id="71">
    <w:p w14:paraId="1096785B"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Ease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Doing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Business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Index</w:t>
      </w:r>
      <w:proofErr w:type="spellEnd"/>
      <w:r w:rsidRPr="00604E24">
        <w:rPr>
          <w:rFonts w:ascii="Times New Roman" w:eastAsia="Times New Roman" w:hAnsi="Times New Roman" w:cs="Times New Roman"/>
          <w:color w:val="000000"/>
          <w:sz w:val="20"/>
          <w:szCs w:val="20"/>
        </w:rPr>
        <w:t xml:space="preserve">, 2019. URL: </w:t>
      </w:r>
      <w:hyperlink r:id="rId64">
        <w:r w:rsidRPr="00604E24">
          <w:rPr>
            <w:rFonts w:ascii="Times New Roman" w:eastAsia="Times New Roman" w:hAnsi="Times New Roman" w:cs="Times New Roman"/>
            <w:color w:val="0563C1"/>
            <w:sz w:val="20"/>
            <w:szCs w:val="20"/>
            <w:u w:val="single"/>
          </w:rPr>
          <w:t>https://tradingeconomics.com/ukraine/ease-of-doing-business</w:t>
        </w:r>
      </w:hyperlink>
    </w:p>
  </w:footnote>
  <w:footnote w:id="72">
    <w:p w14:paraId="7793E790"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Індекс сприйняття корупції (</w:t>
      </w:r>
      <w:proofErr w:type="spellStart"/>
      <w:r w:rsidRPr="00604E24">
        <w:rPr>
          <w:rFonts w:ascii="Times New Roman" w:eastAsia="Times New Roman" w:hAnsi="Times New Roman" w:cs="Times New Roman"/>
          <w:color w:val="000000"/>
          <w:sz w:val="20"/>
          <w:szCs w:val="20"/>
        </w:rPr>
        <w:t>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Perceptions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Index</w:t>
      </w:r>
      <w:proofErr w:type="spellEnd"/>
      <w:r w:rsidRPr="00604E24">
        <w:rPr>
          <w:rFonts w:ascii="Times New Roman" w:eastAsia="Times New Roman" w:hAnsi="Times New Roman" w:cs="Times New Roman"/>
          <w:color w:val="000000"/>
          <w:sz w:val="20"/>
          <w:szCs w:val="20"/>
        </w:rPr>
        <w:t xml:space="preserve"> — CPI). Дослідження </w:t>
      </w:r>
      <w:proofErr w:type="spellStart"/>
      <w:r w:rsidRPr="00604E24">
        <w:rPr>
          <w:rFonts w:ascii="Times New Roman" w:eastAsia="Times New Roman" w:hAnsi="Times New Roman" w:cs="Times New Roman"/>
          <w:color w:val="000000"/>
          <w:sz w:val="20"/>
          <w:szCs w:val="20"/>
        </w:rPr>
        <w:t>Transparency</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International</w:t>
      </w:r>
      <w:proofErr w:type="spellEnd"/>
      <w:r w:rsidRPr="00604E24">
        <w:rPr>
          <w:rFonts w:ascii="Times New Roman" w:eastAsia="Times New Roman" w:hAnsi="Times New Roman" w:cs="Times New Roman"/>
          <w:color w:val="000000"/>
          <w:sz w:val="20"/>
          <w:szCs w:val="20"/>
        </w:rPr>
        <w:t xml:space="preserve">, 2021. </w:t>
      </w:r>
      <w:hyperlink r:id="rId65">
        <w:r w:rsidRPr="00604E24">
          <w:rPr>
            <w:rFonts w:ascii="Times New Roman" w:eastAsia="Times New Roman" w:hAnsi="Times New Roman" w:cs="Times New Roman"/>
            <w:color w:val="0563C1"/>
            <w:sz w:val="20"/>
            <w:szCs w:val="20"/>
            <w:u w:val="single"/>
          </w:rPr>
          <w:t>URL: https://cpi.ti-ukraine.org/</w:t>
        </w:r>
      </w:hyperlink>
    </w:p>
  </w:footnote>
  <w:footnote w:id="73">
    <w:p w14:paraId="00277B79"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Індекс інвестиційної привабливості України. І півріччя 2022 року. Європейська Бізнес Асоціація, 2022. URL: </w:t>
      </w:r>
      <w:hyperlink r:id="rId66">
        <w:r w:rsidRPr="00604E24">
          <w:rPr>
            <w:rFonts w:ascii="Times New Roman" w:eastAsia="Times New Roman" w:hAnsi="Times New Roman" w:cs="Times New Roman"/>
            <w:color w:val="0563C1"/>
            <w:sz w:val="20"/>
            <w:szCs w:val="20"/>
            <w:u w:val="single"/>
          </w:rPr>
          <w:t>https://eba.com.ua/wp-content/uploads/2022/08/EBA-InvestIndex_1H-2022_UA.pdf</w:t>
        </w:r>
      </w:hyperlink>
    </w:p>
  </w:footnote>
  <w:footnote w:id="74">
    <w:p w14:paraId="05B883B0"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Показник Індексу сприйняття корупції у 2021 році знизився на один бал (Україна у CPI посідає 122 місце зі 180 країн). Індекс інвестиційної привабливості України у І півріччі 2022 року показав найнижче значення з 2013 року.</w:t>
      </w:r>
    </w:p>
  </w:footnote>
  <w:footnote w:id="75">
    <w:p w14:paraId="12A0A94B"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Бізнес у регіонах: інвестиційне середовище «на місцях»: опитування Європейської Бізнес Асоціації, проведене з 7 до 27 жовтня 2020 року у дев’яти областях України серед 113 компаній-членів регіональних офісів Європейської Бізнес Асоціації. URL: </w:t>
      </w:r>
      <w:hyperlink r:id="rId67">
        <w:r w:rsidRPr="00604E24">
          <w:rPr>
            <w:rFonts w:ascii="Times New Roman" w:eastAsia="Times New Roman" w:hAnsi="Times New Roman" w:cs="Times New Roman"/>
            <w:color w:val="0563C1"/>
            <w:sz w:val="20"/>
            <w:szCs w:val="20"/>
            <w:u w:val="single"/>
          </w:rPr>
          <w:t>https://eba.com.ua/biznes-u-regionah-investytsijne-seredovyshhe-na-mistsyah/</w:t>
        </w:r>
      </w:hyperlink>
    </w:p>
  </w:footnote>
  <w:footnote w:id="76">
    <w:p w14:paraId="388B667E"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Стратегія реформування державного управління України на 2022-2025 роки, схвалена розпорядженням Кабінету Міністрів України.</w:t>
      </w:r>
      <w:r w:rsidRPr="004554B3">
        <w:rPr>
          <w:rFonts w:ascii="Times New Roman" w:eastAsia="Times New Roman" w:hAnsi="Times New Roman" w:cs="Times New Roman"/>
          <w:color w:val="000000"/>
          <w:sz w:val="20"/>
          <w:szCs w:val="20"/>
        </w:rPr>
        <w:t xml:space="preserve"> від 21 липня 2021 р. № 831-р. URL: </w:t>
      </w:r>
      <w:hyperlink r:id="rId68" w:anchor="Text" w:history="1">
        <w:r w:rsidRPr="00156A23">
          <w:rPr>
            <w:rStyle w:val="ad"/>
            <w:rFonts w:ascii="Times New Roman" w:eastAsia="Times New Roman" w:hAnsi="Times New Roman" w:cs="Times New Roman"/>
            <w:sz w:val="20"/>
            <w:szCs w:val="20"/>
          </w:rPr>
          <w:t>https://zakon.rada.gov.ua/laws/show/831-2021-%D1%80#Text</w:t>
        </w:r>
      </w:hyperlink>
      <w:r>
        <w:rPr>
          <w:rFonts w:ascii="Times New Roman" w:eastAsia="Times New Roman" w:hAnsi="Times New Roman" w:cs="Times New Roman"/>
          <w:color w:val="000000"/>
          <w:sz w:val="20"/>
          <w:szCs w:val="20"/>
        </w:rPr>
        <w:t xml:space="preserve"> .</w:t>
      </w:r>
    </w:p>
  </w:footnote>
  <w:footnote w:id="77">
    <w:p w14:paraId="56E7C4EE"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Проект Плану відновлення України. Матеріали робочої групи «Державне управління». Національна рада з відновлення України від наслідків війни. 2022. Режим доступу: https://www.kmu.gov.ua/storage/app/sites/1/recoveryrada/ua/governance.pdf. С. 7.</w:t>
      </w:r>
    </w:p>
  </w:footnote>
  <w:footnote w:id="78">
    <w:p w14:paraId="147AB5D5"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Опитування підприємств (</w:t>
      </w:r>
      <w:proofErr w:type="spellStart"/>
      <w:r w:rsidRPr="00604E24">
        <w:rPr>
          <w:rFonts w:ascii="Times New Roman" w:eastAsia="Times New Roman" w:hAnsi="Times New Roman" w:cs="Times New Roman"/>
          <w:color w:val="000000"/>
          <w:sz w:val="20"/>
          <w:szCs w:val="20"/>
        </w:rPr>
        <w:t>Enterprise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Surveys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data</w:t>
      </w:r>
      <w:proofErr w:type="spellEnd"/>
      <w:r w:rsidRPr="00604E24">
        <w:rPr>
          <w:rFonts w:ascii="Times New Roman" w:eastAsia="Times New Roman" w:hAnsi="Times New Roman" w:cs="Times New Roman"/>
          <w:color w:val="000000"/>
          <w:sz w:val="20"/>
          <w:szCs w:val="20"/>
        </w:rPr>
        <w:t>). Світовий банк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World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Bank</w:t>
      </w:r>
      <w:proofErr w:type="spellEnd"/>
      <w:r w:rsidRPr="00604E24">
        <w:rPr>
          <w:rFonts w:ascii="Times New Roman" w:eastAsia="Times New Roman" w:hAnsi="Times New Roman" w:cs="Times New Roman"/>
          <w:color w:val="000000"/>
          <w:sz w:val="20"/>
          <w:szCs w:val="20"/>
        </w:rPr>
        <w:t xml:space="preserve">), 2019. URL: </w:t>
      </w:r>
      <w:hyperlink r:id="rId69" w:anchor="2">
        <w:r w:rsidRPr="00604E24">
          <w:rPr>
            <w:rFonts w:ascii="Times New Roman" w:eastAsia="Times New Roman" w:hAnsi="Times New Roman" w:cs="Times New Roman"/>
            <w:color w:val="0563C1"/>
            <w:sz w:val="20"/>
            <w:szCs w:val="20"/>
            <w:u w:val="single"/>
          </w:rPr>
          <w:t>https://www.enterprisesurveys.org/en/data/exploreeconomies/2019/ukraine#2</w:t>
        </w:r>
      </w:hyperlink>
    </w:p>
  </w:footnote>
  <w:footnote w:id="79">
    <w:p w14:paraId="429E57EA"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 </w:t>
      </w:r>
      <w:proofErr w:type="spellStart"/>
      <w:r w:rsidRPr="00604E24">
        <w:rPr>
          <w:rFonts w:ascii="Times New Roman" w:eastAsia="Times New Roman" w:hAnsi="Times New Roman" w:cs="Times New Roman"/>
          <w:color w:val="000000"/>
          <w:sz w:val="20"/>
          <w:szCs w:val="20"/>
        </w:rPr>
        <w:t>Кузяків</w:t>
      </w:r>
      <w:proofErr w:type="spellEnd"/>
      <w:r w:rsidRPr="00604E24">
        <w:rPr>
          <w:rFonts w:ascii="Times New Roman" w:eastAsia="Times New Roman" w:hAnsi="Times New Roman" w:cs="Times New Roman"/>
          <w:color w:val="000000"/>
          <w:sz w:val="20"/>
          <w:szCs w:val="20"/>
        </w:rPr>
        <w:t xml:space="preserve">, Є. Ангел, І. </w:t>
      </w:r>
      <w:proofErr w:type="spellStart"/>
      <w:r w:rsidRPr="00604E24">
        <w:rPr>
          <w:rFonts w:ascii="Times New Roman" w:eastAsia="Times New Roman" w:hAnsi="Times New Roman" w:cs="Times New Roman"/>
          <w:color w:val="000000"/>
          <w:sz w:val="20"/>
          <w:szCs w:val="20"/>
        </w:rPr>
        <w:t>Федець</w:t>
      </w:r>
      <w:proofErr w:type="spellEnd"/>
      <w:r w:rsidRPr="00604E24">
        <w:rPr>
          <w:rFonts w:ascii="Times New Roman" w:eastAsia="Times New Roman" w:hAnsi="Times New Roman" w:cs="Times New Roman"/>
          <w:color w:val="000000"/>
          <w:sz w:val="20"/>
          <w:szCs w:val="20"/>
        </w:rPr>
        <w:t xml:space="preserve">, Д. Савчук, А. </w:t>
      </w:r>
      <w:proofErr w:type="spellStart"/>
      <w:r w:rsidRPr="00604E24">
        <w:rPr>
          <w:rFonts w:ascii="Times New Roman" w:eastAsia="Times New Roman" w:hAnsi="Times New Roman" w:cs="Times New Roman"/>
          <w:color w:val="000000"/>
          <w:sz w:val="20"/>
          <w:szCs w:val="20"/>
        </w:rPr>
        <w:t>Шуренкова</w:t>
      </w:r>
      <w:proofErr w:type="spellEnd"/>
      <w:r w:rsidRPr="00604E24">
        <w:rPr>
          <w:rFonts w:ascii="Times New Roman" w:eastAsia="Times New Roman" w:hAnsi="Times New Roman" w:cs="Times New Roman"/>
          <w:color w:val="000000"/>
          <w:sz w:val="20"/>
          <w:szCs w:val="20"/>
        </w:rPr>
        <w:t xml:space="preserve">. Аналітичний звіт "Індекс конкурентоспроможності міст 2021". Ч. 1 Аналіз результатів дослідження. 152 С. URL: </w:t>
      </w:r>
      <w:hyperlink r:id="rId70">
        <w:r w:rsidRPr="00604E24">
          <w:rPr>
            <w:rFonts w:ascii="Times New Roman" w:eastAsia="Times New Roman" w:hAnsi="Times New Roman" w:cs="Times New Roman"/>
            <w:color w:val="0563C1"/>
            <w:sz w:val="20"/>
            <w:szCs w:val="20"/>
            <w:u w:val="single"/>
          </w:rPr>
          <w:t>http://www.ier.com.ua/files/Projects/2021/IKM/MCI2021%20report%2030.08.2021_UKR.pdf</w:t>
        </w:r>
      </w:hyperlink>
    </w:p>
  </w:footnote>
  <w:footnote w:id="80">
    <w:p w14:paraId="4F9F73F0"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18% опитаних зіштовхувалися із ситуаціями, пов’язаними з такими </w:t>
      </w:r>
      <w:proofErr w:type="spellStart"/>
      <w:r w:rsidRPr="00604E24">
        <w:rPr>
          <w:rFonts w:ascii="Times New Roman" w:eastAsia="Times New Roman" w:hAnsi="Times New Roman" w:cs="Times New Roman"/>
          <w:color w:val="000000"/>
          <w:sz w:val="20"/>
          <w:szCs w:val="20"/>
        </w:rPr>
        <w:t>платежами</w:t>
      </w:r>
      <w:proofErr w:type="spellEnd"/>
      <w:r w:rsidRPr="00604E24">
        <w:rPr>
          <w:rFonts w:ascii="Times New Roman" w:eastAsia="Times New Roman" w:hAnsi="Times New Roman" w:cs="Times New Roman"/>
          <w:color w:val="000000"/>
          <w:sz w:val="20"/>
          <w:szCs w:val="20"/>
        </w:rPr>
        <w:t>, контактуючи з місцевою владою у 2019 - 2020 роках (Індекс конкурентоспроможності, с. 58)</w:t>
      </w:r>
    </w:p>
  </w:footnote>
  <w:footnote w:id="81">
    <w:p w14:paraId="332FA66A"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Про такі платежі при взаємодії з місцевою владою повідомили 13% представників с/г бізнесу.</w:t>
      </w:r>
    </w:p>
  </w:footnote>
  <w:footnote w:id="82">
    <w:p w14:paraId="460FFD62"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До прикладу, в рамках моніторингу ЦНАП у 25 громадах – учасницях Початкової фази Програми «U-LEAD з Європою» (де середня кількість мешканців у громаді складає 13 тисяч осіб, а середня кількість персоналу ЦНАП – 7 працівників), 4 громади отримали у 2019 році за </w:t>
      </w:r>
      <w:proofErr w:type="spellStart"/>
      <w:r w:rsidRPr="00604E24">
        <w:rPr>
          <w:rFonts w:ascii="Times New Roman" w:eastAsia="Times New Roman" w:hAnsi="Times New Roman" w:cs="Times New Roman"/>
          <w:color w:val="000000"/>
          <w:sz w:val="20"/>
          <w:szCs w:val="20"/>
        </w:rPr>
        <w:t>адмінпослуги</w:t>
      </w:r>
      <w:proofErr w:type="spellEnd"/>
      <w:r w:rsidRPr="00604E24">
        <w:rPr>
          <w:rFonts w:ascii="Times New Roman" w:eastAsia="Times New Roman" w:hAnsi="Times New Roman" w:cs="Times New Roman"/>
          <w:color w:val="000000"/>
          <w:sz w:val="20"/>
          <w:szCs w:val="20"/>
        </w:rPr>
        <w:t xml:space="preserve"> надходження у місцевий бюджет в межах від 100 до 200 тисяч грн., а 7 громад – взагалі менше 100 тис. грн. за рік. (Джерело: Пояснювальна записка до проекту Закону України «Про адміністративний збір» за реєстр. № 4380 від 16.11.2020. URL: </w:t>
      </w:r>
      <w:hyperlink r:id="rId71">
        <w:r w:rsidRPr="00604E24">
          <w:rPr>
            <w:rFonts w:ascii="Times New Roman" w:eastAsia="Times New Roman" w:hAnsi="Times New Roman" w:cs="Times New Roman"/>
            <w:color w:val="0563C1"/>
            <w:sz w:val="20"/>
            <w:szCs w:val="20"/>
            <w:u w:val="single"/>
          </w:rPr>
          <w:t>http://w1.c1.rada.gov.ua/pls/zweb2/webproc4_1?pf3511=70434</w:t>
        </w:r>
      </w:hyperlink>
      <w:r w:rsidRPr="00604E24">
        <w:rPr>
          <w:rFonts w:ascii="Times New Roman" w:eastAsia="Times New Roman" w:hAnsi="Times New Roman" w:cs="Times New Roman"/>
          <w:color w:val="000000"/>
          <w:sz w:val="20"/>
          <w:szCs w:val="20"/>
        </w:rPr>
        <w:t>).</w:t>
      </w:r>
    </w:p>
    <w:p w14:paraId="6E788060"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eastAsia="Times New Roman" w:hAnsi="Times New Roman" w:cs="Times New Roman"/>
          <w:color w:val="000000"/>
          <w:sz w:val="20"/>
          <w:szCs w:val="20"/>
        </w:rPr>
        <w:t xml:space="preserve">У 2021 році </w:t>
      </w:r>
      <w:proofErr w:type="spellStart"/>
      <w:r w:rsidRPr="00604E24">
        <w:rPr>
          <w:rFonts w:ascii="Times New Roman" w:eastAsia="Times New Roman" w:hAnsi="Times New Roman" w:cs="Times New Roman"/>
          <w:color w:val="000000"/>
          <w:sz w:val="20"/>
          <w:szCs w:val="20"/>
        </w:rPr>
        <w:t>Мінцифри</w:t>
      </w:r>
      <w:proofErr w:type="spellEnd"/>
      <w:r w:rsidRPr="00604E24">
        <w:rPr>
          <w:rFonts w:ascii="Times New Roman" w:eastAsia="Times New Roman" w:hAnsi="Times New Roman" w:cs="Times New Roman"/>
          <w:color w:val="000000"/>
          <w:sz w:val="20"/>
          <w:szCs w:val="20"/>
        </w:rPr>
        <w:t xml:space="preserve"> було проведено аналіз доходів і видатків 943 центрів надання адміністративних послуг за 2020 рік, за результатом якого виявлено, що 65% центрів є значно збитковими (витрати на їх функціонування перевищують доходи більше ніж на 20%) і лише 19 % центрів є рентабельними. Така статистика, зокрема, пов’язана із тим, що розміри адміністративних зборів не відповідають реальній собівартості надання адміністративних послуг (Джерело: Пояснювальна записка до проекту постанови Кабінету Міністрів України “Про внесення змін до деяких постанов Кабінету Міністрів України”. URL: </w:t>
      </w:r>
      <w:hyperlink r:id="rId72">
        <w:r w:rsidRPr="00604E24">
          <w:rPr>
            <w:rFonts w:ascii="Times New Roman" w:eastAsia="Times New Roman" w:hAnsi="Times New Roman" w:cs="Times New Roman"/>
            <w:color w:val="0563C1"/>
            <w:sz w:val="20"/>
            <w:szCs w:val="20"/>
            <w:u w:val="single"/>
          </w:rPr>
          <w:t>http://surl.li/dnkix</w:t>
        </w:r>
      </w:hyperlink>
      <w:r w:rsidRPr="00604E24">
        <w:rPr>
          <w:rFonts w:ascii="Times New Roman" w:eastAsia="Times New Roman" w:hAnsi="Times New Roman" w:cs="Times New Roman"/>
          <w:color w:val="000000"/>
          <w:sz w:val="20"/>
          <w:szCs w:val="20"/>
        </w:rPr>
        <w:t xml:space="preserve"> ).</w:t>
      </w:r>
    </w:p>
  </w:footnote>
  <w:footnote w:id="83">
    <w:p w14:paraId="1FE1D2AC"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73" w:anchor="Text">
        <w:r w:rsidRPr="00604E24">
          <w:rPr>
            <w:rFonts w:ascii="Times New Roman" w:eastAsia="Times New Roman" w:hAnsi="Times New Roman" w:cs="Times New Roman"/>
            <w:color w:val="0563C1"/>
            <w:sz w:val="20"/>
            <w:szCs w:val="20"/>
            <w:u w:val="single"/>
          </w:rPr>
          <w:t>https://zakon.rada.gov.ua/laws/show/1700-18/conv#Text</w:t>
        </w:r>
      </w:hyperlink>
      <w:r w:rsidRPr="00604E24">
        <w:rPr>
          <w:rFonts w:ascii="Times New Roman" w:eastAsia="Times New Roman" w:hAnsi="Times New Roman" w:cs="Times New Roman"/>
          <w:color w:val="000000"/>
          <w:sz w:val="20"/>
          <w:szCs w:val="20"/>
        </w:rPr>
        <w:t xml:space="preserve">. </w:t>
      </w:r>
    </w:p>
  </w:footnote>
  <w:footnote w:id="84">
    <w:p w14:paraId="355BC443"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Деякі питання здійснення внутрішнього аудиту та утворення підрозділів внутрішнього аудиту: Постанова Кабінету Міністрів України; Порядок від 28.09.2011 № 1001.URL: </w:t>
      </w:r>
      <w:hyperlink r:id="rId74" w:anchor="Text">
        <w:r w:rsidRPr="00604E24">
          <w:rPr>
            <w:rFonts w:ascii="Times New Roman" w:eastAsia="Times New Roman" w:hAnsi="Times New Roman" w:cs="Times New Roman"/>
            <w:color w:val="0563C1"/>
            <w:sz w:val="20"/>
            <w:szCs w:val="20"/>
            <w:u w:val="single"/>
          </w:rPr>
          <w:t>https://zakon.rada.gov.ua/laws/show/1001-2011-%D0%BF#Text</w:t>
        </w:r>
      </w:hyperlink>
    </w:p>
  </w:footnote>
  <w:footnote w:id="85">
    <w:p w14:paraId="1C850586"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w:t>
      </w:r>
      <w:proofErr w:type="spellStart"/>
      <w:r w:rsidRPr="00604E24">
        <w:rPr>
          <w:rFonts w:ascii="Times New Roman" w:eastAsia="Times New Roman" w:hAnsi="Times New Roman" w:cs="Times New Roman"/>
          <w:color w:val="000000"/>
          <w:sz w:val="20"/>
          <w:szCs w:val="20"/>
        </w:rPr>
        <w:t>Іndex</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Economic</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Freedom</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Heritage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Foundation</w:t>
      </w:r>
      <w:proofErr w:type="spellEnd"/>
      <w:r w:rsidRPr="00604E24">
        <w:rPr>
          <w:rFonts w:ascii="Times New Roman" w:eastAsia="Times New Roman" w:hAnsi="Times New Roman" w:cs="Times New Roman"/>
          <w:color w:val="000000"/>
          <w:sz w:val="20"/>
          <w:szCs w:val="20"/>
        </w:rPr>
        <w:t xml:space="preserve">, 2022. URL: </w:t>
      </w:r>
      <w:hyperlink r:id="rId75">
        <w:r w:rsidRPr="00604E24">
          <w:rPr>
            <w:rFonts w:ascii="Times New Roman" w:eastAsia="Times New Roman" w:hAnsi="Times New Roman" w:cs="Times New Roman"/>
            <w:color w:val="0563C1"/>
            <w:sz w:val="20"/>
            <w:szCs w:val="20"/>
            <w:u w:val="single"/>
          </w:rPr>
          <w:t>https://www.heritage.org/index/pdf/2022/countries/2022_IndexofEconomicFreedom-Ukraine.pdf</w:t>
        </w:r>
      </w:hyperlink>
    </w:p>
  </w:footnote>
  <w:footnote w:id="86">
    <w:p w14:paraId="3631AE96"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Меморандум про взаєморозуміння щодо підтримки антикорупційної ініціативи України. Антикорупційна ініціатива України. 12 травня 2014 року. Київ. 6 с. URL: </w:t>
      </w:r>
      <w:hyperlink r:id="rId76">
        <w:r w:rsidRPr="00604E24">
          <w:rPr>
            <w:rFonts w:ascii="Times New Roman" w:eastAsia="Times New Roman" w:hAnsi="Times New Roman" w:cs="Times New Roman"/>
            <w:color w:val="0563C1"/>
            <w:sz w:val="20"/>
            <w:szCs w:val="20"/>
            <w:u w:val="single"/>
          </w:rPr>
          <w:t>https://boi.org.ua/files/9-/wg/memo_ed2.pdf</w:t>
        </w:r>
      </w:hyperlink>
    </w:p>
  </w:footnote>
  <w:footnote w:id="87">
    <w:p w14:paraId="2B038038" w14:textId="77777777" w:rsidR="005A03BC" w:rsidRPr="00604E24"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Положення про Раду бізнес-омбудсмена, схвалене постановою Кабінету Міністрів України від 26 листопада 2014 року № 691. URL: </w:t>
      </w:r>
      <w:hyperlink r:id="rId77">
        <w:r w:rsidRPr="00604E24">
          <w:rPr>
            <w:rFonts w:ascii="Times New Roman" w:eastAsia="Times New Roman" w:hAnsi="Times New Roman" w:cs="Times New Roman"/>
            <w:color w:val="0563C1"/>
            <w:sz w:val="20"/>
            <w:szCs w:val="20"/>
            <w:u w:val="single"/>
          </w:rPr>
          <w:t>https://zakon.rada.gov.ua/laws/show/691-2014-%D0%BF</w:t>
        </w:r>
      </w:hyperlink>
    </w:p>
  </w:footnote>
  <w:footnote w:id="88">
    <w:p w14:paraId="405AA203" w14:textId="77777777" w:rsidR="005A03BC" w:rsidRDefault="005A03BC" w:rsidP="005A03BC">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Рекомендація CM/</w:t>
      </w:r>
      <w:proofErr w:type="spellStart"/>
      <w:r w:rsidRPr="00604E24">
        <w:rPr>
          <w:rFonts w:ascii="Times New Roman" w:eastAsia="Times New Roman" w:hAnsi="Times New Roman" w:cs="Times New Roman"/>
          <w:color w:val="000000"/>
          <w:sz w:val="20"/>
          <w:szCs w:val="20"/>
        </w:rPr>
        <w:t>Rec</w:t>
      </w:r>
      <w:proofErr w:type="spellEnd"/>
      <w:r w:rsidRPr="00604E24">
        <w:rPr>
          <w:rFonts w:ascii="Times New Roman" w:eastAsia="Times New Roman" w:hAnsi="Times New Roman" w:cs="Times New Roman"/>
          <w:color w:val="000000"/>
          <w:sz w:val="20"/>
          <w:szCs w:val="20"/>
        </w:rPr>
        <w:t xml:space="preserve"> (2019)6 Комітету Міністрів Ради Європи державам-членам про розвиток інституту омбудсмена від 16 жовтня 2019 року. URL: </w:t>
      </w:r>
      <w:hyperlink r:id="rId78">
        <w:r w:rsidRPr="00604E24">
          <w:rPr>
            <w:rFonts w:ascii="Times New Roman" w:eastAsia="Times New Roman" w:hAnsi="Times New Roman" w:cs="Times New Roman"/>
            <w:color w:val="0563C1"/>
            <w:sz w:val="20"/>
            <w:szCs w:val="20"/>
            <w:u w:val="single"/>
          </w:rPr>
          <w:t>https://www.echr.com.ua/document/rekomendaciya-cm-rec-20196-vid-16-10-2019/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6" w14:textId="7709B2EF" w:rsidR="005A03BC" w:rsidRDefault="005A03BC">
    <w:pPr>
      <w:pBdr>
        <w:top w:val="nil"/>
        <w:left w:val="nil"/>
        <w:bottom w:val="nil"/>
        <w:right w:val="nil"/>
        <w:between w:val="nil"/>
      </w:pBdr>
      <w:tabs>
        <w:tab w:val="center" w:pos="4844"/>
        <w:tab w:val="right" w:pos="9689"/>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p w14:paraId="00000147" w14:textId="77777777" w:rsidR="005A03BC" w:rsidRDefault="005A03BC">
    <w:pPr>
      <w:pBdr>
        <w:top w:val="nil"/>
        <w:left w:val="nil"/>
        <w:bottom w:val="nil"/>
        <w:right w:val="nil"/>
        <w:between w:val="nil"/>
      </w:pBdr>
      <w:tabs>
        <w:tab w:val="center" w:pos="4844"/>
        <w:tab w:val="right" w:pos="9689"/>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Департамент антикорупційної політики">
    <w15:presenceInfo w15:providerId="None" w15:userId="Департамент антикорупційної політик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63"/>
    <w:rsid w:val="00006C55"/>
    <w:rsid w:val="000A2380"/>
    <w:rsid w:val="0011488D"/>
    <w:rsid w:val="00115AB4"/>
    <w:rsid w:val="0014600D"/>
    <w:rsid w:val="00182D5D"/>
    <w:rsid w:val="001D36E5"/>
    <w:rsid w:val="0021761B"/>
    <w:rsid w:val="002E242B"/>
    <w:rsid w:val="00300A8D"/>
    <w:rsid w:val="003C3630"/>
    <w:rsid w:val="00415958"/>
    <w:rsid w:val="004210BD"/>
    <w:rsid w:val="00483293"/>
    <w:rsid w:val="00507B63"/>
    <w:rsid w:val="0052631C"/>
    <w:rsid w:val="005A03BC"/>
    <w:rsid w:val="005A6BDF"/>
    <w:rsid w:val="005A7775"/>
    <w:rsid w:val="005B42F7"/>
    <w:rsid w:val="005D23AA"/>
    <w:rsid w:val="005E0F27"/>
    <w:rsid w:val="006A6F7D"/>
    <w:rsid w:val="007931B3"/>
    <w:rsid w:val="008B1BE0"/>
    <w:rsid w:val="00927DD2"/>
    <w:rsid w:val="00976501"/>
    <w:rsid w:val="00976801"/>
    <w:rsid w:val="00AB34CC"/>
    <w:rsid w:val="00B31A40"/>
    <w:rsid w:val="00CB37A6"/>
    <w:rsid w:val="00D74A30"/>
    <w:rsid w:val="00E04701"/>
    <w:rsid w:val="00F232AD"/>
    <w:rsid w:val="00F7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04B2"/>
  <w15:docId w15:val="{EC536CCC-00F6-AA46-A1EF-E5C22019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unhideWhenUsed/>
    <w:rPr>
      <w:sz w:val="20"/>
      <w:szCs w:val="20"/>
    </w:rPr>
  </w:style>
  <w:style w:type="character" w:customStyle="1" w:styleId="a6">
    <w:name w:val="Текст примечания Знак"/>
    <w:basedOn w:val="a0"/>
    <w:link w:val="a5"/>
    <w:uiPriority w:val="99"/>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F232AD"/>
    <w:rPr>
      <w:rFonts w:ascii="Times New Roman" w:hAnsi="Times New Roman" w:cs="Times New Roman"/>
      <w:sz w:val="18"/>
      <w:szCs w:val="18"/>
    </w:rPr>
  </w:style>
  <w:style w:type="character" w:customStyle="1" w:styleId="a9">
    <w:name w:val="Текст выноски Знак"/>
    <w:basedOn w:val="a0"/>
    <w:link w:val="a8"/>
    <w:uiPriority w:val="99"/>
    <w:semiHidden/>
    <w:rsid w:val="00F232AD"/>
    <w:rPr>
      <w:rFonts w:ascii="Times New Roman" w:hAnsi="Times New Roman" w:cs="Times New Roman"/>
      <w:sz w:val="18"/>
      <w:szCs w:val="18"/>
    </w:rPr>
  </w:style>
  <w:style w:type="paragraph" w:styleId="aa">
    <w:name w:val="annotation subject"/>
    <w:basedOn w:val="a5"/>
    <w:next w:val="a5"/>
    <w:link w:val="ab"/>
    <w:uiPriority w:val="99"/>
    <w:semiHidden/>
    <w:unhideWhenUsed/>
    <w:rsid w:val="000A2380"/>
    <w:rPr>
      <w:b/>
      <w:bCs/>
    </w:rPr>
  </w:style>
  <w:style w:type="character" w:customStyle="1" w:styleId="ab">
    <w:name w:val="Тема примечания Знак"/>
    <w:basedOn w:val="a6"/>
    <w:link w:val="aa"/>
    <w:uiPriority w:val="99"/>
    <w:semiHidden/>
    <w:rsid w:val="000A2380"/>
    <w:rPr>
      <w:b/>
      <w:bCs/>
      <w:sz w:val="20"/>
      <w:szCs w:val="20"/>
    </w:rPr>
  </w:style>
  <w:style w:type="paragraph" w:styleId="ac">
    <w:name w:val="List Paragraph"/>
    <w:basedOn w:val="a"/>
    <w:uiPriority w:val="34"/>
    <w:qFormat/>
    <w:rsid w:val="00976801"/>
    <w:pPr>
      <w:ind w:left="720"/>
      <w:contextualSpacing/>
    </w:pPr>
  </w:style>
  <w:style w:type="character" w:styleId="ad">
    <w:name w:val="Hyperlink"/>
    <w:basedOn w:val="a0"/>
    <w:uiPriority w:val="99"/>
    <w:unhideWhenUsed/>
    <w:rsid w:val="005A03BC"/>
    <w:rPr>
      <w:color w:val="0000FF" w:themeColor="hyperlink"/>
      <w:u w:val="single"/>
    </w:rPr>
  </w:style>
  <w:style w:type="paragraph" w:styleId="ae">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f"/>
    <w:uiPriority w:val="99"/>
    <w:unhideWhenUsed/>
    <w:qFormat/>
    <w:rsid w:val="005A03BC"/>
    <w:rPr>
      <w:rFonts w:cs="Times New Roman"/>
      <w:sz w:val="20"/>
      <w:szCs w:val="20"/>
      <w:lang w:val="ru-RU" w:eastAsia="en-US"/>
    </w:rPr>
  </w:style>
  <w:style w:type="character" w:customStyle="1" w:styleId="af">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e"/>
    <w:uiPriority w:val="99"/>
    <w:qFormat/>
    <w:rsid w:val="005A03BC"/>
    <w:rPr>
      <w:rFonts w:cs="Times New Roman"/>
      <w:sz w:val="20"/>
      <w:szCs w:val="20"/>
      <w:lang w:val="ru-RU" w:eastAsia="en-US"/>
    </w:rPr>
  </w:style>
  <w:style w:type="character" w:styleId="af0">
    <w:name w:val="footnote reference"/>
    <w:basedOn w:val="a0"/>
    <w:uiPriority w:val="99"/>
    <w:semiHidden/>
    <w:unhideWhenUsed/>
    <w:rsid w:val="005A0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cutt.ly/HNRssSr" TargetMode="External"/><Relationship Id="rId21" Type="http://schemas.openxmlformats.org/officeDocument/2006/relationships/hyperlink" Target="https://dbr.gov.ua/news/dbr-povidomilo-pro-pidozru-dvom-ocinyuvacham-yaki-zanizili-vartist-akcij-zavodu-bilshovik-na-ponad-1-mlrd-grn" TargetMode="External"/><Relationship Id="rId42" Type="http://schemas.openxmlformats.org/officeDocument/2006/relationships/hyperlink" Target="https://cutt.ly/aNRsJ48" TargetMode="External"/><Relationship Id="rId47" Type="http://schemas.openxmlformats.org/officeDocument/2006/relationships/hyperlink" Target="https://read.oecd-ilibrary.org/governance/anti-corruption-reforms-in-ukraine_b1901b8c-en" TargetMode="External"/><Relationship Id="rId63" Type="http://schemas.openxmlformats.org/officeDocument/2006/relationships/hyperlink" Target="https://openknowledge.worldbank.org/bitstream/handle/10986/32436/9781464814402.pdf" TargetMode="External"/><Relationship Id="rId68" Type="http://schemas.openxmlformats.org/officeDocument/2006/relationships/hyperlink" Target="https://zakon.rada.gov.ua/laws/show/831-2021-%D1%80" TargetMode="External"/><Relationship Id="rId16" Type="http://schemas.openxmlformats.org/officeDocument/2006/relationships/hyperlink" Target="https://doi.org/10.1787/b1901b8c-en" TargetMode="External"/><Relationship Id="rId11" Type="http://schemas.openxmlformats.org/officeDocument/2006/relationships/hyperlink" Target="https://www.oecd.org/corporate/ca/SOE-Review-Ukraine-UKR.pdf" TargetMode="External"/><Relationship Id="rId24" Type="http://schemas.openxmlformats.org/officeDocument/2006/relationships/hyperlink" Target="https://zakon.rada.gov.ua/laws/show/2269-19" TargetMode="External"/><Relationship Id="rId32" Type="http://schemas.openxmlformats.org/officeDocument/2006/relationships/hyperlink" Target="https://cutt.ly/jNRd0w9" TargetMode="External"/><Relationship Id="rId37" Type="http://schemas.openxmlformats.org/officeDocument/2006/relationships/hyperlink" Target="https://www.oecd.org/corporate/ca/SOE-Review-Ukraine-UKR.pdf" TargetMode="External"/><Relationship Id="rId40" Type="http://schemas.openxmlformats.org/officeDocument/2006/relationships/hyperlink" Target="https://cutt.ly/7NRdlgf" TargetMode="External"/><Relationship Id="rId45" Type="http://schemas.openxmlformats.org/officeDocument/2006/relationships/hyperlink" Target="https://zakon.rada.gov.ua/laws/show/43-2016-%D0%BF" TargetMode="External"/><Relationship Id="rId53" Type="http://schemas.openxmlformats.org/officeDocument/2006/relationships/hyperlink" Target="https://legalinstruments.oecd.org/en/instruments/OECD-LEGAL-0293" TargetMode="External"/><Relationship Id="rId58" Type="http://schemas.openxmlformats.org/officeDocument/2006/relationships/hyperlink" Target="https://legalinstruments.oecd.org/en/instruments/OECD-LEGAL-0378" TargetMode="External"/><Relationship Id="rId66" Type="http://schemas.openxmlformats.org/officeDocument/2006/relationships/hyperlink" Target="https://eba.com.ua/wp-content/uploads/2022/08/EBA-InvestIndex_1H-2022_UA.pdf" TargetMode="External"/><Relationship Id="rId74" Type="http://schemas.openxmlformats.org/officeDocument/2006/relationships/hyperlink" Target="https://zakon.rada.gov.ua/laws/show/1001-2011-%D0%BF" TargetMode="External"/><Relationship Id="rId5" Type="http://schemas.openxmlformats.org/officeDocument/2006/relationships/hyperlink" Target="https://www.oecd.org/corporate/ca/SOE-Review-Ukraine-UKR.pdf" TargetMode="External"/><Relationship Id="rId61" Type="http://schemas.openxmlformats.org/officeDocument/2006/relationships/hyperlink" Target="https://project.liga.net/projects/beneficiar/" TargetMode="External"/><Relationship Id="rId19" Type="http://schemas.openxmlformats.org/officeDocument/2006/relationships/hyperlink" Target="https://privatization.gov.ua/product/derzhavnyj-paket-aktsij-rozmirom-100-statutnogo-kapitalu-prat-gotel-dnipro/" TargetMode="External"/><Relationship Id="rId14" Type="http://schemas.openxmlformats.org/officeDocument/2006/relationships/hyperlink" Target="https://zakon.rada.gov.ua/laws/show/1700-18" TargetMode="External"/><Relationship Id="rId22" Type="http://schemas.openxmlformats.org/officeDocument/2006/relationships/hyperlink" Target="https://cutt.ly/fNRa0CN" TargetMode="External"/><Relationship Id="rId27" Type="http://schemas.openxmlformats.org/officeDocument/2006/relationships/hyperlink" Target="https://zakon.rada.gov.ua/laws/show/157-20" TargetMode="External"/><Relationship Id="rId30" Type="http://schemas.openxmlformats.org/officeDocument/2006/relationships/hyperlink" Target="https://cutt.ly/kNRfRTA" TargetMode="External"/><Relationship Id="rId35" Type="http://schemas.openxmlformats.org/officeDocument/2006/relationships/hyperlink" Target="https://cutt.ly/UNRfzg4" TargetMode="External"/><Relationship Id="rId43" Type="http://schemas.openxmlformats.org/officeDocument/2006/relationships/hyperlink" Target="https://cutt.ly/aNRsJ48" TargetMode="External"/><Relationship Id="rId48" Type="http://schemas.openxmlformats.org/officeDocument/2006/relationships/hyperlink" Target="https://zakon.rada.gov.ua/laws/show/995_c16/conv" TargetMode="External"/><Relationship Id="rId56" Type="http://schemas.openxmlformats.org/officeDocument/2006/relationships/hyperlink" Target="https://legalinstruments.oecd.org/en/instruments/OECD-LEGAL-0371" TargetMode="External"/><Relationship Id="rId64" Type="http://schemas.openxmlformats.org/officeDocument/2006/relationships/hyperlink" Target="https://tradingeconomics.com/ukraine/ease-of-doing-business" TargetMode="External"/><Relationship Id="rId69" Type="http://schemas.openxmlformats.org/officeDocument/2006/relationships/hyperlink" Target="https://www.enterprisesurveys.org/en/data/exploreeconomies/2019/ukraine" TargetMode="External"/><Relationship Id="rId77" Type="http://schemas.openxmlformats.org/officeDocument/2006/relationships/hyperlink" Target="https://zakon.rada.gov.ua/laws/show/691-2014-%D0%BF" TargetMode="External"/><Relationship Id="rId8" Type="http://schemas.openxmlformats.org/officeDocument/2006/relationships/hyperlink" Target="https://bit.ly/3UpLeD3" TargetMode="External"/><Relationship Id="rId51" Type="http://schemas.openxmlformats.org/officeDocument/2006/relationships/hyperlink" Target="https://read.oecd-ilibrary.org/governance/anti-corruption-reforms-in-ukraine_b1901b8c-en" TargetMode="External"/><Relationship Id="rId72" Type="http://schemas.openxmlformats.org/officeDocument/2006/relationships/hyperlink" Target="http://surl.li/dnkix" TargetMode="External"/><Relationship Id="rId3" Type="http://schemas.openxmlformats.org/officeDocument/2006/relationships/hyperlink" Target="https://cutt.ly/MBbgNBN" TargetMode="External"/><Relationship Id="rId12" Type="http://schemas.openxmlformats.org/officeDocument/2006/relationships/hyperlink" Target="https://bit.ly/3RR7jJ9" TargetMode="External"/><Relationship Id="rId17" Type="http://schemas.openxmlformats.org/officeDocument/2006/relationships/hyperlink" Target="https://bit.ly/3BY7gpu" TargetMode="External"/><Relationship Id="rId25" Type="http://schemas.openxmlformats.org/officeDocument/2006/relationships/hyperlink" Target="https://cutt.ly/dNRa6y9" TargetMode="External"/><Relationship Id="rId33" Type="http://schemas.openxmlformats.org/officeDocument/2006/relationships/hyperlink" Target="https://cutt.ly/mNRd7M5" TargetMode="External"/><Relationship Id="rId38" Type="http://schemas.openxmlformats.org/officeDocument/2006/relationships/hyperlink" Target="https://www.oecd.org/corporate/ca/SOE-Review-Ukraine-UKR.pdf" TargetMode="External"/><Relationship Id="rId46" Type="http://schemas.openxmlformats.org/officeDocument/2006/relationships/hyperlink" Target="https://zakon.rada.gov.ua/laws/show/3659-12" TargetMode="External"/><Relationship Id="rId59" Type="http://schemas.openxmlformats.org/officeDocument/2006/relationships/hyperlink" Target="https://zakon.rada.gov.ua/laws/show/755-15" TargetMode="External"/><Relationship Id="rId67" Type="http://schemas.openxmlformats.org/officeDocument/2006/relationships/hyperlink" Target="https://eba.com.ua/biznes-u-regionah-investytsijne-seredovyshhe-na-mistsyah/" TargetMode="External"/><Relationship Id="rId20" Type="http://schemas.openxmlformats.org/officeDocument/2006/relationships/hyperlink" Target="https://www.epravda.com.ua/publications/2021/10/30/679236/" TargetMode="External"/><Relationship Id="rId41" Type="http://schemas.openxmlformats.org/officeDocument/2006/relationships/hyperlink" Target="https://cutt.ly/aNRsJ48" TargetMode="External"/><Relationship Id="rId54" Type="http://schemas.openxmlformats.org/officeDocument/2006/relationships/hyperlink" Target="https://legalinstruments.oecd.org/en/instruments/OECD-LEGAL-0378" TargetMode="External"/><Relationship Id="rId62" Type="http://schemas.openxmlformats.org/officeDocument/2006/relationships/hyperlink" Target="https://eba.com.ua/wp-content/uploads/2021/02/EBA-Strategy2030.pdf" TargetMode="External"/><Relationship Id="rId70" Type="http://schemas.openxmlformats.org/officeDocument/2006/relationships/hyperlink" Target="http://www.ier.com.ua/files/Projects/2021/IKM/MCI2021%20report%2030.08.2021_UKR.pdf" TargetMode="External"/><Relationship Id="rId75" Type="http://schemas.openxmlformats.org/officeDocument/2006/relationships/hyperlink" Target="https://www.heritage.org/index/pdf/2022/countries/2022_IndexofEconomicFreedom-Ukraine.pdf" TargetMode="External"/><Relationship Id="rId1" Type="http://schemas.openxmlformats.org/officeDocument/2006/relationships/hyperlink" Target="https://bit.ly/3RR7jJ9" TargetMode="External"/><Relationship Id="rId6" Type="http://schemas.openxmlformats.org/officeDocument/2006/relationships/hyperlink" Target="https://bit.ly/3RR7jJ9" TargetMode="External"/><Relationship Id="rId15" Type="http://schemas.openxmlformats.org/officeDocument/2006/relationships/hyperlink" Target="https://www.oecd.org/corporate/ca/SOE-Review-Ukraine-UKR.pdf" TargetMode="External"/><Relationship Id="rId23" Type="http://schemas.openxmlformats.org/officeDocument/2006/relationships/hyperlink" Target="https://cutt.ly/NNRaC3W" TargetMode="External"/><Relationship Id="rId28" Type="http://schemas.openxmlformats.org/officeDocument/2006/relationships/hyperlink" Target="https://cutt.ly/wNRslxX" TargetMode="External"/><Relationship Id="rId36" Type="http://schemas.openxmlformats.org/officeDocument/2006/relationships/hyperlink" Target="https://cutt.ly/gNRs1oN" TargetMode="External"/><Relationship Id="rId49" Type="http://schemas.openxmlformats.org/officeDocument/2006/relationships/hyperlink" Target="https://read.oecd-ilibrary.org/governance/anti-corruption-reforms-in-ukraine_b1901b8c-en" TargetMode="External"/><Relationship Id="rId57" Type="http://schemas.openxmlformats.org/officeDocument/2006/relationships/hyperlink" Target="https://read.oecd-ilibrary.org/governance/anti-corruption-reforms-in-ukraine_b1901b8c-en" TargetMode="External"/><Relationship Id="rId10" Type="http://schemas.openxmlformats.org/officeDocument/2006/relationships/hyperlink" Target="https://zakon.rada.gov.ua/laws/show/996-14" TargetMode="External"/><Relationship Id="rId31" Type="http://schemas.openxmlformats.org/officeDocument/2006/relationships/hyperlink" Target="https://bit.ly/3RR7jJ9" TargetMode="External"/><Relationship Id="rId44" Type="http://schemas.openxmlformats.org/officeDocument/2006/relationships/hyperlink" Target="https://zakon.rada.gov.ua/laws/show/1700-18/conv" TargetMode="External"/><Relationship Id="rId52" Type="http://schemas.openxmlformats.org/officeDocument/2006/relationships/hyperlink" Target="https://read.oecd-ilibrary.org/governance/anti-corruption-reforms-in-ukraine_b1901b8c-en" TargetMode="External"/><Relationship Id="rId60" Type="http://schemas.openxmlformats.org/officeDocument/2006/relationships/hyperlink" Target="https://read.oecd-ilibrary.org/governance/anti-corruption-reforms-in-ukraine_b1901b8c-en" TargetMode="External"/><Relationship Id="rId65" Type="http://schemas.openxmlformats.org/officeDocument/2006/relationships/hyperlink" Target="about:blank" TargetMode="External"/><Relationship Id="rId73" Type="http://schemas.openxmlformats.org/officeDocument/2006/relationships/hyperlink" Target="https://zakon.rada.gov.ua/laws/show/1700-18/conv" TargetMode="External"/><Relationship Id="rId78" Type="http://schemas.openxmlformats.org/officeDocument/2006/relationships/hyperlink" Target="https://www.echr.com.ua/document/rekomendaciya-cm-rec-20196-vid-16-10-2019/" TargetMode="External"/><Relationship Id="rId4" Type="http://schemas.openxmlformats.org/officeDocument/2006/relationships/hyperlink" Target="https://www.oecd.org/corporate/ca/SOE-Review-Ukraine-UKR.pdf" TargetMode="External"/><Relationship Id="rId9" Type="http://schemas.openxmlformats.org/officeDocument/2006/relationships/hyperlink" Target="https://cutt.ly/9NRkhFe" TargetMode="External"/><Relationship Id="rId13" Type="http://schemas.openxmlformats.org/officeDocument/2006/relationships/hyperlink" Target="https://doi.org/10.1787/b1901b8c-en" TargetMode="External"/><Relationship Id="rId18" Type="http://schemas.openxmlformats.org/officeDocument/2006/relationships/hyperlink" Target="https://cutt.ly/uNRk0N1" TargetMode="External"/><Relationship Id="rId39" Type="http://schemas.openxmlformats.org/officeDocument/2006/relationships/hyperlink" Target="https://cutt.ly/BNRdajS" TargetMode="External"/><Relationship Id="rId34" Type="http://schemas.openxmlformats.org/officeDocument/2006/relationships/hyperlink" Target="https://cutt.ly/ZNRfad2" TargetMode="External"/><Relationship Id="rId50" Type="http://schemas.openxmlformats.org/officeDocument/2006/relationships/hyperlink" Target="https://read.oecd-ilibrary.org/governance/anti-corruption-reforms-in-ukraine_b1901b8c-en" TargetMode="External"/><Relationship Id="rId55" Type="http://schemas.openxmlformats.org/officeDocument/2006/relationships/hyperlink" Target="https://legalinstruments.oecd.org/en/instruments/OECD-LEGAL-0447" TargetMode="External"/><Relationship Id="rId76" Type="http://schemas.openxmlformats.org/officeDocument/2006/relationships/hyperlink" Target="https://boi.org.ua/files/9-/wg/memo_ed2.pdf" TargetMode="External"/><Relationship Id="rId7" Type="http://schemas.openxmlformats.org/officeDocument/2006/relationships/hyperlink" Target="https://zakon.rada.gov.ua/laws/show/185-16" TargetMode="External"/><Relationship Id="rId71" Type="http://schemas.openxmlformats.org/officeDocument/2006/relationships/hyperlink" Target="http://w1.c1.rada.gov.ua/pls/zweb2/webproc4_1?pf3511=70434" TargetMode="External"/><Relationship Id="rId2" Type="http://schemas.openxmlformats.org/officeDocument/2006/relationships/hyperlink" Target="https://bit.ly/3RR7jJ9" TargetMode="External"/><Relationship Id="rId29" Type="http://schemas.openxmlformats.org/officeDocument/2006/relationships/hyperlink" Target="https://cutt.ly/0NRs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23</Pages>
  <Words>9753</Words>
  <Characters>68667</Characters>
  <Application>Microsoft Office Word</Application>
  <DocSecurity>0</DocSecurity>
  <Lines>3433</Lines>
  <Paragraphs>1120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Гетманцева Тетяна Сергіївна</dc:creator>
  <cp:lastModifiedBy>Автор</cp:lastModifiedBy>
  <cp:revision>14</cp:revision>
  <dcterms:created xsi:type="dcterms:W3CDTF">2022-11-14T15:56:00Z</dcterms:created>
  <dcterms:modified xsi:type="dcterms:W3CDTF">2022-12-02T13:10:00Z</dcterms:modified>
</cp:coreProperties>
</file>