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08F6" w:rsidRPr="008C08F6" w:rsidRDefault="008C08F6" w:rsidP="008C08F6">
      <w:pPr>
        <w:spacing w:after="0" w:line="240" w:lineRule="auto"/>
        <w:ind w:left="8080"/>
        <w:jc w:val="center"/>
        <w:rPr>
          <w:rFonts w:ascii="Times New Roman" w:hAnsi="Times New Roman" w:cs="Times New Roman"/>
          <w:sz w:val="24"/>
          <w:szCs w:val="24"/>
        </w:rPr>
      </w:pPr>
      <w:r w:rsidRPr="008C08F6">
        <w:rPr>
          <w:rFonts w:ascii="Times New Roman" w:hAnsi="Times New Roman" w:cs="Times New Roman"/>
          <w:sz w:val="24"/>
          <w:szCs w:val="24"/>
        </w:rPr>
        <w:t>Додаток</w:t>
      </w:r>
    </w:p>
    <w:p w:rsidR="008C08F6" w:rsidRPr="008C08F6" w:rsidRDefault="008C08F6" w:rsidP="008C08F6">
      <w:pPr>
        <w:spacing w:after="0" w:line="240" w:lineRule="auto"/>
        <w:ind w:left="8080"/>
        <w:jc w:val="center"/>
        <w:rPr>
          <w:rFonts w:ascii="Times New Roman" w:hAnsi="Times New Roman" w:cs="Times New Roman"/>
          <w:sz w:val="24"/>
          <w:szCs w:val="24"/>
        </w:rPr>
      </w:pPr>
      <w:r w:rsidRPr="008C08F6">
        <w:rPr>
          <w:rFonts w:ascii="Times New Roman" w:hAnsi="Times New Roman" w:cs="Times New Roman"/>
          <w:sz w:val="24"/>
          <w:szCs w:val="24"/>
        </w:rPr>
        <w:t>до листа МОН</w:t>
      </w:r>
    </w:p>
    <w:p w:rsidR="008C08F6" w:rsidRDefault="008C08F6" w:rsidP="00FC77CC">
      <w:pPr>
        <w:spacing w:after="0" w:line="240" w:lineRule="auto"/>
        <w:jc w:val="center"/>
        <w:rPr>
          <w:rFonts w:ascii="Times New Roman" w:hAnsi="Times New Roman" w:cs="Times New Roman"/>
          <w:b/>
          <w:sz w:val="28"/>
          <w:szCs w:val="28"/>
        </w:rPr>
      </w:pPr>
    </w:p>
    <w:p w:rsidR="008C08F6" w:rsidRDefault="000767B2" w:rsidP="00FC77CC">
      <w:pPr>
        <w:spacing w:after="0" w:line="240" w:lineRule="auto"/>
        <w:jc w:val="center"/>
        <w:rPr>
          <w:rFonts w:ascii="Times New Roman" w:hAnsi="Times New Roman" w:cs="Times New Roman"/>
          <w:b/>
          <w:sz w:val="28"/>
          <w:szCs w:val="28"/>
        </w:rPr>
      </w:pPr>
      <w:r w:rsidRPr="00FC77CC">
        <w:rPr>
          <w:rFonts w:ascii="Times New Roman" w:hAnsi="Times New Roman" w:cs="Times New Roman"/>
          <w:b/>
          <w:sz w:val="28"/>
          <w:szCs w:val="28"/>
        </w:rPr>
        <w:t xml:space="preserve">Зауваження та пропозиції </w:t>
      </w:r>
    </w:p>
    <w:p w:rsidR="000767B2" w:rsidRPr="00FC77CC" w:rsidRDefault="000767B2" w:rsidP="00FC77CC">
      <w:pPr>
        <w:spacing w:after="0" w:line="240" w:lineRule="auto"/>
        <w:jc w:val="center"/>
        <w:rPr>
          <w:rFonts w:ascii="Times New Roman" w:hAnsi="Times New Roman" w:cs="Times New Roman"/>
          <w:b/>
          <w:sz w:val="28"/>
          <w:szCs w:val="28"/>
        </w:rPr>
      </w:pPr>
      <w:r w:rsidRPr="00FC77CC">
        <w:rPr>
          <w:rFonts w:ascii="Times New Roman" w:hAnsi="Times New Roman" w:cs="Times New Roman"/>
          <w:b/>
          <w:sz w:val="28"/>
          <w:szCs w:val="28"/>
        </w:rPr>
        <w:t xml:space="preserve">Міністерства освіти і науки України до </w:t>
      </w:r>
      <w:r w:rsidR="00AD263F">
        <w:rPr>
          <w:rFonts w:ascii="Times New Roman" w:hAnsi="Times New Roman" w:cs="Times New Roman"/>
          <w:b/>
          <w:sz w:val="28"/>
          <w:szCs w:val="28"/>
        </w:rPr>
        <w:t>додатка</w:t>
      </w:r>
      <w:r w:rsidRPr="00FC77CC">
        <w:rPr>
          <w:rFonts w:ascii="Times New Roman" w:hAnsi="Times New Roman" w:cs="Times New Roman"/>
          <w:b/>
          <w:sz w:val="28"/>
          <w:szCs w:val="28"/>
        </w:rPr>
        <w:t xml:space="preserve"> 1 та </w:t>
      </w:r>
      <w:r w:rsidR="00DF1DBA">
        <w:rPr>
          <w:rFonts w:ascii="Times New Roman" w:hAnsi="Times New Roman" w:cs="Times New Roman"/>
          <w:b/>
          <w:sz w:val="28"/>
          <w:szCs w:val="28"/>
        </w:rPr>
        <w:t>додатка</w:t>
      </w:r>
      <w:r w:rsidR="00AC3340">
        <w:rPr>
          <w:rFonts w:ascii="Times New Roman" w:hAnsi="Times New Roman" w:cs="Times New Roman"/>
          <w:b/>
          <w:sz w:val="28"/>
          <w:szCs w:val="28"/>
        </w:rPr>
        <w:t xml:space="preserve"> 2 до Державної антикорупцій</w:t>
      </w:r>
      <w:r w:rsidRPr="00FC77CC">
        <w:rPr>
          <w:rFonts w:ascii="Times New Roman" w:hAnsi="Times New Roman" w:cs="Times New Roman"/>
          <w:b/>
          <w:sz w:val="28"/>
          <w:szCs w:val="28"/>
        </w:rPr>
        <w:t>ної програми на 2023-2025 роки</w:t>
      </w:r>
    </w:p>
    <w:p w:rsidR="000767B2" w:rsidRPr="00FC77CC" w:rsidRDefault="000767B2" w:rsidP="00FC77CC">
      <w:pPr>
        <w:spacing w:after="0" w:line="240" w:lineRule="auto"/>
        <w:jc w:val="center"/>
        <w:rPr>
          <w:rFonts w:ascii="Times New Roman" w:hAnsi="Times New Roman" w:cs="Times New Roman"/>
          <w:sz w:val="28"/>
          <w:szCs w:val="28"/>
        </w:rPr>
      </w:pPr>
    </w:p>
    <w:p w:rsidR="000767B2" w:rsidRPr="00FC77CC" w:rsidRDefault="00A82255" w:rsidP="008C08F6">
      <w:pPr>
        <w:pStyle w:val="a3"/>
        <w:numPr>
          <w:ilvl w:val="0"/>
          <w:numId w:val="1"/>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Враховуючи</w:t>
      </w:r>
      <w:r w:rsidR="000767B2" w:rsidRPr="00FC77CC">
        <w:rPr>
          <w:rFonts w:ascii="Times New Roman" w:hAnsi="Times New Roman" w:cs="Times New Roman"/>
          <w:sz w:val="28"/>
          <w:szCs w:val="28"/>
        </w:rPr>
        <w:t xml:space="preserve"> те, що у зв’язку із військовою агресією російської федерації у Державному бюджеті України на 2023 рік видатки на освітню та наукову сферу передбачені в дуже обмеженому обсязі,  реалізація заходів з виконання Державної антикорупційної програми на 2023 рік може бути перенесена на наступні періоди.</w:t>
      </w:r>
    </w:p>
    <w:p w:rsidR="000767B2" w:rsidRPr="00FC77CC" w:rsidRDefault="000767B2" w:rsidP="008C08F6">
      <w:pPr>
        <w:pStyle w:val="a3"/>
        <w:numPr>
          <w:ilvl w:val="0"/>
          <w:numId w:val="1"/>
        </w:numPr>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Пропонуємо вилучити з </w:t>
      </w:r>
      <w:r w:rsidR="00FC008D">
        <w:rPr>
          <w:rFonts w:ascii="Times New Roman" w:hAnsi="Times New Roman" w:cs="Times New Roman"/>
          <w:sz w:val="28"/>
          <w:szCs w:val="28"/>
        </w:rPr>
        <w:t>додатка</w:t>
      </w:r>
      <w:r w:rsidRPr="00FC77CC">
        <w:rPr>
          <w:rFonts w:ascii="Times New Roman" w:hAnsi="Times New Roman" w:cs="Times New Roman"/>
          <w:sz w:val="28"/>
          <w:szCs w:val="28"/>
        </w:rPr>
        <w:t xml:space="preserve"> 1 до Програми</w:t>
      </w:r>
      <w:r w:rsidR="00DA3CCE" w:rsidRPr="00FC77CC">
        <w:rPr>
          <w:rFonts w:ascii="Times New Roman" w:hAnsi="Times New Roman" w:cs="Times New Roman"/>
          <w:sz w:val="28"/>
          <w:szCs w:val="28"/>
        </w:rPr>
        <w:t xml:space="preserve"> «Очікувані стратегічні результати з виконання Державної антикорупційної програми на 2023–2025 роки» (далі - додаток 1 до Програми)</w:t>
      </w:r>
      <w:r w:rsidRPr="00FC77CC">
        <w:rPr>
          <w:rFonts w:ascii="Times New Roman" w:hAnsi="Times New Roman" w:cs="Times New Roman"/>
          <w:sz w:val="28"/>
          <w:szCs w:val="28"/>
        </w:rPr>
        <w:t xml:space="preserve"> в підпункті 2.7.5.2 показник (індикатор) досягнення:</w:t>
      </w:r>
    </w:p>
    <w:p w:rsidR="000767B2" w:rsidRPr="00FC77CC" w:rsidRDefault="000767B2" w:rsidP="008C08F6">
      <w:pPr>
        <w:tabs>
          <w:tab w:val="left" w:pos="1134"/>
        </w:tabs>
        <w:spacing w:after="0" w:line="240" w:lineRule="auto"/>
        <w:ind w:firstLine="567"/>
        <w:jc w:val="both"/>
        <w:rPr>
          <w:rFonts w:ascii="Times New Roman" w:hAnsi="Times New Roman" w:cs="Times New Roman"/>
          <w:sz w:val="28"/>
          <w:szCs w:val="28"/>
        </w:rPr>
      </w:pPr>
      <w:r w:rsidRPr="00FC77CC">
        <w:rPr>
          <w:rFonts w:ascii="Times New Roman" w:hAnsi="Times New Roman" w:cs="Times New Roman"/>
          <w:sz w:val="28"/>
          <w:szCs w:val="28"/>
        </w:rPr>
        <w:t>«ж) заборону членства в атестаційній колегії при центральному органі виконавчої влади у сфері освіти і науки керівництва закладів вищої освіти та осіб, причетних до формування спеціалізованих вчених рад ( 4%)»;</w:t>
      </w:r>
    </w:p>
    <w:p w:rsidR="000767B2" w:rsidRPr="00FC77CC" w:rsidRDefault="000767B2" w:rsidP="008C08F6">
      <w:pPr>
        <w:tabs>
          <w:tab w:val="left" w:pos="1134"/>
        </w:tabs>
        <w:spacing w:after="0" w:line="240" w:lineRule="auto"/>
        <w:ind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«з) обов'язок оприлюднення на офіційному вебпорталі Національного репозитарію академічних текстів дисертацій, відгуків та рецензій на них, а також творчих мистецьких проектів, відгуків та рецензій на них (або їх аналогів для творчих мистецьких проектів) у форматі відкритих даних не пізніше як за один місяць до дати захисту, а відео-, аудіозаписів захисту дисертацій, творчих мистецьких проектів – не пізніше як на десятий робочий день з дня завершення захисту (4%)». </w:t>
      </w:r>
    </w:p>
    <w:p w:rsidR="000767B2" w:rsidRPr="00FC77CC" w:rsidRDefault="000767B2" w:rsidP="008C08F6">
      <w:pPr>
        <w:pStyle w:val="a3"/>
        <w:numPr>
          <w:ilvl w:val="0"/>
          <w:numId w:val="1"/>
        </w:numPr>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Аналогічні заходи</w:t>
      </w:r>
      <w:r w:rsidR="00DA3CCE" w:rsidRPr="00FC77CC">
        <w:rPr>
          <w:rFonts w:ascii="Times New Roman" w:hAnsi="Times New Roman" w:cs="Times New Roman"/>
          <w:sz w:val="28"/>
          <w:szCs w:val="28"/>
        </w:rPr>
        <w:t xml:space="preserve"> пропонуємо вилучити з о</w:t>
      </w:r>
      <w:r w:rsidRPr="00FC77CC">
        <w:rPr>
          <w:rFonts w:ascii="Times New Roman" w:hAnsi="Times New Roman" w:cs="Times New Roman"/>
          <w:sz w:val="28"/>
          <w:szCs w:val="28"/>
        </w:rPr>
        <w:t>чікуваного стратегіч</w:t>
      </w:r>
      <w:r w:rsidR="00DA3CCE" w:rsidRPr="00FC77CC">
        <w:rPr>
          <w:rFonts w:ascii="Times New Roman" w:hAnsi="Times New Roman" w:cs="Times New Roman"/>
          <w:sz w:val="28"/>
          <w:szCs w:val="28"/>
        </w:rPr>
        <w:t xml:space="preserve">ного результату 2.7.5.2 </w:t>
      </w:r>
      <w:r w:rsidR="005963BE">
        <w:rPr>
          <w:rFonts w:ascii="Times New Roman" w:hAnsi="Times New Roman" w:cs="Times New Roman"/>
          <w:sz w:val="28"/>
          <w:szCs w:val="28"/>
        </w:rPr>
        <w:t>додатка</w:t>
      </w:r>
      <w:r w:rsidR="00DA3CCE" w:rsidRPr="00FC77CC">
        <w:rPr>
          <w:rFonts w:ascii="Times New Roman" w:hAnsi="Times New Roman" w:cs="Times New Roman"/>
          <w:sz w:val="28"/>
          <w:szCs w:val="28"/>
        </w:rPr>
        <w:t xml:space="preserve"> 2 Програми «Заходи з виконання Державної антикорупційної програми на 2023–2025 роки» (далі – додаток 2 до Програми)</w:t>
      </w:r>
      <w:r w:rsidRPr="00FC77CC">
        <w:rPr>
          <w:rFonts w:ascii="Times New Roman" w:hAnsi="Times New Roman" w:cs="Times New Roman"/>
          <w:sz w:val="28"/>
          <w:szCs w:val="28"/>
        </w:rPr>
        <w:t xml:space="preserve">. </w:t>
      </w:r>
    </w:p>
    <w:p w:rsidR="000767B2" w:rsidRPr="00FC77CC" w:rsidRDefault="000767B2"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Зазначені зауваження зумовлені тим, що заборона членства в атестаційній колегії при центральному органі виконавчої влади у сфері освіти і науки керівництва закладів вищої освіти та осіб, причетних до формування спеціалізованих вчених рад, призведе до неможливості сформувати склад атестаційної колегії МОН, оскільки до формування спеціалізованих вчених рад причетні не лише керівний склад закладів вищої освіти та наукових установ, а й ланка вчених, які здійснюють підготовку та атестацію наукових та науково-педагогічних кадрів. Зазначена норма не унеможливлює сформувати з числа компетентних науковців дорадчий орган центрального орган</w:t>
      </w:r>
      <w:r w:rsidR="009D3DF8">
        <w:rPr>
          <w:rFonts w:ascii="Times New Roman" w:hAnsi="Times New Roman" w:cs="Times New Roman"/>
          <w:sz w:val="28"/>
          <w:szCs w:val="28"/>
        </w:rPr>
        <w:t>у</w:t>
      </w:r>
      <w:r w:rsidRPr="00FC77CC">
        <w:rPr>
          <w:rFonts w:ascii="Times New Roman" w:hAnsi="Times New Roman" w:cs="Times New Roman"/>
          <w:sz w:val="28"/>
          <w:szCs w:val="28"/>
        </w:rPr>
        <w:t xml:space="preserve"> виконавчої влади у сфері освіти і науки. Оприлюднення на офіційному вебпорталі Національного репозитарію академічних текстів відгуків та рецензій, творчих мистецьких проектів, а також відео-, аудіозаписів захисту дисертацій, творчих мистецьких проектів неможливий, оскільки дані документи не є академічними текстами та/або творами.</w:t>
      </w:r>
    </w:p>
    <w:p w:rsidR="002B3147" w:rsidRPr="00FC77CC" w:rsidRDefault="002B3147" w:rsidP="008C08F6">
      <w:pPr>
        <w:pStyle w:val="a3"/>
        <w:numPr>
          <w:ilvl w:val="0"/>
          <w:numId w:val="1"/>
        </w:numPr>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У Додатку 1</w:t>
      </w:r>
      <w:r w:rsidR="002E7125" w:rsidRPr="00FC77CC">
        <w:rPr>
          <w:rFonts w:ascii="Times New Roman" w:hAnsi="Times New Roman" w:cs="Times New Roman"/>
          <w:sz w:val="28"/>
          <w:szCs w:val="28"/>
        </w:rPr>
        <w:t xml:space="preserve"> до Програми</w:t>
      </w:r>
      <w:r w:rsidRPr="00FC77CC">
        <w:rPr>
          <w:rFonts w:ascii="Times New Roman" w:hAnsi="Times New Roman" w:cs="Times New Roman"/>
          <w:sz w:val="28"/>
          <w:szCs w:val="28"/>
        </w:rPr>
        <w:t xml:space="preserve"> визначено проблему 2.7.6. «У сфері освіти і науки наявні конфлікти інтересів під час формування та реалізації державної політики». Одним із показників (індикаторів) досягнення очікуваного результату, зазначеного в пункті 2.7.6.1 визначено «1) набрав чинності закон щодо внесення змін до Законів України «Про освіту», «Про повну загальну середню освіту», «Про вищу освіту», «Про наукову і науково-технічну діяльність», «Про професійну (професійно-технічну) освіту», «Про фахову передвищу освіту» яким: </w:t>
      </w:r>
    </w:p>
    <w:p w:rsidR="002B3147" w:rsidRPr="00FC77CC" w:rsidRDefault="002B3147"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а) передбачено, що повноваження з ліцензування освітньої діяльності у сфері вищої освіти та державного нагляду (контролю) за дотриманням вимог ліцензійних умов передано від центрального органу виконавчої влади у сфері освіти і науки до центрального органу виконавчої влади із забезпечення якості освіти (20%); </w:t>
      </w:r>
    </w:p>
    <w:p w:rsidR="002B3147" w:rsidRPr="00FC77CC" w:rsidRDefault="002B3147"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б) визначено, що ліцензуванню підлягає лише освітня діяльність за освітніми програмами, що передбачають присвоєння професійної кваліфікації з професій, для яких запроваджено додаткове регулювання згідно із затвердженим центральним органом виконавчої влади у сфері освіти і науки переліком (20%); </w:t>
      </w:r>
    </w:p>
    <w:p w:rsidR="002B3147" w:rsidRPr="00FC77CC" w:rsidRDefault="002B3147"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в) виключено декларативні повноваження центрального органу виконавчої влади у сфері освіти і науки, які не мають механізму реалізації (20%)</w:t>
      </w:r>
      <w:r w:rsidR="00D0505B" w:rsidRPr="00FC77CC">
        <w:rPr>
          <w:rFonts w:ascii="Times New Roman" w:hAnsi="Times New Roman" w:cs="Times New Roman"/>
          <w:sz w:val="28"/>
          <w:szCs w:val="28"/>
        </w:rPr>
        <w:t>»</w:t>
      </w:r>
      <w:r w:rsidRPr="00FC77CC">
        <w:rPr>
          <w:rFonts w:ascii="Times New Roman" w:hAnsi="Times New Roman" w:cs="Times New Roman"/>
          <w:sz w:val="28"/>
          <w:szCs w:val="28"/>
        </w:rPr>
        <w:t xml:space="preserve">. </w:t>
      </w:r>
    </w:p>
    <w:p w:rsidR="002B3147" w:rsidRPr="00FC77CC" w:rsidRDefault="002B3147"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Слід зазначити, що зміст «декларативних повноважень» розкривається та деталізується у підзаконних нормативно-правових актах, які регулюють відповідні процедури. </w:t>
      </w:r>
    </w:p>
    <w:p w:rsidR="00D0505B" w:rsidRPr="00FC77CC" w:rsidRDefault="002B3147"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У зв’язку з цим пропонуємо</w:t>
      </w:r>
      <w:r w:rsidR="00D0505B" w:rsidRPr="00FC77CC">
        <w:rPr>
          <w:rFonts w:ascii="Times New Roman" w:hAnsi="Times New Roman" w:cs="Times New Roman"/>
          <w:sz w:val="28"/>
          <w:szCs w:val="28"/>
        </w:rPr>
        <w:t>:</w:t>
      </w:r>
    </w:p>
    <w:p w:rsidR="00D0505B" w:rsidRPr="00FC77CC" w:rsidRDefault="00D0505B" w:rsidP="008C08F6">
      <w:pPr>
        <w:pStyle w:val="a3"/>
        <w:numPr>
          <w:ilvl w:val="1"/>
          <w:numId w:val="1"/>
        </w:numPr>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У</w:t>
      </w:r>
      <w:r w:rsidR="002B3147" w:rsidRPr="00FC77CC">
        <w:rPr>
          <w:rFonts w:ascii="Times New Roman" w:hAnsi="Times New Roman" w:cs="Times New Roman"/>
          <w:sz w:val="28"/>
          <w:szCs w:val="28"/>
        </w:rPr>
        <w:t xml:space="preserve"> </w:t>
      </w:r>
      <w:r w:rsidRPr="00FC77CC">
        <w:rPr>
          <w:rFonts w:ascii="Times New Roman" w:hAnsi="Times New Roman" w:cs="Times New Roman"/>
          <w:sz w:val="28"/>
          <w:szCs w:val="28"/>
        </w:rPr>
        <w:t xml:space="preserve">показнику 1 очікуваного стратегічного результату 2.7.6.1 додатку 1 до </w:t>
      </w:r>
      <w:r w:rsidR="00AC3340" w:rsidRPr="00FC77CC">
        <w:rPr>
          <w:rFonts w:ascii="Times New Roman" w:hAnsi="Times New Roman" w:cs="Times New Roman"/>
          <w:sz w:val="28"/>
          <w:szCs w:val="28"/>
        </w:rPr>
        <w:t>Програми</w:t>
      </w:r>
      <w:r w:rsidR="002B3147" w:rsidRPr="00FC77CC">
        <w:rPr>
          <w:rFonts w:ascii="Times New Roman" w:hAnsi="Times New Roman" w:cs="Times New Roman"/>
          <w:sz w:val="28"/>
          <w:szCs w:val="28"/>
        </w:rPr>
        <w:t xml:space="preserve"> слова «Про наукову і науково-технічну діяльність» виключити</w:t>
      </w:r>
      <w:r w:rsidR="004056D3">
        <w:rPr>
          <w:rFonts w:ascii="Times New Roman" w:hAnsi="Times New Roman" w:cs="Times New Roman"/>
          <w:sz w:val="28"/>
          <w:szCs w:val="28"/>
        </w:rPr>
        <w:t>.</w:t>
      </w:r>
      <w:r w:rsidR="002B3147" w:rsidRPr="00FC77CC">
        <w:rPr>
          <w:rFonts w:ascii="Times New Roman" w:hAnsi="Times New Roman" w:cs="Times New Roman"/>
          <w:sz w:val="28"/>
          <w:szCs w:val="28"/>
        </w:rPr>
        <w:t xml:space="preserve"> </w:t>
      </w:r>
    </w:p>
    <w:p w:rsidR="002E7125" w:rsidRPr="00FC77CC" w:rsidRDefault="00D0505B" w:rsidP="008C08F6">
      <w:pPr>
        <w:pStyle w:val="a3"/>
        <w:numPr>
          <w:ilvl w:val="1"/>
          <w:numId w:val="1"/>
        </w:numPr>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Пункт в) показника 1 очікуваного стратегічного результату 2.7.6.1 додатку 1 до </w:t>
      </w:r>
      <w:r w:rsidR="00AC3340" w:rsidRPr="00FC77CC">
        <w:rPr>
          <w:rFonts w:ascii="Times New Roman" w:hAnsi="Times New Roman" w:cs="Times New Roman"/>
          <w:sz w:val="28"/>
          <w:szCs w:val="28"/>
        </w:rPr>
        <w:t>Програми</w:t>
      </w:r>
      <w:r w:rsidRPr="00FC77CC">
        <w:rPr>
          <w:rFonts w:ascii="Times New Roman" w:hAnsi="Times New Roman" w:cs="Times New Roman"/>
          <w:sz w:val="28"/>
          <w:szCs w:val="28"/>
        </w:rPr>
        <w:t xml:space="preserve"> «</w:t>
      </w:r>
      <w:r w:rsidR="002B3147" w:rsidRPr="00FC77CC">
        <w:rPr>
          <w:rFonts w:ascii="Times New Roman" w:hAnsi="Times New Roman" w:cs="Times New Roman"/>
          <w:sz w:val="28"/>
          <w:szCs w:val="28"/>
        </w:rPr>
        <w:t>виключено декларативні повноваження центрального органу виконавчої влади у сфері освіти і науки, які не мають механізму реаліз</w:t>
      </w:r>
      <w:r w:rsidRPr="00FC77CC">
        <w:rPr>
          <w:rFonts w:ascii="Times New Roman" w:hAnsi="Times New Roman" w:cs="Times New Roman"/>
          <w:sz w:val="28"/>
          <w:szCs w:val="28"/>
        </w:rPr>
        <w:t>ації»</w:t>
      </w:r>
      <w:r w:rsidR="002B3147" w:rsidRPr="00FC77CC">
        <w:rPr>
          <w:rFonts w:ascii="Times New Roman" w:hAnsi="Times New Roman" w:cs="Times New Roman"/>
          <w:sz w:val="28"/>
          <w:szCs w:val="28"/>
        </w:rPr>
        <w:t xml:space="preserve"> виключити повністю. </w:t>
      </w:r>
    </w:p>
    <w:p w:rsidR="00D0505B" w:rsidRPr="00FC77CC" w:rsidRDefault="00D0505B" w:rsidP="008C08F6">
      <w:pPr>
        <w:pStyle w:val="a3"/>
        <w:numPr>
          <w:ilvl w:val="1"/>
          <w:numId w:val="1"/>
        </w:numPr>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Аналогічні</w:t>
      </w:r>
      <w:r w:rsidR="002B3147" w:rsidRPr="00FC77CC">
        <w:rPr>
          <w:rFonts w:ascii="Times New Roman" w:hAnsi="Times New Roman" w:cs="Times New Roman"/>
          <w:sz w:val="28"/>
          <w:szCs w:val="28"/>
        </w:rPr>
        <w:t xml:space="preserve"> зміни також пропонуємо внести до пункту 2.</w:t>
      </w:r>
      <w:r w:rsidRPr="00FC77CC">
        <w:rPr>
          <w:rFonts w:ascii="Times New Roman" w:hAnsi="Times New Roman" w:cs="Times New Roman"/>
          <w:sz w:val="28"/>
          <w:szCs w:val="28"/>
        </w:rPr>
        <w:t xml:space="preserve">7.6.1.1. </w:t>
      </w:r>
      <w:r w:rsidR="005963BE">
        <w:rPr>
          <w:rFonts w:ascii="Times New Roman" w:hAnsi="Times New Roman" w:cs="Times New Roman"/>
          <w:sz w:val="28"/>
          <w:szCs w:val="28"/>
        </w:rPr>
        <w:t>додатка</w:t>
      </w:r>
      <w:r w:rsidRPr="00FC77CC">
        <w:rPr>
          <w:rFonts w:ascii="Times New Roman" w:hAnsi="Times New Roman" w:cs="Times New Roman"/>
          <w:sz w:val="28"/>
          <w:szCs w:val="28"/>
        </w:rPr>
        <w:t xml:space="preserve"> 2 до Програми</w:t>
      </w:r>
      <w:r w:rsidR="002B3147" w:rsidRPr="00FC77CC">
        <w:rPr>
          <w:rFonts w:ascii="Times New Roman" w:hAnsi="Times New Roman" w:cs="Times New Roman"/>
          <w:sz w:val="28"/>
          <w:szCs w:val="28"/>
        </w:rPr>
        <w:t xml:space="preserve">. </w:t>
      </w:r>
    </w:p>
    <w:p w:rsidR="002E7125" w:rsidRPr="00FC77CC" w:rsidRDefault="002B3147" w:rsidP="008C08F6">
      <w:pPr>
        <w:pStyle w:val="a3"/>
        <w:numPr>
          <w:ilvl w:val="0"/>
          <w:numId w:val="1"/>
        </w:numPr>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Стосовно очікуваного результат</w:t>
      </w:r>
      <w:r w:rsidR="00D0505B" w:rsidRPr="00FC77CC">
        <w:rPr>
          <w:rFonts w:ascii="Times New Roman" w:hAnsi="Times New Roman" w:cs="Times New Roman"/>
          <w:sz w:val="28"/>
          <w:szCs w:val="28"/>
        </w:rPr>
        <w:t>у, визначеного пунктом 2.7.6.2. «</w:t>
      </w:r>
      <w:r w:rsidRPr="00FC77CC">
        <w:rPr>
          <w:rFonts w:ascii="Times New Roman" w:hAnsi="Times New Roman" w:cs="Times New Roman"/>
          <w:sz w:val="28"/>
          <w:szCs w:val="28"/>
        </w:rPr>
        <w:t>Розподіл публічних коштів між закладами вищої освіти і науки відбувається прозоро, ефективно за об’єктивними, заздалегідь визначеними процедурами та показниками</w:t>
      </w:r>
      <w:r w:rsidR="002E7125" w:rsidRPr="00FC77CC">
        <w:rPr>
          <w:rFonts w:ascii="Times New Roman" w:hAnsi="Times New Roman" w:cs="Times New Roman"/>
          <w:sz w:val="28"/>
          <w:szCs w:val="28"/>
        </w:rPr>
        <w:t xml:space="preserve"> результативності їх діяльності»</w:t>
      </w:r>
      <w:r w:rsidR="00EC46A7">
        <w:rPr>
          <w:rFonts w:ascii="Times New Roman" w:hAnsi="Times New Roman" w:cs="Times New Roman"/>
          <w:sz w:val="28"/>
          <w:szCs w:val="28"/>
        </w:rPr>
        <w:t>,</w:t>
      </w:r>
      <w:r w:rsidRPr="00FC77CC">
        <w:rPr>
          <w:rFonts w:ascii="Times New Roman" w:hAnsi="Times New Roman" w:cs="Times New Roman"/>
          <w:sz w:val="28"/>
          <w:szCs w:val="28"/>
        </w:rPr>
        <w:t xml:space="preserve"> зазначаємо таке. </w:t>
      </w:r>
    </w:p>
    <w:p w:rsidR="002E7125" w:rsidRPr="00FC77CC" w:rsidRDefault="002E7125"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Статтею 48 Закону України «</w:t>
      </w:r>
      <w:r w:rsidR="002B3147" w:rsidRPr="00FC77CC">
        <w:rPr>
          <w:rFonts w:ascii="Times New Roman" w:hAnsi="Times New Roman" w:cs="Times New Roman"/>
          <w:sz w:val="28"/>
          <w:szCs w:val="28"/>
        </w:rPr>
        <w:t>Про наукову і науково-техні</w:t>
      </w:r>
      <w:r w:rsidRPr="00FC77CC">
        <w:rPr>
          <w:rFonts w:ascii="Times New Roman" w:hAnsi="Times New Roman" w:cs="Times New Roman"/>
          <w:sz w:val="28"/>
          <w:szCs w:val="28"/>
        </w:rPr>
        <w:t>чну діяльність»</w:t>
      </w:r>
      <w:r w:rsidR="002B3147" w:rsidRPr="00FC77CC">
        <w:rPr>
          <w:rFonts w:ascii="Times New Roman" w:hAnsi="Times New Roman" w:cs="Times New Roman"/>
          <w:sz w:val="28"/>
          <w:szCs w:val="28"/>
        </w:rPr>
        <w:t xml:space="preserve"> передбачено, що бюджетне фінансування наукової та (або) науково-технічної діяльності за рахунок коштів загального фонду державного бюджету спрямовується на забезпечення: 1) основної діяльності державних наукових установ, що фінансуються за рахунок коштів державного бюджету, та наукових досліджень університетів, академій, інститутів; 2) виконання окремих наукових і науково-технічних програм, проектів та надання грантів. Фінансування окремих наукових і науково-технічних програм, проектів та надання грантів здійснюється на договірних засадах, передбачає проведення конкурсного відбору за результатами наукової і науково-технічної експертизи або процедури закупівлі відповідно до законодавства. Фінансування наукових, науково-технічних робіт (цільових проектів) на конкурсній основі (конкурсне фінансування) здійснюється за результатами конкурсного відбору після проведення наукової та науково-технічної експертизи заявок (запитів), що подаються замовникам потенційними виконавцями таких робіт (проектів), без застосування процедур закупівлі. </w:t>
      </w:r>
    </w:p>
    <w:p w:rsidR="002E7125" w:rsidRPr="00FC77CC" w:rsidRDefault="002B3147"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Таким чином, у законодавстві визначено, що фінансування наукових, науково-технічних робіт (цільових проектів) здійснюється за результатами конкурсного відбору. У зв’язку з цим внесення змін до Бюджетного кодексу України</w:t>
      </w:r>
      <w:r w:rsidR="002E7125" w:rsidRPr="00FC77CC">
        <w:rPr>
          <w:rFonts w:ascii="Times New Roman" w:hAnsi="Times New Roman" w:cs="Times New Roman"/>
          <w:sz w:val="28"/>
          <w:szCs w:val="28"/>
        </w:rPr>
        <w:t xml:space="preserve"> та Закону України «</w:t>
      </w:r>
      <w:r w:rsidRPr="00FC77CC">
        <w:rPr>
          <w:rFonts w:ascii="Times New Roman" w:hAnsi="Times New Roman" w:cs="Times New Roman"/>
          <w:sz w:val="28"/>
          <w:szCs w:val="28"/>
        </w:rPr>
        <w:t>Про науков</w:t>
      </w:r>
      <w:r w:rsidR="002E7125" w:rsidRPr="00FC77CC">
        <w:rPr>
          <w:rFonts w:ascii="Times New Roman" w:hAnsi="Times New Roman" w:cs="Times New Roman"/>
          <w:sz w:val="28"/>
          <w:szCs w:val="28"/>
        </w:rPr>
        <w:t>у і науково-технічну діяльність»</w:t>
      </w:r>
      <w:r w:rsidRPr="00FC77CC">
        <w:rPr>
          <w:rFonts w:ascii="Times New Roman" w:hAnsi="Times New Roman" w:cs="Times New Roman"/>
          <w:sz w:val="28"/>
          <w:szCs w:val="28"/>
        </w:rPr>
        <w:t xml:space="preserve"> є недоцільним. </w:t>
      </w:r>
    </w:p>
    <w:p w:rsidR="002E7125" w:rsidRPr="00FC77CC" w:rsidRDefault="002B3147"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Враховуючи зазнач</w:t>
      </w:r>
      <w:r w:rsidR="002E7125" w:rsidRPr="00FC77CC">
        <w:rPr>
          <w:rFonts w:ascii="Times New Roman" w:hAnsi="Times New Roman" w:cs="Times New Roman"/>
          <w:sz w:val="28"/>
          <w:szCs w:val="28"/>
        </w:rPr>
        <w:t>ене вище</w:t>
      </w:r>
      <w:r w:rsidR="009A417F">
        <w:rPr>
          <w:rFonts w:ascii="Times New Roman" w:hAnsi="Times New Roman" w:cs="Times New Roman"/>
          <w:sz w:val="28"/>
          <w:szCs w:val="28"/>
        </w:rPr>
        <w:t>,</w:t>
      </w:r>
      <w:r w:rsidR="002E7125" w:rsidRPr="00FC77CC">
        <w:rPr>
          <w:rFonts w:ascii="Times New Roman" w:hAnsi="Times New Roman" w:cs="Times New Roman"/>
          <w:sz w:val="28"/>
          <w:szCs w:val="28"/>
        </w:rPr>
        <w:t xml:space="preserve"> пропонуємо у додатку 1 </w:t>
      </w:r>
      <w:r w:rsidR="00FC77CC" w:rsidRPr="00FC77CC">
        <w:rPr>
          <w:rFonts w:ascii="Times New Roman" w:hAnsi="Times New Roman" w:cs="Times New Roman"/>
          <w:sz w:val="28"/>
          <w:szCs w:val="28"/>
        </w:rPr>
        <w:t>до Програми</w:t>
      </w:r>
      <w:r w:rsidR="002E7125" w:rsidRPr="00FC77CC">
        <w:rPr>
          <w:rFonts w:ascii="Times New Roman" w:hAnsi="Times New Roman" w:cs="Times New Roman"/>
          <w:sz w:val="28"/>
          <w:szCs w:val="28"/>
        </w:rPr>
        <w:t>:</w:t>
      </w:r>
    </w:p>
    <w:p w:rsidR="002E7125" w:rsidRPr="00FC77CC" w:rsidRDefault="002E7125" w:rsidP="008C08F6">
      <w:pPr>
        <w:pStyle w:val="a3"/>
        <w:numPr>
          <w:ilvl w:val="1"/>
          <w:numId w:val="1"/>
        </w:numPr>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У</w:t>
      </w:r>
      <w:r w:rsidR="002B3147" w:rsidRPr="00FC77CC">
        <w:rPr>
          <w:rFonts w:ascii="Times New Roman" w:hAnsi="Times New Roman" w:cs="Times New Roman"/>
          <w:sz w:val="28"/>
          <w:szCs w:val="28"/>
        </w:rPr>
        <w:t xml:space="preserve"> </w:t>
      </w:r>
      <w:r w:rsidRPr="00FC77CC">
        <w:rPr>
          <w:rFonts w:ascii="Times New Roman" w:hAnsi="Times New Roman" w:cs="Times New Roman"/>
          <w:sz w:val="28"/>
          <w:szCs w:val="28"/>
        </w:rPr>
        <w:t>показнику</w:t>
      </w:r>
      <w:r w:rsidR="002B3147" w:rsidRPr="00FC77CC">
        <w:rPr>
          <w:rFonts w:ascii="Times New Roman" w:hAnsi="Times New Roman" w:cs="Times New Roman"/>
          <w:sz w:val="28"/>
          <w:szCs w:val="28"/>
        </w:rPr>
        <w:t xml:space="preserve"> 1 </w:t>
      </w:r>
      <w:r w:rsidRPr="00FC77CC">
        <w:rPr>
          <w:rFonts w:ascii="Times New Roman" w:hAnsi="Times New Roman" w:cs="Times New Roman"/>
          <w:sz w:val="28"/>
          <w:szCs w:val="28"/>
        </w:rPr>
        <w:t>очікуваного стратегічного результату</w:t>
      </w:r>
      <w:r w:rsidR="002B3147" w:rsidRPr="00FC77CC">
        <w:rPr>
          <w:rFonts w:ascii="Times New Roman" w:hAnsi="Times New Roman" w:cs="Times New Roman"/>
          <w:sz w:val="28"/>
          <w:szCs w:val="28"/>
        </w:rPr>
        <w:t xml:space="preserve"> 2.7.6.2. виключити </w:t>
      </w:r>
      <w:r w:rsidRPr="00FC77CC">
        <w:rPr>
          <w:rFonts w:ascii="Times New Roman" w:hAnsi="Times New Roman" w:cs="Times New Roman"/>
          <w:sz w:val="28"/>
          <w:szCs w:val="28"/>
        </w:rPr>
        <w:t>пункт «</w:t>
      </w:r>
      <w:r w:rsidR="002B3147" w:rsidRPr="00FC77CC">
        <w:rPr>
          <w:rFonts w:ascii="Times New Roman" w:hAnsi="Times New Roman" w:cs="Times New Roman"/>
          <w:sz w:val="28"/>
          <w:szCs w:val="28"/>
        </w:rPr>
        <w:t xml:space="preserve">в) передбачено, що розподіл видатків державного та місцевих бюджетів на фінансування наукових і </w:t>
      </w:r>
      <w:r w:rsidR="00AC3340" w:rsidRPr="00FC77CC">
        <w:rPr>
          <w:rFonts w:ascii="Times New Roman" w:hAnsi="Times New Roman" w:cs="Times New Roman"/>
          <w:sz w:val="28"/>
          <w:szCs w:val="28"/>
        </w:rPr>
        <w:t>науково-технічних</w:t>
      </w:r>
      <w:r w:rsidR="002B3147" w:rsidRPr="00FC77CC">
        <w:rPr>
          <w:rFonts w:ascii="Times New Roman" w:hAnsi="Times New Roman" w:cs="Times New Roman"/>
          <w:sz w:val="28"/>
          <w:szCs w:val="28"/>
        </w:rPr>
        <w:t xml:space="preserve"> досліджень та проектів здійснюєть</w:t>
      </w:r>
      <w:r w:rsidRPr="00FC77CC">
        <w:rPr>
          <w:rFonts w:ascii="Times New Roman" w:hAnsi="Times New Roman" w:cs="Times New Roman"/>
          <w:sz w:val="28"/>
          <w:szCs w:val="28"/>
        </w:rPr>
        <w:t>ся на конкурсних засадах (5%);»</w:t>
      </w:r>
      <w:r w:rsidR="002B3147" w:rsidRPr="00FC77CC">
        <w:rPr>
          <w:rFonts w:ascii="Times New Roman" w:hAnsi="Times New Roman" w:cs="Times New Roman"/>
          <w:sz w:val="28"/>
          <w:szCs w:val="28"/>
        </w:rPr>
        <w:t xml:space="preserve"> </w:t>
      </w:r>
    </w:p>
    <w:p w:rsidR="002E7125" w:rsidRPr="00FC77CC" w:rsidRDefault="002E7125" w:rsidP="008C08F6">
      <w:pPr>
        <w:pStyle w:val="a3"/>
        <w:numPr>
          <w:ilvl w:val="1"/>
          <w:numId w:val="1"/>
        </w:numPr>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Показник</w:t>
      </w:r>
      <w:r w:rsidR="002B3147" w:rsidRPr="00FC77CC">
        <w:rPr>
          <w:rFonts w:ascii="Times New Roman" w:hAnsi="Times New Roman" w:cs="Times New Roman"/>
          <w:sz w:val="28"/>
          <w:szCs w:val="28"/>
        </w:rPr>
        <w:t xml:space="preserve"> 3 </w:t>
      </w:r>
      <w:r w:rsidRPr="00FC77CC">
        <w:rPr>
          <w:rFonts w:ascii="Times New Roman" w:hAnsi="Times New Roman" w:cs="Times New Roman"/>
          <w:sz w:val="28"/>
          <w:szCs w:val="28"/>
        </w:rPr>
        <w:t xml:space="preserve">очікуваного стратегічного результату </w:t>
      </w:r>
      <w:r w:rsidR="002B3147" w:rsidRPr="00FC77CC">
        <w:rPr>
          <w:rFonts w:ascii="Times New Roman" w:hAnsi="Times New Roman" w:cs="Times New Roman"/>
          <w:sz w:val="28"/>
          <w:szCs w:val="28"/>
        </w:rPr>
        <w:t xml:space="preserve">2.7.6.2. виключити повністю. </w:t>
      </w:r>
    </w:p>
    <w:p w:rsidR="002E7125" w:rsidRPr="00FC77CC" w:rsidRDefault="002B3147" w:rsidP="008C08F6">
      <w:pPr>
        <w:pStyle w:val="a3"/>
        <w:numPr>
          <w:ilvl w:val="1"/>
          <w:numId w:val="1"/>
        </w:numPr>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Відповідні зміни також пропонуємо внести до пункту 2.7.6.2.1. </w:t>
      </w:r>
      <w:r w:rsidR="00B828DA">
        <w:rPr>
          <w:rFonts w:ascii="Times New Roman" w:hAnsi="Times New Roman" w:cs="Times New Roman"/>
          <w:sz w:val="28"/>
          <w:szCs w:val="28"/>
        </w:rPr>
        <w:t>додатка</w:t>
      </w:r>
      <w:r w:rsidRPr="00FC77CC">
        <w:rPr>
          <w:rFonts w:ascii="Times New Roman" w:hAnsi="Times New Roman" w:cs="Times New Roman"/>
          <w:sz w:val="28"/>
          <w:szCs w:val="28"/>
        </w:rPr>
        <w:t xml:space="preserve"> 2 до Програми, а також виключити пункти 2.7.6.2.9-2.7.6.2.13. </w:t>
      </w:r>
    </w:p>
    <w:p w:rsidR="002E7125" w:rsidRPr="00FC77CC" w:rsidRDefault="002B3147" w:rsidP="008C08F6">
      <w:pPr>
        <w:tabs>
          <w:tab w:val="left" w:pos="1134"/>
        </w:tabs>
        <w:spacing w:after="0" w:line="240" w:lineRule="auto"/>
        <w:ind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Додатково інформуємо, що для підтримки пріоритетних напрямів наукових досліджень і науково-технічних (експериментальних) розробок у закладах вищої освіти з 2020 року запроваджено базове фінансування закладів вищої освіти (далі – ЗВО) за результатами державної атестації в частині провадження ними наукової (науково-технічної) діяльності. </w:t>
      </w:r>
    </w:p>
    <w:p w:rsidR="00B86159" w:rsidRPr="00FC77CC" w:rsidRDefault="002B3147" w:rsidP="008C08F6">
      <w:pPr>
        <w:tabs>
          <w:tab w:val="left" w:pos="1134"/>
        </w:tabs>
        <w:spacing w:after="0" w:line="240" w:lineRule="auto"/>
        <w:ind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Відповідно до пункту 18 Порядку проведення державної атестації закладів вищої освіти в частині провадження ними наукової (науково-технічної) діяльності, затвердженого постановою Кабінету Міністрів України від 22 серпня 2018 р. № 652 «Деякі питання проведення державної атестації закладів вищої освіти в частині провадження ними наукової (науково-технічної) діяльності» (далі – Порядок), результати державної атестації закладів вищої освіти за науковим напрямом використовуються головними розпорядниками, до сфери управління яких належать ЗВО, що пройшли державну атестацію, під час планування обсягу видатків державного бюджету для провадження наукової та науково-технічної діяльності ЗВО; формування переліків наукових напрямів ЗВО, яким надається фінансова підтримка за рахунок коштів державного бюджету, зокрема через механізм базового фінансування відповідно до Закону України «Про наукову і науково-технічну діяльність». Механізм використання коштів, передбачених у державному бюджеті МОН за програмою 2201390 «Підтримка пріоритетних напрямів наукових досліджень і науково-технічних (експериментальних) розробок у закладах вищої освіти» визначається Порядком використання коштів, передбачених у державному бюджеті для підтримки пріоритетних напрямів наукових досліджень і науково-технічних (експериментальних) розробок у закладах вищої освіти, затвердженим постановою Кабінету Міністрів України від 10 липня 2019 р.№ 639 (далі – Порядок). Відповідно до Порядку обсяг коштів, що одержує ЗВО за науковим напрямом, розраховується за відповідною формулою з урахуванням коефіцієнту кваліфікаційної групи, до якої віднесено науковий напрям ЗВО за результатами державної атестації в частині провадження ним наукової (науково-технічної) діяльності: для кваліфікаційної групи А він дорівнює 1, для кваліфікаційної групи Б – 0,7. </w:t>
      </w:r>
    </w:p>
    <w:p w:rsidR="00B86159" w:rsidRPr="00FC77CC" w:rsidRDefault="002B3147"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Відповідно до наказу Міністерства освіти і науки України від 16.04.2021 № 434 «Про розподіл бюджетних коштів для підтримки наукових досліджень і науково-технічних (експериментальних) розробок у закладах вищої освіти» укладено 66 договорів на базове фінансування наукових напрямів ЗВО, які віднесені до кваліфікаційних груп А і Б, в обсязі 100 000 тис. грн. </w:t>
      </w:r>
    </w:p>
    <w:p w:rsidR="002B3147" w:rsidRDefault="002B3147"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У 2022 році, з урахуванням скорочення видатків загального фонду державного бюджету, для підтримки пріоритетних напрямів наукових досліджень і науково-технічних (експериментальних) розробок у ЗВО було виділено кошти в обсязі 20 250 тис. гривень, які згідно з Порядком було розраховано за формулою та затверджено наказом Міністерства освіти і науки України від 23.05.2022 № 470 «Про затвердження переліку закладів вищої освіти, яким надаватимуться бюджетні кошти для підтримки пріоритетних напрямів наукових досліджень і науково-технічних (експериментальних) розробок за результатами проведеної державної атестації, з відповідними обсягами фінансування на 2022 рік». </w:t>
      </w:r>
    </w:p>
    <w:p w:rsidR="008C08F6" w:rsidRDefault="008C08F6" w:rsidP="008C08F6">
      <w:pPr>
        <w:pStyle w:val="a3"/>
        <w:spacing w:after="0" w:line="240" w:lineRule="auto"/>
        <w:ind w:left="0" w:firstLine="567"/>
        <w:jc w:val="both"/>
        <w:rPr>
          <w:rFonts w:ascii="Times New Roman" w:hAnsi="Times New Roman" w:cs="Times New Roman"/>
          <w:sz w:val="28"/>
          <w:szCs w:val="28"/>
        </w:rPr>
      </w:pPr>
    </w:p>
    <w:p w:rsidR="008C08F6" w:rsidRDefault="008C08F6" w:rsidP="008C08F6">
      <w:pPr>
        <w:pStyle w:val="a3"/>
        <w:spacing w:after="0" w:line="240" w:lineRule="auto"/>
        <w:ind w:left="0" w:firstLine="567"/>
        <w:jc w:val="both"/>
        <w:rPr>
          <w:rFonts w:ascii="Times New Roman" w:hAnsi="Times New Roman" w:cs="Times New Roman"/>
          <w:sz w:val="28"/>
          <w:szCs w:val="28"/>
        </w:rPr>
        <w:sectPr w:rsidR="008C08F6" w:rsidSect="008C08F6">
          <w:headerReference w:type="default" r:id="rId7"/>
          <w:pgSz w:w="11906" w:h="16838"/>
          <w:pgMar w:top="850" w:right="850" w:bottom="850" w:left="1417" w:header="708" w:footer="708" w:gutter="0"/>
          <w:cols w:space="708"/>
          <w:titlePg/>
          <w:docGrid w:linePitch="360"/>
        </w:sectPr>
      </w:pPr>
    </w:p>
    <w:p w:rsidR="008C08F6" w:rsidRPr="00FC77CC" w:rsidRDefault="008C08F6" w:rsidP="008C08F6">
      <w:pPr>
        <w:pStyle w:val="a3"/>
        <w:spacing w:after="0" w:line="240" w:lineRule="auto"/>
        <w:ind w:left="0" w:firstLine="567"/>
        <w:jc w:val="both"/>
        <w:rPr>
          <w:rFonts w:ascii="Times New Roman" w:hAnsi="Times New Roman" w:cs="Times New Roman"/>
          <w:sz w:val="28"/>
          <w:szCs w:val="28"/>
        </w:rPr>
      </w:pPr>
    </w:p>
    <w:p w:rsidR="000767B2" w:rsidRPr="00FC77CC" w:rsidRDefault="000767B2" w:rsidP="008C08F6">
      <w:pPr>
        <w:pStyle w:val="a3"/>
        <w:numPr>
          <w:ilvl w:val="0"/>
          <w:numId w:val="1"/>
        </w:numPr>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Показник (індикатор) виконання 2) та 3) </w:t>
      </w:r>
      <w:r w:rsidR="00B86159" w:rsidRPr="00FC77CC">
        <w:rPr>
          <w:rFonts w:ascii="Times New Roman" w:hAnsi="Times New Roman" w:cs="Times New Roman"/>
          <w:sz w:val="28"/>
          <w:szCs w:val="28"/>
        </w:rPr>
        <w:t>очікуваного стратегічного результату</w:t>
      </w:r>
      <w:r w:rsidRPr="00FC77CC">
        <w:rPr>
          <w:rFonts w:ascii="Times New Roman" w:hAnsi="Times New Roman" w:cs="Times New Roman"/>
          <w:sz w:val="28"/>
          <w:szCs w:val="28"/>
        </w:rPr>
        <w:t xml:space="preserve"> 2.7.5.1 </w:t>
      </w:r>
      <w:r w:rsidR="00B828DA">
        <w:rPr>
          <w:rFonts w:ascii="Times New Roman" w:hAnsi="Times New Roman" w:cs="Times New Roman"/>
          <w:sz w:val="28"/>
          <w:szCs w:val="28"/>
        </w:rPr>
        <w:t>додатка</w:t>
      </w:r>
      <w:r w:rsidRPr="00FC77CC">
        <w:rPr>
          <w:rFonts w:ascii="Times New Roman" w:hAnsi="Times New Roman" w:cs="Times New Roman"/>
          <w:sz w:val="28"/>
          <w:szCs w:val="28"/>
        </w:rPr>
        <w:t xml:space="preserve"> 1 до Програми викласти в </w:t>
      </w:r>
      <w:r w:rsidR="005E0B50">
        <w:rPr>
          <w:rFonts w:ascii="Times New Roman" w:hAnsi="Times New Roman" w:cs="Times New Roman"/>
          <w:sz w:val="28"/>
          <w:szCs w:val="28"/>
        </w:rPr>
        <w:t>такій</w:t>
      </w:r>
      <w:r w:rsidRPr="00FC77CC">
        <w:rPr>
          <w:rFonts w:ascii="Times New Roman" w:hAnsi="Times New Roman" w:cs="Times New Roman"/>
          <w:sz w:val="28"/>
          <w:szCs w:val="28"/>
        </w:rPr>
        <w:t xml:space="preserve"> редакції: </w:t>
      </w:r>
    </w:p>
    <w:p w:rsidR="000767B2" w:rsidRPr="00FC77CC" w:rsidRDefault="000767B2" w:rsidP="00FC77CC">
      <w:pPr>
        <w:pStyle w:val="a3"/>
        <w:spacing w:after="0" w:line="240" w:lineRule="auto"/>
        <w:ind w:left="927"/>
        <w:jc w:val="both"/>
        <w:rPr>
          <w:rFonts w:ascii="Times New Roman" w:hAnsi="Times New Roman" w:cs="Times New Roman"/>
          <w:sz w:val="28"/>
          <w:szCs w:val="28"/>
        </w:rPr>
      </w:pPr>
    </w:p>
    <w:tbl>
      <w:tblPr>
        <w:tblStyle w:val="a4"/>
        <w:tblW w:w="14236" w:type="dxa"/>
        <w:tblInd w:w="927" w:type="dxa"/>
        <w:tblLook w:val="04A0" w:firstRow="1" w:lastRow="0" w:firstColumn="1" w:lastColumn="0" w:noHBand="0" w:noVBand="1"/>
      </w:tblPr>
      <w:tblGrid>
        <w:gridCol w:w="2839"/>
        <w:gridCol w:w="3884"/>
        <w:gridCol w:w="1417"/>
        <w:gridCol w:w="2841"/>
        <w:gridCol w:w="3255"/>
      </w:tblGrid>
      <w:tr w:rsidR="00FC77CC" w:rsidRPr="00FC77CC" w:rsidTr="00FC77CC">
        <w:tc>
          <w:tcPr>
            <w:tcW w:w="2839" w:type="dxa"/>
            <w:vAlign w:val="center"/>
          </w:tcPr>
          <w:p w:rsidR="000767B2" w:rsidRPr="00FC77CC" w:rsidRDefault="000767B2" w:rsidP="00FC77CC">
            <w:pPr>
              <w:rPr>
                <w:rStyle w:val="rvts23"/>
                <w:rFonts w:ascii="Times New Roman" w:hAnsi="Times New Roman"/>
                <w:sz w:val="28"/>
                <w:szCs w:val="28"/>
              </w:rPr>
            </w:pPr>
            <w:r w:rsidRPr="00FC77CC">
              <w:rPr>
                <w:rFonts w:ascii="Times New Roman" w:hAnsi="Times New Roman"/>
                <w:b/>
                <w:sz w:val="28"/>
                <w:szCs w:val="28"/>
                <w:lang w:bidi="uk-UA"/>
              </w:rPr>
              <w:t>Очікуваний стратегічний результат</w:t>
            </w:r>
          </w:p>
        </w:tc>
        <w:tc>
          <w:tcPr>
            <w:tcW w:w="3884" w:type="dxa"/>
            <w:vAlign w:val="center"/>
          </w:tcPr>
          <w:p w:rsidR="000767B2" w:rsidRPr="00FC77CC" w:rsidRDefault="000767B2" w:rsidP="00FC77CC">
            <w:pPr>
              <w:jc w:val="center"/>
              <w:rPr>
                <w:rStyle w:val="rvts23"/>
                <w:rFonts w:ascii="Times New Roman" w:hAnsi="Times New Roman"/>
                <w:sz w:val="28"/>
                <w:szCs w:val="28"/>
              </w:rPr>
            </w:pPr>
            <w:r w:rsidRPr="00FC77CC">
              <w:rPr>
                <w:rFonts w:ascii="Times New Roman" w:hAnsi="Times New Roman"/>
                <w:b/>
                <w:sz w:val="28"/>
                <w:szCs w:val="28"/>
              </w:rPr>
              <w:t>Показник (індикатор) досягнення</w:t>
            </w:r>
          </w:p>
        </w:tc>
        <w:tc>
          <w:tcPr>
            <w:tcW w:w="1417" w:type="dxa"/>
            <w:vAlign w:val="center"/>
          </w:tcPr>
          <w:p w:rsidR="000767B2" w:rsidRPr="00FC77CC" w:rsidRDefault="000767B2" w:rsidP="00FC77CC">
            <w:pPr>
              <w:jc w:val="center"/>
              <w:rPr>
                <w:rFonts w:ascii="Times New Roman" w:hAnsi="Times New Roman"/>
                <w:b/>
                <w:sz w:val="28"/>
                <w:szCs w:val="28"/>
              </w:rPr>
            </w:pPr>
            <w:r w:rsidRPr="00FC77CC">
              <w:rPr>
                <w:rFonts w:ascii="Times New Roman" w:hAnsi="Times New Roman"/>
                <w:b/>
                <w:sz w:val="28"/>
                <w:szCs w:val="28"/>
              </w:rPr>
              <w:t>Частка</w:t>
            </w:r>
            <w:r w:rsidRPr="00FC77CC">
              <w:rPr>
                <w:rFonts w:ascii="Times New Roman" w:hAnsi="Times New Roman"/>
                <w:b/>
                <w:sz w:val="28"/>
                <w:szCs w:val="28"/>
              </w:rPr>
              <w:br/>
              <w:t>(у%)</w:t>
            </w:r>
          </w:p>
        </w:tc>
        <w:tc>
          <w:tcPr>
            <w:tcW w:w="2841" w:type="dxa"/>
            <w:vAlign w:val="center"/>
          </w:tcPr>
          <w:p w:rsidR="000767B2" w:rsidRPr="00FC77CC" w:rsidRDefault="000767B2" w:rsidP="00FC77CC">
            <w:pPr>
              <w:jc w:val="center"/>
              <w:rPr>
                <w:rFonts w:ascii="Times New Roman" w:hAnsi="Times New Roman"/>
                <w:b/>
                <w:sz w:val="28"/>
                <w:szCs w:val="28"/>
              </w:rPr>
            </w:pPr>
            <w:r w:rsidRPr="00FC77CC">
              <w:rPr>
                <w:rFonts w:ascii="Times New Roman" w:hAnsi="Times New Roman"/>
                <w:b/>
                <w:sz w:val="28"/>
                <w:szCs w:val="28"/>
              </w:rPr>
              <w:t>Джерело даних</w:t>
            </w:r>
          </w:p>
        </w:tc>
        <w:tc>
          <w:tcPr>
            <w:tcW w:w="3255" w:type="dxa"/>
            <w:vAlign w:val="center"/>
          </w:tcPr>
          <w:p w:rsidR="000767B2" w:rsidRPr="00FC77CC" w:rsidRDefault="000767B2" w:rsidP="00FC77CC">
            <w:pPr>
              <w:jc w:val="center"/>
              <w:rPr>
                <w:rFonts w:ascii="Times New Roman" w:hAnsi="Times New Roman"/>
                <w:b/>
                <w:sz w:val="28"/>
                <w:szCs w:val="28"/>
              </w:rPr>
            </w:pPr>
            <w:r w:rsidRPr="00FC77CC">
              <w:rPr>
                <w:rFonts w:ascii="Times New Roman" w:hAnsi="Times New Roman"/>
                <w:b/>
                <w:sz w:val="28"/>
                <w:szCs w:val="28"/>
              </w:rPr>
              <w:t>Базовий показник</w:t>
            </w:r>
          </w:p>
        </w:tc>
      </w:tr>
      <w:tr w:rsidR="00FC77CC" w:rsidRPr="00FC77CC" w:rsidTr="00FC77CC">
        <w:tc>
          <w:tcPr>
            <w:tcW w:w="2839" w:type="dxa"/>
            <w:vMerge w:val="restart"/>
          </w:tcPr>
          <w:p w:rsidR="000767B2" w:rsidRPr="00FC77CC" w:rsidRDefault="000767B2" w:rsidP="00FC77CC">
            <w:pPr>
              <w:pStyle w:val="a3"/>
              <w:ind w:left="0"/>
              <w:jc w:val="both"/>
              <w:rPr>
                <w:rFonts w:ascii="Times New Roman" w:hAnsi="Times New Roman"/>
                <w:sz w:val="28"/>
                <w:szCs w:val="28"/>
              </w:rPr>
            </w:pPr>
            <w:r w:rsidRPr="00FC77CC">
              <w:rPr>
                <w:rFonts w:ascii="Times New Roman" w:hAnsi="Times New Roman"/>
                <w:sz w:val="28"/>
                <w:szCs w:val="28"/>
              </w:rPr>
              <w:t>2.7.5.1. Зарахування осіб до закладів освіти, процес здобуття освіти та оцінювання результатів навчання відбуваються прозоро та на підставі об’єктивних критеріїв</w:t>
            </w:r>
          </w:p>
        </w:tc>
        <w:tc>
          <w:tcPr>
            <w:tcW w:w="3884" w:type="dxa"/>
          </w:tcPr>
          <w:p w:rsidR="000767B2" w:rsidRPr="00FC77CC" w:rsidRDefault="000767B2" w:rsidP="00FC77CC">
            <w:pPr>
              <w:rPr>
                <w:rFonts w:ascii="Times New Roman" w:hAnsi="Times New Roman"/>
                <w:sz w:val="28"/>
                <w:szCs w:val="28"/>
              </w:rPr>
            </w:pPr>
            <w:r w:rsidRPr="00FC77CC">
              <w:rPr>
                <w:rFonts w:ascii="Times New Roman" w:hAnsi="Times New Roman"/>
                <w:sz w:val="28"/>
                <w:szCs w:val="28"/>
              </w:rPr>
              <w:t>2) затверджено Умови прийому до закладів вищої освіти, де, зокрема, передбачено:</w:t>
            </w:r>
          </w:p>
          <w:p w:rsidR="000767B2" w:rsidRPr="00FC77CC" w:rsidRDefault="000767B2" w:rsidP="00FC77CC">
            <w:pPr>
              <w:rPr>
                <w:rFonts w:ascii="Times New Roman" w:hAnsi="Times New Roman"/>
                <w:sz w:val="28"/>
                <w:szCs w:val="28"/>
              </w:rPr>
            </w:pPr>
            <w:r w:rsidRPr="00FC77CC">
              <w:rPr>
                <w:rFonts w:ascii="Times New Roman" w:hAnsi="Times New Roman"/>
                <w:sz w:val="28"/>
                <w:szCs w:val="28"/>
              </w:rPr>
              <w:t xml:space="preserve">а) розширення сфери застосування </w:t>
            </w:r>
            <w:r w:rsidRPr="00FC77CC">
              <w:rPr>
                <w:rFonts w:ascii="Times New Roman" w:hAnsi="Times New Roman"/>
                <w:sz w:val="28"/>
                <w:szCs w:val="28"/>
                <w:lang w:bidi="uk-UA"/>
              </w:rPr>
              <w:t xml:space="preserve">зовнішнього незалежного оцінювання </w:t>
            </w:r>
            <w:r w:rsidRPr="00FC77CC">
              <w:rPr>
                <w:rFonts w:ascii="Times New Roman" w:hAnsi="Times New Roman"/>
                <w:sz w:val="28"/>
                <w:szCs w:val="28"/>
              </w:rPr>
              <w:t>(5%);</w:t>
            </w:r>
          </w:p>
          <w:p w:rsidR="000767B2" w:rsidRPr="00FC77CC" w:rsidRDefault="000767B2" w:rsidP="00FC77CC">
            <w:pPr>
              <w:rPr>
                <w:rFonts w:ascii="Times New Roman" w:hAnsi="Times New Roman"/>
                <w:sz w:val="28"/>
                <w:szCs w:val="28"/>
              </w:rPr>
            </w:pPr>
            <w:r w:rsidRPr="00FC77CC">
              <w:rPr>
                <w:rFonts w:ascii="Times New Roman" w:hAnsi="Times New Roman"/>
                <w:sz w:val="28"/>
                <w:szCs w:val="28"/>
              </w:rPr>
              <w:t>б) розширення сфери застосування електронних кабінетів і скорочення частки випадків обов’язкової подачі документів у паперовому вигляді (5%);</w:t>
            </w:r>
          </w:p>
          <w:p w:rsidR="000767B2" w:rsidRPr="00FC77CC" w:rsidRDefault="000767B2" w:rsidP="00FC77CC">
            <w:pPr>
              <w:rPr>
                <w:rFonts w:ascii="Times New Roman" w:hAnsi="Times New Roman"/>
                <w:sz w:val="28"/>
                <w:szCs w:val="28"/>
              </w:rPr>
            </w:pPr>
            <w:r w:rsidRPr="00FC77CC">
              <w:rPr>
                <w:rFonts w:ascii="Times New Roman" w:hAnsi="Times New Roman"/>
                <w:sz w:val="28"/>
                <w:szCs w:val="28"/>
              </w:rPr>
              <w:t>в) відмову від використання середнього бала документів про раніше здобуту освіту (5%);</w:t>
            </w:r>
          </w:p>
          <w:p w:rsidR="000767B2" w:rsidRPr="00FC77CC" w:rsidRDefault="000767B2" w:rsidP="00FC77CC">
            <w:pPr>
              <w:rPr>
                <w:rFonts w:ascii="Times New Roman" w:hAnsi="Times New Roman"/>
                <w:sz w:val="28"/>
                <w:szCs w:val="28"/>
                <w:highlight w:val="green"/>
              </w:rPr>
            </w:pPr>
            <w:r w:rsidRPr="00FC77CC">
              <w:rPr>
                <w:rFonts w:ascii="Times New Roman" w:hAnsi="Times New Roman"/>
                <w:sz w:val="28"/>
                <w:szCs w:val="28"/>
              </w:rPr>
              <w:t>г) відмову від пільг по заміні зовнішнього незалежного оцінювання на іспити в закладі вищої освіти, крім обмеженого переліку вступників за безумовними медичними підставами (5%)</w:t>
            </w:r>
          </w:p>
        </w:tc>
        <w:tc>
          <w:tcPr>
            <w:tcW w:w="1417" w:type="dxa"/>
          </w:tcPr>
          <w:p w:rsidR="000767B2" w:rsidRPr="00FC77CC" w:rsidDel="000C6B0F" w:rsidRDefault="000767B2" w:rsidP="00FC77CC">
            <w:pPr>
              <w:jc w:val="center"/>
              <w:rPr>
                <w:rFonts w:ascii="Times New Roman" w:hAnsi="Times New Roman"/>
                <w:sz w:val="28"/>
                <w:szCs w:val="28"/>
                <w:highlight w:val="green"/>
                <w:lang w:bidi="uk-UA"/>
              </w:rPr>
            </w:pPr>
            <w:r w:rsidRPr="00FC77CC">
              <w:rPr>
                <w:rFonts w:ascii="Times New Roman" w:hAnsi="Times New Roman"/>
                <w:sz w:val="28"/>
                <w:szCs w:val="28"/>
                <w:lang w:bidi="uk-UA"/>
              </w:rPr>
              <w:t>20%</w:t>
            </w:r>
          </w:p>
        </w:tc>
        <w:tc>
          <w:tcPr>
            <w:tcW w:w="2841" w:type="dxa"/>
          </w:tcPr>
          <w:p w:rsidR="000767B2" w:rsidRPr="00FC77CC" w:rsidRDefault="000767B2" w:rsidP="00FC77CC">
            <w:pPr>
              <w:rPr>
                <w:rFonts w:ascii="Times New Roman" w:hAnsi="Times New Roman"/>
                <w:sz w:val="28"/>
                <w:szCs w:val="28"/>
              </w:rPr>
            </w:pPr>
            <w:r w:rsidRPr="00FC77CC">
              <w:rPr>
                <w:rFonts w:ascii="Times New Roman" w:hAnsi="Times New Roman"/>
                <w:sz w:val="28"/>
                <w:szCs w:val="28"/>
              </w:rPr>
              <w:t>офіційні друковані видання України</w:t>
            </w:r>
          </w:p>
          <w:p w:rsidR="000767B2" w:rsidRPr="00FC77CC" w:rsidRDefault="000767B2" w:rsidP="00FC77CC">
            <w:pPr>
              <w:rPr>
                <w:rFonts w:ascii="Times New Roman" w:hAnsi="Times New Roman"/>
                <w:sz w:val="28"/>
                <w:szCs w:val="28"/>
                <w:highlight w:val="green"/>
              </w:rPr>
            </w:pPr>
            <w:r w:rsidRPr="00FC77CC">
              <w:rPr>
                <w:rFonts w:ascii="Times New Roman" w:hAnsi="Times New Roman"/>
                <w:sz w:val="28"/>
                <w:szCs w:val="28"/>
              </w:rPr>
              <w:t>офіційний вебсайт Кабінету Міністрів України</w:t>
            </w:r>
          </w:p>
        </w:tc>
        <w:tc>
          <w:tcPr>
            <w:tcW w:w="3255" w:type="dxa"/>
          </w:tcPr>
          <w:p w:rsidR="000767B2" w:rsidRPr="00FC77CC" w:rsidDel="000C6B0F" w:rsidRDefault="000767B2" w:rsidP="00FC77CC">
            <w:pPr>
              <w:rPr>
                <w:rFonts w:ascii="Times New Roman" w:hAnsi="Times New Roman"/>
                <w:sz w:val="28"/>
                <w:szCs w:val="28"/>
                <w:highlight w:val="green"/>
              </w:rPr>
            </w:pPr>
            <w:r w:rsidRPr="00FC77CC">
              <w:rPr>
                <w:rFonts w:ascii="Times New Roman" w:hAnsi="Times New Roman"/>
                <w:sz w:val="28"/>
                <w:szCs w:val="28"/>
              </w:rPr>
              <w:t>умови прийому відповідних положень не містять</w:t>
            </w:r>
          </w:p>
        </w:tc>
      </w:tr>
      <w:tr w:rsidR="00FC77CC" w:rsidRPr="00FC77CC" w:rsidTr="00FC77CC">
        <w:tc>
          <w:tcPr>
            <w:tcW w:w="2839" w:type="dxa"/>
            <w:vMerge/>
          </w:tcPr>
          <w:p w:rsidR="000767B2" w:rsidRPr="00FC77CC" w:rsidRDefault="000767B2" w:rsidP="00FC77CC">
            <w:pPr>
              <w:pStyle w:val="a3"/>
              <w:ind w:left="0"/>
              <w:jc w:val="both"/>
              <w:rPr>
                <w:rFonts w:ascii="Times New Roman" w:hAnsi="Times New Roman"/>
                <w:sz w:val="28"/>
                <w:szCs w:val="28"/>
              </w:rPr>
            </w:pPr>
          </w:p>
        </w:tc>
        <w:tc>
          <w:tcPr>
            <w:tcW w:w="3884" w:type="dxa"/>
            <w:shd w:val="clear" w:color="auto" w:fill="auto"/>
          </w:tcPr>
          <w:p w:rsidR="000767B2" w:rsidRPr="00FC77CC" w:rsidRDefault="000767B2" w:rsidP="00FC77CC">
            <w:pPr>
              <w:rPr>
                <w:rFonts w:ascii="Times New Roman" w:hAnsi="Times New Roman"/>
                <w:sz w:val="28"/>
                <w:szCs w:val="28"/>
              </w:rPr>
            </w:pPr>
            <w:r w:rsidRPr="00FC77CC">
              <w:rPr>
                <w:rFonts w:ascii="Times New Roman" w:hAnsi="Times New Roman"/>
                <w:sz w:val="28"/>
                <w:szCs w:val="28"/>
              </w:rPr>
              <w:t>3) проведено Єдиний державний кваліфікаційний іспит зі спеціальностей галузей знань:</w:t>
            </w:r>
          </w:p>
          <w:p w:rsidR="000767B2" w:rsidRPr="00FC77CC" w:rsidRDefault="000767B2" w:rsidP="00FC77CC">
            <w:pPr>
              <w:rPr>
                <w:rFonts w:ascii="Times New Roman" w:hAnsi="Times New Roman"/>
                <w:sz w:val="28"/>
                <w:szCs w:val="28"/>
              </w:rPr>
            </w:pPr>
            <w:r w:rsidRPr="00FC77CC">
              <w:rPr>
                <w:rFonts w:ascii="Times New Roman" w:hAnsi="Times New Roman"/>
                <w:sz w:val="28"/>
                <w:szCs w:val="28"/>
              </w:rPr>
              <w:t>а) 08 Право (3%);</w:t>
            </w:r>
          </w:p>
          <w:p w:rsidR="000767B2" w:rsidRPr="00FC77CC" w:rsidRDefault="000767B2" w:rsidP="00FC77CC">
            <w:pPr>
              <w:rPr>
                <w:rFonts w:ascii="Times New Roman" w:hAnsi="Times New Roman"/>
                <w:sz w:val="28"/>
                <w:szCs w:val="28"/>
              </w:rPr>
            </w:pPr>
            <w:r w:rsidRPr="00FC77CC">
              <w:rPr>
                <w:rFonts w:ascii="Times New Roman" w:hAnsi="Times New Roman"/>
                <w:sz w:val="28"/>
                <w:szCs w:val="28"/>
              </w:rPr>
              <w:t xml:space="preserve">б) 12 Інформаційні технології (3%); </w:t>
            </w:r>
          </w:p>
          <w:p w:rsidR="000767B2" w:rsidRPr="00FC77CC" w:rsidRDefault="000767B2" w:rsidP="00FC77CC">
            <w:pPr>
              <w:rPr>
                <w:rFonts w:ascii="Times New Roman" w:hAnsi="Times New Roman"/>
                <w:sz w:val="28"/>
                <w:szCs w:val="28"/>
              </w:rPr>
            </w:pPr>
            <w:r w:rsidRPr="00FC77CC">
              <w:rPr>
                <w:rFonts w:ascii="Times New Roman" w:hAnsi="Times New Roman"/>
                <w:sz w:val="28"/>
                <w:szCs w:val="28"/>
              </w:rPr>
              <w:t xml:space="preserve">в) 14 Електрична інженерія (3%); </w:t>
            </w:r>
          </w:p>
          <w:p w:rsidR="000767B2" w:rsidRPr="00FC77CC" w:rsidRDefault="000767B2" w:rsidP="00FC77CC">
            <w:pPr>
              <w:rPr>
                <w:rFonts w:ascii="Times New Roman" w:hAnsi="Times New Roman"/>
                <w:sz w:val="28"/>
                <w:szCs w:val="28"/>
              </w:rPr>
            </w:pPr>
            <w:r w:rsidRPr="00FC77CC">
              <w:rPr>
                <w:rFonts w:ascii="Times New Roman" w:hAnsi="Times New Roman"/>
                <w:sz w:val="28"/>
                <w:szCs w:val="28"/>
              </w:rPr>
              <w:t xml:space="preserve">г) 21 Ветеринарна медицина (3%); </w:t>
            </w:r>
          </w:p>
          <w:p w:rsidR="000767B2" w:rsidRPr="00FC77CC" w:rsidRDefault="00AC3340" w:rsidP="00FC77CC">
            <w:pPr>
              <w:rPr>
                <w:rFonts w:ascii="Times New Roman" w:hAnsi="Times New Roman"/>
                <w:sz w:val="28"/>
                <w:szCs w:val="28"/>
              </w:rPr>
            </w:pPr>
            <w:r>
              <w:rPr>
                <w:rFonts w:ascii="Times New Roman" w:hAnsi="Times New Roman"/>
                <w:sz w:val="28"/>
                <w:szCs w:val="28"/>
              </w:rPr>
              <w:t>ґ) 25 Воєнні н</w:t>
            </w:r>
            <w:r w:rsidR="000767B2" w:rsidRPr="00FC77CC">
              <w:rPr>
                <w:rFonts w:ascii="Times New Roman" w:hAnsi="Times New Roman"/>
                <w:sz w:val="28"/>
                <w:szCs w:val="28"/>
              </w:rPr>
              <w:t xml:space="preserve">ауки, національна безпека, безпека державного кордону (3%); </w:t>
            </w:r>
          </w:p>
          <w:p w:rsidR="000767B2" w:rsidRPr="00FC77CC" w:rsidRDefault="000767B2" w:rsidP="00FC77CC">
            <w:pPr>
              <w:rPr>
                <w:rFonts w:ascii="Times New Roman" w:hAnsi="Times New Roman"/>
                <w:sz w:val="28"/>
                <w:szCs w:val="28"/>
              </w:rPr>
            </w:pPr>
            <w:r w:rsidRPr="00FC77CC">
              <w:rPr>
                <w:rFonts w:ascii="Times New Roman" w:hAnsi="Times New Roman"/>
                <w:sz w:val="28"/>
                <w:szCs w:val="28"/>
              </w:rPr>
              <w:t xml:space="preserve">д) 26 Цивільна безпека (3%); </w:t>
            </w:r>
          </w:p>
          <w:p w:rsidR="000767B2" w:rsidRPr="00FC77CC" w:rsidRDefault="000767B2" w:rsidP="00FC77CC">
            <w:pPr>
              <w:rPr>
                <w:rFonts w:ascii="Times New Roman" w:hAnsi="Times New Roman"/>
                <w:sz w:val="28"/>
                <w:szCs w:val="28"/>
              </w:rPr>
            </w:pPr>
            <w:r w:rsidRPr="00FC77CC">
              <w:rPr>
                <w:rFonts w:ascii="Times New Roman" w:hAnsi="Times New Roman"/>
                <w:sz w:val="28"/>
                <w:szCs w:val="28"/>
              </w:rPr>
              <w:t>е) 27 Транспорт (3%);</w:t>
            </w:r>
          </w:p>
          <w:p w:rsidR="000767B2" w:rsidRPr="00FC77CC" w:rsidRDefault="000767B2" w:rsidP="00FC77CC">
            <w:pPr>
              <w:rPr>
                <w:rFonts w:ascii="Times New Roman" w:hAnsi="Times New Roman"/>
                <w:sz w:val="28"/>
                <w:szCs w:val="28"/>
              </w:rPr>
            </w:pPr>
            <w:r w:rsidRPr="00FC77CC">
              <w:rPr>
                <w:rFonts w:ascii="Times New Roman" w:hAnsi="Times New Roman"/>
                <w:sz w:val="28"/>
                <w:szCs w:val="28"/>
              </w:rPr>
              <w:t xml:space="preserve">є) 28 Публічне управління та адміністрування (3%); </w:t>
            </w:r>
          </w:p>
          <w:p w:rsidR="000767B2" w:rsidRPr="00FC77CC" w:rsidRDefault="000767B2" w:rsidP="00FC77CC">
            <w:pPr>
              <w:rPr>
                <w:rFonts w:ascii="Times New Roman" w:hAnsi="Times New Roman"/>
                <w:sz w:val="28"/>
                <w:szCs w:val="28"/>
                <w:highlight w:val="green"/>
              </w:rPr>
            </w:pPr>
            <w:r w:rsidRPr="00FC77CC">
              <w:rPr>
                <w:rFonts w:ascii="Times New Roman" w:hAnsi="Times New Roman"/>
                <w:sz w:val="28"/>
                <w:szCs w:val="28"/>
              </w:rPr>
              <w:t>ж) 29 Міжнародні відносини (3%)</w:t>
            </w:r>
          </w:p>
        </w:tc>
        <w:tc>
          <w:tcPr>
            <w:tcW w:w="1417" w:type="dxa"/>
            <w:shd w:val="clear" w:color="auto" w:fill="auto"/>
          </w:tcPr>
          <w:p w:rsidR="000767B2" w:rsidRPr="00FC77CC" w:rsidRDefault="000767B2" w:rsidP="00FC77CC">
            <w:pPr>
              <w:jc w:val="center"/>
              <w:rPr>
                <w:rFonts w:ascii="Times New Roman" w:hAnsi="Times New Roman"/>
                <w:sz w:val="28"/>
                <w:szCs w:val="28"/>
                <w:lang w:bidi="uk-UA"/>
              </w:rPr>
            </w:pPr>
            <w:r w:rsidRPr="00FC77CC">
              <w:rPr>
                <w:rFonts w:ascii="Times New Roman" w:hAnsi="Times New Roman"/>
                <w:sz w:val="28"/>
                <w:szCs w:val="28"/>
                <w:lang w:bidi="uk-UA"/>
              </w:rPr>
              <w:t>27%</w:t>
            </w:r>
          </w:p>
        </w:tc>
        <w:tc>
          <w:tcPr>
            <w:tcW w:w="2841" w:type="dxa"/>
            <w:shd w:val="clear" w:color="auto" w:fill="auto"/>
          </w:tcPr>
          <w:p w:rsidR="000767B2" w:rsidRPr="00FC77CC" w:rsidRDefault="000767B2" w:rsidP="00FC77CC">
            <w:pPr>
              <w:rPr>
                <w:rFonts w:ascii="Times New Roman" w:hAnsi="Times New Roman"/>
                <w:sz w:val="28"/>
                <w:szCs w:val="28"/>
              </w:rPr>
            </w:pPr>
            <w:r w:rsidRPr="00FC77CC">
              <w:rPr>
                <w:rFonts w:ascii="Times New Roman" w:hAnsi="Times New Roman"/>
                <w:sz w:val="28"/>
                <w:szCs w:val="28"/>
              </w:rPr>
              <w:t>офіційний вебсайт МОН</w:t>
            </w:r>
          </w:p>
        </w:tc>
        <w:tc>
          <w:tcPr>
            <w:tcW w:w="3255" w:type="dxa"/>
            <w:shd w:val="clear" w:color="auto" w:fill="auto"/>
          </w:tcPr>
          <w:p w:rsidR="000767B2" w:rsidRPr="00FC77CC" w:rsidRDefault="000767B2" w:rsidP="00FC77CC">
            <w:pPr>
              <w:rPr>
                <w:rFonts w:ascii="Times New Roman" w:hAnsi="Times New Roman"/>
                <w:sz w:val="28"/>
                <w:szCs w:val="28"/>
              </w:rPr>
            </w:pPr>
            <w:r w:rsidRPr="00FC77CC">
              <w:rPr>
                <w:rFonts w:ascii="Times New Roman" w:hAnsi="Times New Roman"/>
                <w:sz w:val="28"/>
                <w:szCs w:val="28"/>
              </w:rPr>
              <w:t>іспит не проведено</w:t>
            </w:r>
          </w:p>
        </w:tc>
      </w:tr>
    </w:tbl>
    <w:p w:rsidR="008C08F6" w:rsidRDefault="008C08F6" w:rsidP="00FC77CC">
      <w:pPr>
        <w:spacing w:after="0" w:line="240" w:lineRule="auto"/>
        <w:jc w:val="both"/>
        <w:rPr>
          <w:rFonts w:ascii="Times New Roman" w:hAnsi="Times New Roman" w:cs="Times New Roman"/>
          <w:sz w:val="28"/>
          <w:szCs w:val="28"/>
        </w:rPr>
        <w:sectPr w:rsidR="008C08F6" w:rsidSect="008C08F6">
          <w:pgSz w:w="16838" w:h="11906" w:orient="landscape"/>
          <w:pgMar w:top="1417" w:right="850" w:bottom="850" w:left="850" w:header="708" w:footer="708" w:gutter="0"/>
          <w:cols w:space="708"/>
          <w:docGrid w:linePitch="360"/>
        </w:sectPr>
      </w:pPr>
    </w:p>
    <w:p w:rsidR="000767B2" w:rsidRPr="00FC77CC" w:rsidRDefault="000767B2" w:rsidP="00FC77CC">
      <w:pPr>
        <w:spacing w:after="0" w:line="240" w:lineRule="auto"/>
        <w:jc w:val="both"/>
        <w:rPr>
          <w:rFonts w:ascii="Times New Roman" w:hAnsi="Times New Roman" w:cs="Times New Roman"/>
          <w:sz w:val="28"/>
          <w:szCs w:val="28"/>
        </w:rPr>
      </w:pPr>
    </w:p>
    <w:p w:rsidR="000767B2" w:rsidRPr="00FC77CC" w:rsidRDefault="00B86159" w:rsidP="008C08F6">
      <w:pPr>
        <w:pStyle w:val="a3"/>
        <w:numPr>
          <w:ilvl w:val="0"/>
          <w:numId w:val="1"/>
        </w:numPr>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У показнику 2) очікуваного стратегічного результату </w:t>
      </w:r>
      <w:r w:rsidR="000767B2" w:rsidRPr="00FC77CC">
        <w:rPr>
          <w:rFonts w:ascii="Times New Roman" w:hAnsi="Times New Roman" w:cs="Times New Roman"/>
          <w:sz w:val="28"/>
          <w:szCs w:val="28"/>
        </w:rPr>
        <w:t xml:space="preserve">2.7.5.2 </w:t>
      </w:r>
      <w:r w:rsidR="008827DB">
        <w:rPr>
          <w:rFonts w:ascii="Times New Roman" w:hAnsi="Times New Roman" w:cs="Times New Roman"/>
          <w:sz w:val="28"/>
          <w:szCs w:val="28"/>
        </w:rPr>
        <w:t>додатка</w:t>
      </w:r>
      <w:r w:rsidR="000767B2" w:rsidRPr="00FC77CC">
        <w:rPr>
          <w:rFonts w:ascii="Times New Roman" w:hAnsi="Times New Roman" w:cs="Times New Roman"/>
          <w:sz w:val="28"/>
          <w:szCs w:val="28"/>
        </w:rPr>
        <w:t xml:space="preserve"> 1 до Програми замінити слово «викладачів» на «педагогічних, наукових та науково-педагогічних працівників». </w:t>
      </w:r>
    </w:p>
    <w:p w:rsidR="000767B2" w:rsidRPr="00FC77CC" w:rsidRDefault="00B86159" w:rsidP="008C08F6">
      <w:pPr>
        <w:pStyle w:val="a3"/>
        <w:numPr>
          <w:ilvl w:val="0"/>
          <w:numId w:val="1"/>
        </w:numPr>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У показнику 3) очікуваного стратегічного результату </w:t>
      </w:r>
      <w:r w:rsidR="000767B2" w:rsidRPr="00FC77CC">
        <w:rPr>
          <w:rFonts w:ascii="Times New Roman" w:hAnsi="Times New Roman" w:cs="Times New Roman"/>
          <w:sz w:val="28"/>
          <w:szCs w:val="28"/>
        </w:rPr>
        <w:t xml:space="preserve">2.7.6.2 </w:t>
      </w:r>
      <w:r w:rsidR="008827DB">
        <w:rPr>
          <w:rFonts w:ascii="Times New Roman" w:hAnsi="Times New Roman" w:cs="Times New Roman"/>
          <w:sz w:val="28"/>
          <w:szCs w:val="28"/>
        </w:rPr>
        <w:t>додатка</w:t>
      </w:r>
      <w:r w:rsidR="000767B2" w:rsidRPr="00FC77CC">
        <w:rPr>
          <w:rFonts w:ascii="Times New Roman" w:hAnsi="Times New Roman" w:cs="Times New Roman"/>
          <w:sz w:val="28"/>
          <w:szCs w:val="28"/>
        </w:rPr>
        <w:t xml:space="preserve"> 1 до Програми використати термін «прикладні та фундаментальні наукові дослідження» замість «наукових і науково-технічних досліджень та проектів».</w:t>
      </w:r>
    </w:p>
    <w:p w:rsidR="000767B2" w:rsidRPr="00FC77CC" w:rsidRDefault="00B86159" w:rsidP="008C08F6">
      <w:pPr>
        <w:pStyle w:val="a3"/>
        <w:numPr>
          <w:ilvl w:val="0"/>
          <w:numId w:val="1"/>
        </w:numPr>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Щодо Єдиної міжвідомчої інформаційної платформи прийому на навчання іноземців та осіб без громадянства для здобуття вищої освіти.</w:t>
      </w:r>
    </w:p>
    <w:p w:rsidR="00293091" w:rsidRPr="00FC77CC" w:rsidRDefault="00B86159"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Протягом 2021-2023 років за пропозицією Міністерства освіти і науки України та Міністерства цифрової трансформації України проводиться експериментальний проект щодо організації набору до закладів вищої освіти і навчання (стажування) іноземців та осіб без громадянства з використанням Єдиної міжвідомчої інформаційної системи щодо на</w:t>
      </w:r>
      <w:r w:rsidR="00293091" w:rsidRPr="00FC77CC">
        <w:rPr>
          <w:rFonts w:ascii="Times New Roman" w:hAnsi="Times New Roman" w:cs="Times New Roman"/>
          <w:sz w:val="28"/>
          <w:szCs w:val="28"/>
        </w:rPr>
        <w:t>бору іноземних вступників</w:t>
      </w:r>
      <w:r w:rsidRPr="00FC77CC">
        <w:rPr>
          <w:rFonts w:ascii="Times New Roman" w:hAnsi="Times New Roman" w:cs="Times New Roman"/>
          <w:sz w:val="28"/>
          <w:szCs w:val="28"/>
        </w:rPr>
        <w:t xml:space="preserve"> до закладів вищої освіти, згідно</w:t>
      </w:r>
      <w:r w:rsidR="005E0B50">
        <w:rPr>
          <w:rFonts w:ascii="Times New Roman" w:hAnsi="Times New Roman" w:cs="Times New Roman"/>
          <w:sz w:val="28"/>
          <w:szCs w:val="28"/>
        </w:rPr>
        <w:t xml:space="preserve"> з</w:t>
      </w:r>
      <w:r w:rsidRPr="00FC77CC">
        <w:rPr>
          <w:rFonts w:ascii="Times New Roman" w:hAnsi="Times New Roman" w:cs="Times New Roman"/>
          <w:sz w:val="28"/>
          <w:szCs w:val="28"/>
        </w:rPr>
        <w:t xml:space="preserve"> </w:t>
      </w:r>
      <w:r w:rsidR="005E0B50">
        <w:rPr>
          <w:rFonts w:ascii="Times New Roman" w:hAnsi="Times New Roman" w:cs="Times New Roman"/>
          <w:sz w:val="28"/>
          <w:szCs w:val="28"/>
        </w:rPr>
        <w:t>постановою</w:t>
      </w:r>
      <w:r w:rsidRPr="00FC77CC">
        <w:rPr>
          <w:rFonts w:ascii="Times New Roman" w:hAnsi="Times New Roman" w:cs="Times New Roman"/>
          <w:sz w:val="28"/>
          <w:szCs w:val="28"/>
        </w:rPr>
        <w:t xml:space="preserve"> Кабінету Міністрів України від 16 червня 2021 р. № 686. </w:t>
      </w:r>
    </w:p>
    <w:p w:rsidR="00293091" w:rsidRPr="00FC77CC" w:rsidRDefault="00B86159"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Означеною постановою затверджено відповідне Положення про Єдину міжвідомчу інформаційну систему щодо набору іноземних вступників до закладів вищої освіти (далі – Положення). </w:t>
      </w:r>
    </w:p>
    <w:p w:rsidR="00293091" w:rsidRPr="00FC77CC" w:rsidRDefault="00B86159"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Пунктом 3 Положення визначено, що Єдина міжвідомча інформаційна система щодо набору іноземних вступників до закладів вищої освіти (далі – Єдина система) – це державна інформаційно-телекомунікаційна система, що забезпечує створення, перегляд, надсилання, прийняття, збирання, внесення, накопичення, обробку, використання, розгляд, зберігання, захист, облік та надання інформації, пов’язаної з організацією набору та навчання (стажування) іноземців у закладах вищої освіти, а також електронну взаємодію між учасниками експериментального проекту з метою забезпечення реалізації права іноземців на здобуття вищої освіти в Україні. </w:t>
      </w:r>
    </w:p>
    <w:p w:rsidR="00293091" w:rsidRPr="00FC77CC" w:rsidRDefault="00B86159"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Пунктом 8 Положення визначено, що Єдина система забезпечує сумісність та електронну інформаційну взаємодію з інформаційно-телекомунікаційними системами, що становлять інформаційний ресурс держави, а саме: з Єдиною державною електронною базою з питань освіти, візовою інформаційно</w:t>
      </w:r>
      <w:r w:rsidR="008C08F6">
        <w:rPr>
          <w:rFonts w:ascii="Times New Roman" w:hAnsi="Times New Roman" w:cs="Times New Roman"/>
          <w:sz w:val="28"/>
          <w:szCs w:val="28"/>
        </w:rPr>
        <w:t>-</w:t>
      </w:r>
      <w:r w:rsidRPr="00FC77CC">
        <w:rPr>
          <w:rFonts w:ascii="Times New Roman" w:hAnsi="Times New Roman" w:cs="Times New Roman"/>
          <w:sz w:val="28"/>
          <w:szCs w:val="28"/>
        </w:rPr>
        <w:t>телекомунікаційною системою МЗС, інформаційно-телекомунікаційною системою СБУ, єдиною інформаційною системою МВС, інформаційно</w:t>
      </w:r>
      <w:r w:rsidR="008C08F6">
        <w:rPr>
          <w:rFonts w:ascii="Times New Roman" w:hAnsi="Times New Roman" w:cs="Times New Roman"/>
          <w:sz w:val="28"/>
          <w:szCs w:val="28"/>
        </w:rPr>
        <w:t>-</w:t>
      </w:r>
      <w:r w:rsidRPr="00FC77CC">
        <w:rPr>
          <w:rFonts w:ascii="Times New Roman" w:hAnsi="Times New Roman" w:cs="Times New Roman"/>
          <w:sz w:val="28"/>
          <w:szCs w:val="28"/>
        </w:rPr>
        <w:t xml:space="preserve">телекомунікаційними системами закладів вищої освіти, Центром міжнародної освіти. </w:t>
      </w:r>
    </w:p>
    <w:p w:rsidR="00293091" w:rsidRPr="00FC77CC" w:rsidRDefault="00B86159"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Відтак наголошуємо, що розвиток Єдиної системи здійснюється відповідно до постанови Кабінету Міністрів України від 16 червня 2021 р. № 686, Єдина система не є підсистемою АІКОМ, як зазначено у </w:t>
      </w:r>
      <w:r w:rsidR="00293091" w:rsidRPr="00FC77CC">
        <w:rPr>
          <w:rFonts w:ascii="Times New Roman" w:hAnsi="Times New Roman" w:cs="Times New Roman"/>
          <w:sz w:val="28"/>
          <w:szCs w:val="28"/>
        </w:rPr>
        <w:t xml:space="preserve">заходах 2.7.5.1.21-2.7.5.1.23. </w:t>
      </w:r>
      <w:r w:rsidR="008827DB">
        <w:rPr>
          <w:rFonts w:ascii="Times New Roman" w:hAnsi="Times New Roman" w:cs="Times New Roman"/>
          <w:sz w:val="28"/>
          <w:szCs w:val="28"/>
        </w:rPr>
        <w:t>додатка</w:t>
      </w:r>
      <w:r w:rsidR="00293091" w:rsidRPr="00FC77CC">
        <w:rPr>
          <w:rFonts w:ascii="Times New Roman" w:hAnsi="Times New Roman" w:cs="Times New Roman"/>
          <w:sz w:val="28"/>
          <w:szCs w:val="28"/>
        </w:rPr>
        <w:t xml:space="preserve"> 2 до Програми</w:t>
      </w:r>
      <w:r w:rsidRPr="00FC77CC">
        <w:rPr>
          <w:rFonts w:ascii="Times New Roman" w:hAnsi="Times New Roman" w:cs="Times New Roman"/>
          <w:sz w:val="28"/>
          <w:szCs w:val="28"/>
        </w:rPr>
        <w:t xml:space="preserve">, а Міністерство освіти і науки України не має намірів внесення відповідних змін до нормативної бази. </w:t>
      </w:r>
    </w:p>
    <w:p w:rsidR="00B86159" w:rsidRPr="00FC77CC" w:rsidRDefault="00B86159"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Враховуючи викладене вище, не погоджуємо та пропонуємо видалити </w:t>
      </w:r>
      <w:r w:rsidR="00293091" w:rsidRPr="00FC77CC">
        <w:rPr>
          <w:rFonts w:ascii="Times New Roman" w:hAnsi="Times New Roman" w:cs="Times New Roman"/>
          <w:sz w:val="28"/>
          <w:szCs w:val="28"/>
        </w:rPr>
        <w:t>заходи</w:t>
      </w:r>
      <w:r w:rsidRPr="00FC77CC">
        <w:rPr>
          <w:rFonts w:ascii="Times New Roman" w:hAnsi="Times New Roman" w:cs="Times New Roman"/>
          <w:sz w:val="28"/>
          <w:szCs w:val="28"/>
        </w:rPr>
        <w:t xml:space="preserve"> 2.7.5.1.21-2.7.5.1.23, як такі, що не відповідають державній політиці Міністерства освіти і науки України.</w:t>
      </w:r>
    </w:p>
    <w:p w:rsidR="00293091" w:rsidRPr="00FC77CC" w:rsidRDefault="00293091" w:rsidP="008C08F6">
      <w:pPr>
        <w:pStyle w:val="a3"/>
        <w:numPr>
          <w:ilvl w:val="0"/>
          <w:numId w:val="1"/>
        </w:numPr>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 Щодо сторонніх електронних освітніх інформаційних систем закладів вищої освіти.</w:t>
      </w:r>
    </w:p>
    <w:p w:rsidR="00293091" w:rsidRPr="00FC77CC" w:rsidRDefault="00293091"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Законом України від 27.07.2022 № 2457-IX «Про внесення змін до деяких законів України щодо функціонування інтегрованих інформаційних систем у сфері освіти» визначено, що Автоматизований інформаційний комплекс освітнього менеджменту є державною інтегрованою інформаційною системою, завданнями</w:t>
      </w:r>
      <w:r w:rsidR="008F6F1E">
        <w:rPr>
          <w:rFonts w:ascii="Times New Roman" w:hAnsi="Times New Roman" w:cs="Times New Roman"/>
          <w:sz w:val="28"/>
          <w:szCs w:val="28"/>
        </w:rPr>
        <w:t xml:space="preserve"> якої</w:t>
      </w:r>
      <w:r w:rsidRPr="00FC77CC">
        <w:rPr>
          <w:rFonts w:ascii="Times New Roman" w:hAnsi="Times New Roman" w:cs="Times New Roman"/>
          <w:sz w:val="28"/>
          <w:szCs w:val="28"/>
        </w:rPr>
        <w:t xml:space="preserve"> є, зокрема, забезпечення ведення в електронній формі ділової документації та подання звітності закладами освіти, здійснення обліку дітей дошкільного та шкільного віку (у тому числі дітей, не охоплених навчанням), учасників освітнього процесу та суб’єктів освітньої діяльності.</w:t>
      </w:r>
    </w:p>
    <w:p w:rsidR="00293091" w:rsidRPr="00FC77CC" w:rsidRDefault="00293091"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Основні завдання, призначення та питання функціонування </w:t>
      </w:r>
      <w:r w:rsidR="008C08F6" w:rsidRPr="00FC77CC">
        <w:rPr>
          <w:rFonts w:ascii="Times New Roman" w:hAnsi="Times New Roman" w:cs="Times New Roman"/>
          <w:sz w:val="28"/>
          <w:szCs w:val="28"/>
        </w:rPr>
        <w:t>програмно</w:t>
      </w:r>
      <w:r w:rsidR="00E70989">
        <w:rPr>
          <w:rFonts w:ascii="Times New Roman" w:hAnsi="Times New Roman" w:cs="Times New Roman"/>
          <w:sz w:val="28"/>
          <w:szCs w:val="28"/>
        </w:rPr>
        <w:t>-</w:t>
      </w:r>
      <w:r w:rsidR="008C08F6" w:rsidRPr="00FC77CC">
        <w:rPr>
          <w:rFonts w:ascii="Times New Roman" w:hAnsi="Times New Roman" w:cs="Times New Roman"/>
          <w:sz w:val="28"/>
          <w:szCs w:val="28"/>
        </w:rPr>
        <w:t>апаратного</w:t>
      </w:r>
      <w:r w:rsidRPr="00FC77CC">
        <w:rPr>
          <w:rFonts w:ascii="Times New Roman" w:hAnsi="Times New Roman" w:cs="Times New Roman"/>
          <w:sz w:val="28"/>
          <w:szCs w:val="28"/>
        </w:rPr>
        <w:t xml:space="preserve"> комплексу «Автоматизований інформаційний комплекс освітнього менеджменту» деталізован</w:t>
      </w:r>
      <w:r w:rsidR="00E70989">
        <w:rPr>
          <w:rFonts w:ascii="Times New Roman" w:hAnsi="Times New Roman" w:cs="Times New Roman"/>
          <w:sz w:val="28"/>
          <w:szCs w:val="28"/>
        </w:rPr>
        <w:t>о</w:t>
      </w:r>
      <w:r w:rsidRPr="00FC77CC">
        <w:rPr>
          <w:rFonts w:ascii="Times New Roman" w:hAnsi="Times New Roman" w:cs="Times New Roman"/>
          <w:sz w:val="28"/>
          <w:szCs w:val="28"/>
        </w:rPr>
        <w:t xml:space="preserve"> в Положенні про програмно-апаратний комплекс «Автоматизований інформаційний комплекс освітнього менеджменту», затвердженому постановою Кабінету Міністрів України від 2 грудня 2021 р. № 1255 (далі – Положення).</w:t>
      </w:r>
    </w:p>
    <w:p w:rsidR="00293091" w:rsidRPr="00FC77CC" w:rsidRDefault="00293091"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Пунктом 2 Положення визначено, що сторонні електронні освітні інформаційні системи Автоматизованого інформаційного комплексу освітнього менеджменту - це інформаційно-телекомунікаційні системи, призначені для автоматизації управління закладом освіти у сферах дошкільної, загальної середньої, позашкільної, професійної (професійно-технічної) освіти, створення, обробки, обміну інформацією та документами в електронній формі, зокрема з центральною базою даних автоматизованого комплексу менеджменту (у разі підключення).</w:t>
      </w:r>
    </w:p>
    <w:p w:rsidR="00855F80" w:rsidRPr="00FC77CC" w:rsidRDefault="00855F80"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Пунктом 3 Положення визначено, що Автоматизований комплекс менеджменту є інформаційно-аналітичною системою, призначеною для використання суб’єктами освітньої діяльності з метою ефективного управління закладом освіти у сфері дошкільної, загальної середньої, позашкільної, професійної (професійно-технічної) та фахової передвищої освіти, зокрема для накопичення, зберігання та автоматизованого оброблення освітньої статистики для розподілу коштів освітньої субвенції (в тому числі для коледжів в частині забезпечення видатків на здобуття повної загальної середньої освіти), ведення обліку дітей дошкільного та шкільного віку (функціонування електронного сервісу зарахування, відрахування та переведення здобувачів освіти до державних та комунальних закладів освіти для здобуття повної загальної середньої освіти), формування переліку підручників, обраних закладами освіти для їх подальшого розподілу та доставки до закладів освіти, ведення обліку закладів дошкільної освіти (функціонування електронного сервісу запису до закладу дошкільної освіти), ведення електронних класних журналів і щоденників та електронного документообігу, ведення фінансової звітності закладів освіти, ведення обліку закладів позашкільної освіти (функціонування електронного сервісу запису до закладу позашкільної освіти), підвищення кваліфікації педагогічних працівників, ведення обліку учнів, слухачів, педагогічних працівників та матеріально-технічного забезпечення закладів професійної (професійно-технічної) освіти.</w:t>
      </w:r>
    </w:p>
    <w:p w:rsidR="00855F80" w:rsidRPr="00FC77CC" w:rsidRDefault="00855F80"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Відтак, сфера вищої освіти не є предметом нормативного регулювання функціонування та розвитку Автоматизованого інформаційного комплексу освітнього менеджменту. </w:t>
      </w:r>
    </w:p>
    <w:p w:rsidR="00855F80" w:rsidRPr="00FC77CC" w:rsidRDefault="00855F80"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Водночас повідомляємо </w:t>
      </w:r>
      <w:r w:rsidR="00FF07B3">
        <w:rPr>
          <w:rFonts w:ascii="Times New Roman" w:hAnsi="Times New Roman" w:cs="Times New Roman"/>
          <w:sz w:val="28"/>
          <w:szCs w:val="28"/>
        </w:rPr>
        <w:t>про таке.</w:t>
      </w:r>
      <w:r w:rsidRPr="00FC77CC">
        <w:rPr>
          <w:rFonts w:ascii="Times New Roman" w:hAnsi="Times New Roman" w:cs="Times New Roman"/>
          <w:sz w:val="28"/>
          <w:szCs w:val="28"/>
        </w:rPr>
        <w:t xml:space="preserve"> </w:t>
      </w:r>
    </w:p>
    <w:p w:rsidR="00855F80" w:rsidRPr="00FC77CC" w:rsidRDefault="00855F80"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Єдина державна електронна база з питань освіти (далі – ЄДЕБО) функціонує в порядку, що визначений Положенням про Єдину державну електронну базу з питань освіти, затвердженим наказом Міністерства освіти і науки України від 08.06.2018 № 620, зареєстрованим в Міністерстві юстиції України 05 жовтня 2018 р. за № 1132/32584 (далі – Положення). </w:t>
      </w:r>
    </w:p>
    <w:p w:rsidR="00855F80" w:rsidRPr="00FC77CC" w:rsidRDefault="00855F80"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Абзацом першим пункту 5 розділу І Положення встановлено, що власником ЄДЕБО та виключних майнових прав на її програмне забезпечення є держава. Розпорядником ЄДЕБО є Міністерство освіти і науки України, технічним адміністратором – державне підприємство «Інфоресурс», що належить до сфери управління розпорядника ЄДЕБО.</w:t>
      </w:r>
    </w:p>
    <w:p w:rsidR="00855F80" w:rsidRPr="00FC77CC" w:rsidRDefault="00855F80"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Відповідно до абзацу другого пункту 1 розділу ІІІ Положення доступ до ЄДЕБО забезпечується користувачам ЄДЕБО з робочих станцій або локальних обчислювальних мереж (інформаційно-телекомунікаційних систем), що мають узгоджені з технічним адміністратором ЄДЕБО комплексні системи захисту інформації з підтвердженою відповідністю, з дати, визначеної технічним адміністратором ЄДЕБО. </w:t>
      </w:r>
    </w:p>
    <w:p w:rsidR="00855F80" w:rsidRPr="00FC77CC" w:rsidRDefault="00855F80"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Згідно з пунктом 2 розділу IV Положення технічний адміністратор ЄДЕБО забезпечує, зокрема: функціонування ЄДЕБО у порядку, визначеному розпорядником ЄДЕБО; здійснення заходів із технічного і технологічного забезпечення ЄДЕБО, створення, модернізації і супроводження її програмного забезпечення та вебсайту з інформаційно-пошуковою системою доступу до відкритих даних, що містяться в ЄДЕБО.</w:t>
      </w:r>
    </w:p>
    <w:p w:rsidR="00855F80" w:rsidRPr="00FC77CC" w:rsidRDefault="00855F80"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Єдиною умовою до локальної обчислювальної мережі (інформаційно</w:t>
      </w:r>
      <w:r w:rsidR="008C08F6">
        <w:rPr>
          <w:rFonts w:ascii="Times New Roman" w:hAnsi="Times New Roman" w:cs="Times New Roman"/>
          <w:sz w:val="28"/>
          <w:szCs w:val="28"/>
        </w:rPr>
        <w:t>-</w:t>
      </w:r>
      <w:r w:rsidRPr="00FC77CC">
        <w:rPr>
          <w:rFonts w:ascii="Times New Roman" w:hAnsi="Times New Roman" w:cs="Times New Roman"/>
          <w:sz w:val="28"/>
          <w:szCs w:val="28"/>
        </w:rPr>
        <w:t xml:space="preserve">комунікаційної системи) уповноваженого суб’єкта ЄДЕБО, за допомогою якої останній бажає отримати доступ до ЄДЕБО, є узгоджена з технічним адміністратором ЄДЕБО з визначеної ним дати комплексна </w:t>
      </w:r>
      <w:r w:rsidR="008827DB">
        <w:rPr>
          <w:rFonts w:ascii="Times New Roman" w:hAnsi="Times New Roman" w:cs="Times New Roman"/>
          <w:sz w:val="28"/>
          <w:szCs w:val="28"/>
        </w:rPr>
        <w:t>система</w:t>
      </w:r>
      <w:r w:rsidRPr="00FC77CC">
        <w:rPr>
          <w:rFonts w:ascii="Times New Roman" w:hAnsi="Times New Roman" w:cs="Times New Roman"/>
          <w:sz w:val="28"/>
          <w:szCs w:val="28"/>
        </w:rPr>
        <w:t xml:space="preserve"> захисту інформації з підтвердженою відповідністю. </w:t>
      </w:r>
    </w:p>
    <w:p w:rsidR="00855F80" w:rsidRPr="00FC77CC" w:rsidRDefault="00855F80"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Форма заяв, що стосуються доступу до Єдиної державної електронної бази з питань освіти, затверджена відповідним наказом ДП «Інфоресурс» від 09.08.2021 № 82 </w:t>
      </w:r>
      <w:r w:rsidR="008827DB">
        <w:rPr>
          <w:rFonts w:ascii="Times New Roman" w:hAnsi="Times New Roman" w:cs="Times New Roman"/>
          <w:sz w:val="28"/>
          <w:szCs w:val="28"/>
        </w:rPr>
        <w:t>«</w:t>
      </w:r>
      <w:r w:rsidRPr="00FC77CC">
        <w:rPr>
          <w:rFonts w:ascii="Times New Roman" w:hAnsi="Times New Roman" w:cs="Times New Roman"/>
          <w:sz w:val="28"/>
          <w:szCs w:val="28"/>
        </w:rPr>
        <w:t>Про затвердження форм заяв, що стосуються доступу до Єдиної державної електронної бази з питань освіти</w:t>
      </w:r>
      <w:r w:rsidR="00783C53">
        <w:rPr>
          <w:rFonts w:ascii="Times New Roman" w:hAnsi="Times New Roman" w:cs="Times New Roman"/>
          <w:sz w:val="28"/>
          <w:szCs w:val="28"/>
        </w:rPr>
        <w:t>»</w:t>
      </w:r>
      <w:r w:rsidRPr="00FC77CC">
        <w:rPr>
          <w:rFonts w:ascii="Times New Roman" w:hAnsi="Times New Roman" w:cs="Times New Roman"/>
          <w:sz w:val="28"/>
          <w:szCs w:val="28"/>
        </w:rPr>
        <w:t xml:space="preserve"> (додається). </w:t>
      </w:r>
    </w:p>
    <w:p w:rsidR="00855F80" w:rsidRPr="00FC77CC" w:rsidRDefault="00855F80"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В ЄДЕБО ведеться облік уповноважених суб’єктів ЄДЕБО, що мають доступ до ЄДЕБО через програмний інтерфейс REST з використанням власних (обраних ними) інформаційно-комунікаційних систем, використовуючи захищені канали зв’язку. За оперативною інформацією ДП «Інфоресурс»</w:t>
      </w:r>
      <w:r w:rsidR="00D30C6E">
        <w:rPr>
          <w:rFonts w:ascii="Times New Roman" w:hAnsi="Times New Roman" w:cs="Times New Roman"/>
          <w:sz w:val="28"/>
          <w:szCs w:val="28"/>
        </w:rPr>
        <w:t>,</w:t>
      </w:r>
      <w:r w:rsidRPr="00FC77CC">
        <w:rPr>
          <w:rFonts w:ascii="Times New Roman" w:hAnsi="Times New Roman" w:cs="Times New Roman"/>
          <w:sz w:val="28"/>
          <w:szCs w:val="28"/>
        </w:rPr>
        <w:t xml:space="preserve"> станом на зараз можливістю підключення до ЄДЕБО з використанням власних інформаційно-комунікаційних систем скористався 201 уповноважений суб’єкт ЄДЕБО. Для цього уповноваженими суб'єктами використовується 62 інформаційні (інформаційно-комунікаційні) системи. Враховуючи викладене вище, не погоджуємо та пропонуємо видалити заходи 2.7.5.1.24-2.7.5.1.33. </w:t>
      </w:r>
      <w:r w:rsidR="00370947">
        <w:rPr>
          <w:rFonts w:ascii="Times New Roman" w:hAnsi="Times New Roman" w:cs="Times New Roman"/>
          <w:sz w:val="28"/>
          <w:szCs w:val="28"/>
        </w:rPr>
        <w:t>додатка</w:t>
      </w:r>
      <w:r w:rsidRPr="00FC77CC">
        <w:rPr>
          <w:rFonts w:ascii="Times New Roman" w:hAnsi="Times New Roman" w:cs="Times New Roman"/>
          <w:sz w:val="28"/>
          <w:szCs w:val="28"/>
        </w:rPr>
        <w:t xml:space="preserve"> 2 до Програми, як такі, що не відповідають державній політиці Міністерства освіти і науки України.</w:t>
      </w:r>
    </w:p>
    <w:p w:rsidR="00855F80" w:rsidRPr="00FC77CC" w:rsidRDefault="00855F80" w:rsidP="008C08F6">
      <w:pPr>
        <w:pStyle w:val="a3"/>
        <w:numPr>
          <w:ilvl w:val="0"/>
          <w:numId w:val="1"/>
        </w:numPr>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Щодо програмного забезпечення. </w:t>
      </w:r>
    </w:p>
    <w:p w:rsidR="00855F80" w:rsidRPr="00FC77CC" w:rsidRDefault="00855F80"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Загальнодержавно</w:t>
      </w:r>
      <w:r w:rsidR="00D03370">
        <w:rPr>
          <w:rFonts w:ascii="Times New Roman" w:hAnsi="Times New Roman" w:cs="Times New Roman"/>
          <w:sz w:val="28"/>
          <w:szCs w:val="28"/>
        </w:rPr>
        <w:t>ю</w:t>
      </w:r>
      <w:r w:rsidRPr="00FC77CC">
        <w:rPr>
          <w:rFonts w:ascii="Times New Roman" w:hAnsi="Times New Roman" w:cs="Times New Roman"/>
          <w:sz w:val="28"/>
          <w:szCs w:val="28"/>
        </w:rPr>
        <w:t xml:space="preserve"> </w:t>
      </w:r>
      <w:r w:rsidR="00D03370">
        <w:rPr>
          <w:rFonts w:ascii="Times New Roman" w:hAnsi="Times New Roman" w:cs="Times New Roman"/>
          <w:sz w:val="28"/>
          <w:szCs w:val="28"/>
        </w:rPr>
        <w:t>системою</w:t>
      </w:r>
      <w:r w:rsidRPr="00FC77CC">
        <w:rPr>
          <w:rFonts w:ascii="Times New Roman" w:hAnsi="Times New Roman" w:cs="Times New Roman"/>
          <w:sz w:val="28"/>
          <w:szCs w:val="28"/>
        </w:rPr>
        <w:t xml:space="preserve"> виявлення співпадінь </w:t>
      </w:r>
      <w:r w:rsidR="00FA35A4">
        <w:rPr>
          <w:rFonts w:ascii="Times New Roman" w:hAnsi="Times New Roman" w:cs="Times New Roman"/>
          <w:sz w:val="28"/>
          <w:szCs w:val="28"/>
        </w:rPr>
        <w:t>н</w:t>
      </w:r>
      <w:r w:rsidRPr="00FC77CC">
        <w:rPr>
          <w:rFonts w:ascii="Times New Roman" w:hAnsi="Times New Roman" w:cs="Times New Roman"/>
          <w:sz w:val="28"/>
          <w:szCs w:val="28"/>
        </w:rPr>
        <w:t xml:space="preserve">аказом МОН від 15 червня 2022 року «Про затвердження Змін до Регламенту роботи Національного репозитарію академічних текстів» (зареєстровано </w:t>
      </w:r>
      <w:r w:rsidR="00FA35A4">
        <w:rPr>
          <w:rFonts w:ascii="Times New Roman" w:hAnsi="Times New Roman" w:cs="Times New Roman"/>
          <w:sz w:val="28"/>
          <w:szCs w:val="28"/>
        </w:rPr>
        <w:t>в</w:t>
      </w:r>
      <w:r w:rsidRPr="00FC77CC">
        <w:rPr>
          <w:rFonts w:ascii="Times New Roman" w:hAnsi="Times New Roman" w:cs="Times New Roman"/>
          <w:sz w:val="28"/>
          <w:szCs w:val="28"/>
        </w:rPr>
        <w:t xml:space="preserve"> Міністерстві юстиції України 14 липня 2022 року за № 777/38113) забезпечено фактичну змогу використання академічних текстів, які містяться в Національному репозитарії академічних текстів (далі – НРАТ), антиплагіатними програмами та забезпечено можливість відкликання академічних текстів, які були попередньо розміщені в Національному репозитарії академічних текстів (пункт 4 розділу 2 та пункт 81 розділу 3).</w:t>
      </w:r>
    </w:p>
    <w:p w:rsidR="00855F80" w:rsidRPr="00FC77CC" w:rsidRDefault="00855F80"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Такий підхід дозволяє всім зацікавленим сторонам створювати антиплагіатні програми перевірки та користуватися доступом до академічних текстів, розміщених в НРАТ, для проведення порівняльного аналізу. </w:t>
      </w:r>
    </w:p>
    <w:p w:rsidR="00855F80" w:rsidRPr="00FC77CC" w:rsidRDefault="00855F80"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Враховуючи викладене вище, не погоджуємо та пропонуємо видалити заходи 2.7.5.2.5.- 2.7.5.2.8. </w:t>
      </w:r>
      <w:r w:rsidR="00370947">
        <w:rPr>
          <w:rFonts w:ascii="Times New Roman" w:hAnsi="Times New Roman" w:cs="Times New Roman"/>
          <w:sz w:val="28"/>
          <w:szCs w:val="28"/>
        </w:rPr>
        <w:t>додатка</w:t>
      </w:r>
      <w:r w:rsidRPr="00FC77CC">
        <w:rPr>
          <w:rFonts w:ascii="Times New Roman" w:hAnsi="Times New Roman" w:cs="Times New Roman"/>
          <w:sz w:val="28"/>
          <w:szCs w:val="28"/>
        </w:rPr>
        <w:t xml:space="preserve"> 2 до Програми, як такі, що не відповідають державній політиці Міністерства освіти і науки України.</w:t>
      </w:r>
    </w:p>
    <w:p w:rsidR="00C770B4" w:rsidRPr="00FC77CC" w:rsidRDefault="00C770B4" w:rsidP="008C08F6">
      <w:pPr>
        <w:pStyle w:val="a3"/>
        <w:numPr>
          <w:ilvl w:val="0"/>
          <w:numId w:val="1"/>
        </w:numPr>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Щодо впровадження електронного документообігу за участі Національного агентства із забезпечення якості вищої освіти. </w:t>
      </w:r>
    </w:p>
    <w:p w:rsidR="00C770B4" w:rsidRPr="00FC77CC" w:rsidRDefault="00C770B4"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Заходом 2.7.5.2.10. </w:t>
      </w:r>
      <w:r w:rsidR="00FC77CC" w:rsidRPr="00FC77CC">
        <w:rPr>
          <w:rFonts w:ascii="Times New Roman" w:hAnsi="Times New Roman" w:cs="Times New Roman"/>
          <w:sz w:val="28"/>
          <w:szCs w:val="28"/>
        </w:rPr>
        <w:t>додатку 2 до Програми</w:t>
      </w:r>
      <w:r w:rsidRPr="00FC77CC">
        <w:rPr>
          <w:rFonts w:ascii="Times New Roman" w:hAnsi="Times New Roman" w:cs="Times New Roman"/>
          <w:sz w:val="28"/>
          <w:szCs w:val="28"/>
        </w:rPr>
        <w:t xml:space="preserve"> пропонується впровадити електронний документообіг між Національним агентством із забезпечення якості вищої освіти, закладами вищої освіти, спеціалізованими вченими радами та їх членами, здобувачами наукового ступеня, заявниками в сфері присудження та позбавлення наукових ступенів. Водночас, джерелом даних щодо означеного пункту пропонується визначити АІКОМ. </w:t>
      </w:r>
    </w:p>
    <w:p w:rsidR="00C770B4" w:rsidRPr="00FC77CC" w:rsidRDefault="00C770B4"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Як зазначено вище, пунктом 3 Положення про програмно-апаратний комплекс «Автоматизований інформаційний комплекс освітнього менеджменту», затвердженого постановою Кабінету Міністрів України від 2 грудня 2021 р. №  1255, визначено, що Автоматизований комплекс менеджменту є інформаційно-аналітичною системою, призначеною для використання суб’єктами освітньої діяльності з метою ефективного управління закладом освіти у сфері дошкільної, загальної середньої, позашкільної, професійної (професійно-технічної) та фахової передвищої освіти, зокрема для накопичення, зберігання та автоматизованого оброблення освітньої статистики для розподілу коштів освітньої субвенції (в тому числі для коледжів в частині забезпечення видатків на здобуття повної загальної середньої освіти), ведення обліку дітей дошкільного та шкільного віку (функціонування електронного сервісу зарахування, відрахування та переведення здобувачів освіти до державних та комунальних закладів освіти для здобуття повної загальної середньої освіти), формування переліку підручників, обраних закладами освіти для їх подальшого розподілу та доставки до закладів освіти, ведення обліку закладів дошкільної освіти (функціонування електронного сервісу запису до закладу дошкільної освіти), ведення електронних класних журналів і щоденників та електронного документообігу, ведення фінансової звітності закладів освіти, ведення обліку закладів позашкільної освіти (функціонування електронного сервісу запису до закладу позашкільної освіти), підвищення кваліфікації педагогічних працівників, ведення обліку учнів, слухачів, педагогічних працівників та матеріально-технічного забезпечення закладів професійної (професійно-технічної) освіти. </w:t>
      </w:r>
    </w:p>
    <w:p w:rsidR="00C770B4" w:rsidRPr="00FC77CC" w:rsidRDefault="00C770B4"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Відтак, сфера вищої освіти не є предметом нормативного регулювання функціонування та розвитку Автоматизованого інформаційного комплексу освітнього менеджменту. </w:t>
      </w:r>
    </w:p>
    <w:p w:rsidR="00C770B4" w:rsidRPr="00FC77CC" w:rsidRDefault="00C770B4"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Враховуючи викладене вище, не погоджуємо у поточній редакції захід 2.7.5.2.10. </w:t>
      </w:r>
      <w:r w:rsidR="008B3147">
        <w:rPr>
          <w:rFonts w:ascii="Times New Roman" w:hAnsi="Times New Roman" w:cs="Times New Roman"/>
          <w:sz w:val="28"/>
          <w:szCs w:val="28"/>
        </w:rPr>
        <w:t>додатка</w:t>
      </w:r>
      <w:r w:rsidR="00FC77CC" w:rsidRPr="00FC77CC">
        <w:rPr>
          <w:rFonts w:ascii="Times New Roman" w:hAnsi="Times New Roman" w:cs="Times New Roman"/>
          <w:sz w:val="28"/>
          <w:szCs w:val="28"/>
        </w:rPr>
        <w:t xml:space="preserve"> 2 до Програми</w:t>
      </w:r>
      <w:r w:rsidRPr="00FC77CC">
        <w:rPr>
          <w:rFonts w:ascii="Times New Roman" w:hAnsi="Times New Roman" w:cs="Times New Roman"/>
          <w:sz w:val="28"/>
          <w:szCs w:val="28"/>
        </w:rPr>
        <w:t xml:space="preserve"> та пропонуємо внести зміни у частині джерела даних, наприклад, визначити джерелом даних Національне агентство із забезпечення якості вищої освіти.</w:t>
      </w:r>
    </w:p>
    <w:p w:rsidR="00B33823" w:rsidRPr="00FC77CC" w:rsidRDefault="00B33823" w:rsidP="008C08F6">
      <w:pPr>
        <w:pStyle w:val="a3"/>
        <w:numPr>
          <w:ilvl w:val="0"/>
          <w:numId w:val="1"/>
        </w:numPr>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 Пропонуємо заходи 1.2.1.1.16., 1.2.1.1.17, 1.2.1.1.18. </w:t>
      </w:r>
      <w:r w:rsidR="008B3147">
        <w:rPr>
          <w:rFonts w:ascii="Times New Roman" w:hAnsi="Times New Roman" w:cs="Times New Roman"/>
          <w:sz w:val="28"/>
          <w:szCs w:val="28"/>
        </w:rPr>
        <w:t>додатка</w:t>
      </w:r>
      <w:r w:rsidR="00FC77CC" w:rsidRPr="00FC77CC">
        <w:rPr>
          <w:rFonts w:ascii="Times New Roman" w:hAnsi="Times New Roman" w:cs="Times New Roman"/>
          <w:sz w:val="28"/>
          <w:szCs w:val="28"/>
        </w:rPr>
        <w:t xml:space="preserve"> 2 до Програми</w:t>
      </w:r>
      <w:r w:rsidRPr="00FC77CC">
        <w:rPr>
          <w:rFonts w:ascii="Times New Roman" w:hAnsi="Times New Roman" w:cs="Times New Roman"/>
          <w:sz w:val="28"/>
          <w:szCs w:val="28"/>
        </w:rPr>
        <w:t xml:space="preserve"> викласти в такій редакції: </w:t>
      </w:r>
    </w:p>
    <w:p w:rsidR="00B33823" w:rsidRPr="00FC77CC" w:rsidRDefault="00B33823" w:rsidP="008C08F6">
      <w:pPr>
        <w:pStyle w:val="a3"/>
        <w:numPr>
          <w:ilvl w:val="1"/>
          <w:numId w:val="3"/>
        </w:numPr>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Захід 1.2.1.1.16. «Розроблення навчально-методичних матеріалів з антикорупційної тематики (запобігання корупції та доброчесність) для здобувачів професійної (професійно-технічної) освіти в частині розвитку наскрізних громадянських та соціальних комп</w:t>
      </w:r>
      <w:r w:rsidR="0080499C">
        <w:rPr>
          <w:rFonts w:ascii="Times New Roman" w:hAnsi="Times New Roman" w:cs="Times New Roman"/>
          <w:sz w:val="28"/>
          <w:szCs w:val="28"/>
        </w:rPr>
        <w:t>е</w:t>
      </w:r>
      <w:r w:rsidRPr="00FC77CC">
        <w:rPr>
          <w:rFonts w:ascii="Times New Roman" w:hAnsi="Times New Roman" w:cs="Times New Roman"/>
          <w:sz w:val="28"/>
          <w:szCs w:val="28"/>
        </w:rPr>
        <w:t>тентностей (із можливим залученням до реалізації заходу громадських об’єднань та проектів МТД)</w:t>
      </w:r>
      <w:r w:rsidR="00CF57B9">
        <w:rPr>
          <w:rFonts w:ascii="Times New Roman" w:hAnsi="Times New Roman" w:cs="Times New Roman"/>
          <w:sz w:val="28"/>
          <w:szCs w:val="28"/>
        </w:rPr>
        <w:t>»</w:t>
      </w:r>
      <w:r w:rsidR="005239D8">
        <w:rPr>
          <w:rFonts w:ascii="Times New Roman" w:hAnsi="Times New Roman" w:cs="Times New Roman"/>
          <w:sz w:val="28"/>
          <w:szCs w:val="28"/>
        </w:rPr>
        <w:t>.</w:t>
      </w:r>
    </w:p>
    <w:p w:rsidR="00B33823" w:rsidRPr="00FC77CC" w:rsidRDefault="00B33823" w:rsidP="008C08F6">
      <w:pPr>
        <w:pStyle w:val="a3"/>
        <w:numPr>
          <w:ilvl w:val="1"/>
          <w:numId w:val="3"/>
        </w:numPr>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Захід 1.2.1.1.17. «Визначення МОН розробленої антикорупційної тематики (запобігання корупції та доброчесність) як обов’язкової складової державних освітніх стандартів з конкретних професій та освітніх програм (як окремий освітній компонент чи наскрізний в інших освітніх компонентах)»</w:t>
      </w:r>
      <w:r w:rsidR="003C072F">
        <w:rPr>
          <w:rFonts w:ascii="Times New Roman" w:hAnsi="Times New Roman" w:cs="Times New Roman"/>
          <w:sz w:val="28"/>
          <w:szCs w:val="28"/>
        </w:rPr>
        <w:t>.</w:t>
      </w:r>
    </w:p>
    <w:p w:rsidR="00B33823" w:rsidRPr="00FC77CC" w:rsidRDefault="00B33823" w:rsidP="008C08F6">
      <w:pPr>
        <w:pStyle w:val="a3"/>
        <w:numPr>
          <w:ilvl w:val="1"/>
          <w:numId w:val="3"/>
        </w:numPr>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Захід 1.2.1.1.18. «Приведення у відповідність освітніх програм П(ПТ)О з метою включення розробленої антикорупційної тематики (запобігання корупції, та доброчесність) як обов’язкової складової (як окремий освітній компонент чи наскрізний в інших освітніх компонентів)».</w:t>
      </w:r>
    </w:p>
    <w:p w:rsidR="005C4FEC" w:rsidRPr="00FC77CC" w:rsidRDefault="00B33823" w:rsidP="008C08F6">
      <w:pPr>
        <w:pStyle w:val="a3"/>
        <w:numPr>
          <w:ilvl w:val="0"/>
          <w:numId w:val="1"/>
        </w:numPr>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Пропонуємо виключити: </w:t>
      </w:r>
    </w:p>
    <w:p w:rsidR="005C4FEC" w:rsidRPr="00FC77CC" w:rsidRDefault="005C4FEC" w:rsidP="008C08F6">
      <w:pPr>
        <w:pStyle w:val="a3"/>
        <w:numPr>
          <w:ilvl w:val="1"/>
          <w:numId w:val="5"/>
        </w:numPr>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Захід </w:t>
      </w:r>
      <w:r w:rsidR="00B33823" w:rsidRPr="00FC77CC">
        <w:rPr>
          <w:rFonts w:ascii="Times New Roman" w:hAnsi="Times New Roman" w:cs="Times New Roman"/>
          <w:sz w:val="28"/>
          <w:szCs w:val="28"/>
        </w:rPr>
        <w:t xml:space="preserve">1.2.1.2.10. </w:t>
      </w:r>
      <w:r w:rsidR="008B3147">
        <w:rPr>
          <w:rFonts w:ascii="Times New Roman" w:hAnsi="Times New Roman" w:cs="Times New Roman"/>
          <w:sz w:val="28"/>
          <w:szCs w:val="28"/>
        </w:rPr>
        <w:t>додатка</w:t>
      </w:r>
      <w:r w:rsidRPr="00FC77CC">
        <w:rPr>
          <w:rFonts w:ascii="Times New Roman" w:hAnsi="Times New Roman" w:cs="Times New Roman"/>
          <w:sz w:val="28"/>
          <w:szCs w:val="28"/>
        </w:rPr>
        <w:t xml:space="preserve"> 2 до Програми «</w:t>
      </w:r>
      <w:r w:rsidR="00B33823" w:rsidRPr="00FC77CC">
        <w:rPr>
          <w:rFonts w:ascii="Times New Roman" w:hAnsi="Times New Roman" w:cs="Times New Roman"/>
          <w:sz w:val="28"/>
          <w:szCs w:val="28"/>
        </w:rPr>
        <w:t>Розробка рекомендацій щодо підвищення рівня прозорості та доброчесності у діяльності закладів професійної (професійно-технічної) освіти (із можливим залученням до реалізації заходу громадських об’єднань та проектів МТД)</w:t>
      </w:r>
      <w:r w:rsidRPr="00FC77CC">
        <w:rPr>
          <w:rFonts w:ascii="Times New Roman" w:hAnsi="Times New Roman" w:cs="Times New Roman"/>
          <w:sz w:val="28"/>
          <w:szCs w:val="28"/>
        </w:rPr>
        <w:t>»</w:t>
      </w:r>
      <w:r w:rsidR="00260FE6">
        <w:rPr>
          <w:rFonts w:ascii="Times New Roman" w:hAnsi="Times New Roman" w:cs="Times New Roman"/>
          <w:sz w:val="28"/>
          <w:szCs w:val="28"/>
        </w:rPr>
        <w:t>.</w:t>
      </w:r>
    </w:p>
    <w:p w:rsidR="005C4FEC" w:rsidRPr="00FC77CC" w:rsidRDefault="005C4FEC" w:rsidP="008C08F6">
      <w:pPr>
        <w:pStyle w:val="a3"/>
        <w:numPr>
          <w:ilvl w:val="1"/>
          <w:numId w:val="5"/>
        </w:numPr>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Захід </w:t>
      </w:r>
      <w:r w:rsidR="00B33823" w:rsidRPr="00FC77CC">
        <w:rPr>
          <w:rFonts w:ascii="Times New Roman" w:hAnsi="Times New Roman" w:cs="Times New Roman"/>
          <w:sz w:val="28"/>
          <w:szCs w:val="28"/>
        </w:rPr>
        <w:t>1.2.1.2.11.</w:t>
      </w:r>
      <w:r w:rsidRPr="00FC77CC">
        <w:rPr>
          <w:rFonts w:ascii="Times New Roman" w:hAnsi="Times New Roman" w:cs="Times New Roman"/>
          <w:sz w:val="28"/>
          <w:szCs w:val="28"/>
        </w:rPr>
        <w:t xml:space="preserve"> </w:t>
      </w:r>
      <w:r w:rsidR="008B3147">
        <w:rPr>
          <w:rFonts w:ascii="Times New Roman" w:hAnsi="Times New Roman" w:cs="Times New Roman"/>
          <w:sz w:val="28"/>
          <w:szCs w:val="28"/>
        </w:rPr>
        <w:t>додатка</w:t>
      </w:r>
      <w:r w:rsidRPr="00FC77CC">
        <w:rPr>
          <w:rFonts w:ascii="Times New Roman" w:hAnsi="Times New Roman" w:cs="Times New Roman"/>
          <w:sz w:val="28"/>
          <w:szCs w:val="28"/>
        </w:rPr>
        <w:t xml:space="preserve"> 2 до Програми</w:t>
      </w:r>
      <w:r w:rsidR="00B33823" w:rsidRPr="00FC77CC">
        <w:rPr>
          <w:rFonts w:ascii="Times New Roman" w:hAnsi="Times New Roman" w:cs="Times New Roman"/>
          <w:sz w:val="28"/>
          <w:szCs w:val="28"/>
        </w:rPr>
        <w:t xml:space="preserve"> </w:t>
      </w:r>
      <w:r w:rsidRPr="00FC77CC">
        <w:rPr>
          <w:rFonts w:ascii="Times New Roman" w:hAnsi="Times New Roman" w:cs="Times New Roman"/>
          <w:sz w:val="28"/>
          <w:szCs w:val="28"/>
        </w:rPr>
        <w:t>«</w:t>
      </w:r>
      <w:r w:rsidR="00B33823" w:rsidRPr="00FC77CC">
        <w:rPr>
          <w:rFonts w:ascii="Times New Roman" w:hAnsi="Times New Roman" w:cs="Times New Roman"/>
          <w:sz w:val="28"/>
          <w:szCs w:val="28"/>
        </w:rPr>
        <w:t>Схвалення рекомендацій для закладів професійної (професійно</w:t>
      </w:r>
      <w:r w:rsidR="008C08F6">
        <w:rPr>
          <w:rFonts w:ascii="Times New Roman" w:hAnsi="Times New Roman" w:cs="Times New Roman"/>
          <w:sz w:val="28"/>
          <w:szCs w:val="28"/>
        </w:rPr>
        <w:t>-</w:t>
      </w:r>
      <w:r w:rsidR="00B33823" w:rsidRPr="00FC77CC">
        <w:rPr>
          <w:rFonts w:ascii="Times New Roman" w:hAnsi="Times New Roman" w:cs="Times New Roman"/>
          <w:sz w:val="28"/>
          <w:szCs w:val="28"/>
        </w:rPr>
        <w:t>технічної) освіти розпорядчим документом МОН з визначенням граничного терміну їх втілення в діяльність закладів професійної (професійно-технічної) освіти</w:t>
      </w:r>
      <w:r w:rsidRPr="00FC77CC">
        <w:rPr>
          <w:rFonts w:ascii="Times New Roman" w:hAnsi="Times New Roman" w:cs="Times New Roman"/>
          <w:sz w:val="28"/>
          <w:szCs w:val="28"/>
        </w:rPr>
        <w:t>»</w:t>
      </w:r>
      <w:r w:rsidR="00260FE6">
        <w:rPr>
          <w:rFonts w:ascii="Times New Roman" w:hAnsi="Times New Roman" w:cs="Times New Roman"/>
          <w:sz w:val="28"/>
          <w:szCs w:val="28"/>
        </w:rPr>
        <w:t>.</w:t>
      </w:r>
    </w:p>
    <w:p w:rsidR="00C770B4" w:rsidRPr="00FC77CC" w:rsidRDefault="005C4FEC" w:rsidP="008C08F6">
      <w:pPr>
        <w:pStyle w:val="a3"/>
        <w:numPr>
          <w:ilvl w:val="1"/>
          <w:numId w:val="5"/>
        </w:numPr>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Захід </w:t>
      </w:r>
      <w:r w:rsidR="00B33823" w:rsidRPr="00FC77CC">
        <w:rPr>
          <w:rFonts w:ascii="Times New Roman" w:hAnsi="Times New Roman" w:cs="Times New Roman"/>
          <w:sz w:val="28"/>
          <w:szCs w:val="28"/>
        </w:rPr>
        <w:t>1.2.1.2.12.</w:t>
      </w:r>
      <w:r w:rsidRPr="00FC77CC">
        <w:rPr>
          <w:rFonts w:ascii="Times New Roman" w:hAnsi="Times New Roman" w:cs="Times New Roman"/>
          <w:sz w:val="28"/>
          <w:szCs w:val="28"/>
        </w:rPr>
        <w:t xml:space="preserve"> </w:t>
      </w:r>
      <w:r w:rsidR="008B3147">
        <w:rPr>
          <w:rFonts w:ascii="Times New Roman" w:hAnsi="Times New Roman" w:cs="Times New Roman"/>
          <w:sz w:val="28"/>
          <w:szCs w:val="28"/>
        </w:rPr>
        <w:t>додатка</w:t>
      </w:r>
      <w:r w:rsidRPr="00FC77CC">
        <w:rPr>
          <w:rFonts w:ascii="Times New Roman" w:hAnsi="Times New Roman" w:cs="Times New Roman"/>
          <w:sz w:val="28"/>
          <w:szCs w:val="28"/>
        </w:rPr>
        <w:t xml:space="preserve"> 2 до Програми</w:t>
      </w:r>
      <w:r w:rsidR="00B33823" w:rsidRPr="00FC77CC">
        <w:rPr>
          <w:rFonts w:ascii="Times New Roman" w:hAnsi="Times New Roman" w:cs="Times New Roman"/>
          <w:sz w:val="28"/>
          <w:szCs w:val="28"/>
        </w:rPr>
        <w:t xml:space="preserve"> </w:t>
      </w:r>
      <w:r w:rsidRPr="00FC77CC">
        <w:rPr>
          <w:rFonts w:ascii="Times New Roman" w:hAnsi="Times New Roman" w:cs="Times New Roman"/>
          <w:sz w:val="28"/>
          <w:szCs w:val="28"/>
        </w:rPr>
        <w:t>«</w:t>
      </w:r>
      <w:r w:rsidR="00B33823" w:rsidRPr="00FC77CC">
        <w:rPr>
          <w:rFonts w:ascii="Times New Roman" w:hAnsi="Times New Roman" w:cs="Times New Roman"/>
          <w:sz w:val="28"/>
          <w:szCs w:val="28"/>
        </w:rPr>
        <w:t>Забезпечення внесення змін до нормативних документів, статутів, інструкцій, наказів (або прийняття нових) закладами професійної (професійно-технічної) освіти для приведення у відповідність до стандартів, закріплених в рекомендаціях закладів професійної (професійно-технічної) освіти</w:t>
      </w:r>
      <w:r w:rsidRPr="00FC77CC">
        <w:rPr>
          <w:rFonts w:ascii="Times New Roman" w:hAnsi="Times New Roman" w:cs="Times New Roman"/>
          <w:sz w:val="28"/>
          <w:szCs w:val="28"/>
        </w:rPr>
        <w:t>»</w:t>
      </w:r>
      <w:r w:rsidR="00B33823" w:rsidRPr="00FC77CC">
        <w:rPr>
          <w:rFonts w:ascii="Times New Roman" w:hAnsi="Times New Roman" w:cs="Times New Roman"/>
          <w:sz w:val="28"/>
          <w:szCs w:val="28"/>
        </w:rPr>
        <w:t>.</w:t>
      </w:r>
    </w:p>
    <w:p w:rsidR="005C4FEC" w:rsidRPr="00FC77CC" w:rsidRDefault="005C4FEC" w:rsidP="008C08F6">
      <w:pPr>
        <w:pStyle w:val="a3"/>
        <w:numPr>
          <w:ilvl w:val="0"/>
          <w:numId w:val="1"/>
        </w:numPr>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Щодо очікуваного стратегічного результату 1.2.1.1. </w:t>
      </w:r>
      <w:r w:rsidR="008B3147">
        <w:rPr>
          <w:rFonts w:ascii="Times New Roman" w:hAnsi="Times New Roman" w:cs="Times New Roman"/>
          <w:sz w:val="28"/>
          <w:szCs w:val="28"/>
        </w:rPr>
        <w:t>додатка</w:t>
      </w:r>
      <w:r w:rsidRPr="00FC77CC">
        <w:rPr>
          <w:rFonts w:ascii="Times New Roman" w:hAnsi="Times New Roman" w:cs="Times New Roman"/>
          <w:sz w:val="28"/>
          <w:szCs w:val="28"/>
        </w:rPr>
        <w:t xml:space="preserve"> 1 до Програми.</w:t>
      </w:r>
    </w:p>
    <w:p w:rsidR="005C4FEC" w:rsidRPr="00FC77CC" w:rsidRDefault="005C4FEC"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Державним стандартом базової середньої освіти, затвердженим постановою Кабінету Міністрів України від 30 вересня 2020 року № 898, передбачено «плекання </w:t>
      </w:r>
      <w:r w:rsidR="00BE5FD7">
        <w:rPr>
          <w:rFonts w:ascii="Times New Roman" w:hAnsi="Times New Roman" w:cs="Times New Roman"/>
          <w:sz w:val="28"/>
          <w:szCs w:val="28"/>
        </w:rPr>
        <w:t>в</w:t>
      </w:r>
      <w:r w:rsidRPr="00FC77CC">
        <w:rPr>
          <w:rFonts w:ascii="Times New Roman" w:hAnsi="Times New Roman" w:cs="Times New Roman"/>
          <w:sz w:val="28"/>
          <w:szCs w:val="28"/>
        </w:rPr>
        <w:t xml:space="preserve"> учнів нетерпимості до корупції в усіх її проявах, розуміння неприпустимості толерування нерівності та недоброчесності» (складова «громадянські та соціальні компетентності»). </w:t>
      </w:r>
    </w:p>
    <w:p w:rsidR="005C4FEC" w:rsidRPr="00FC77CC" w:rsidRDefault="005C4FEC"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Виходячи із зазначеного вище</w:t>
      </w:r>
      <w:r w:rsidR="002C5BF1">
        <w:rPr>
          <w:rFonts w:ascii="Times New Roman" w:hAnsi="Times New Roman" w:cs="Times New Roman"/>
          <w:sz w:val="28"/>
          <w:szCs w:val="28"/>
        </w:rPr>
        <w:t>,</w:t>
      </w:r>
      <w:r w:rsidRPr="00FC77CC">
        <w:rPr>
          <w:rFonts w:ascii="Times New Roman" w:hAnsi="Times New Roman" w:cs="Times New Roman"/>
          <w:sz w:val="28"/>
          <w:szCs w:val="28"/>
        </w:rPr>
        <w:t xml:space="preserve"> пропонуємо</w:t>
      </w:r>
      <w:r w:rsidR="00DA3CCE" w:rsidRPr="00FC77CC">
        <w:rPr>
          <w:rFonts w:ascii="Times New Roman" w:hAnsi="Times New Roman" w:cs="Times New Roman"/>
          <w:sz w:val="28"/>
          <w:szCs w:val="28"/>
        </w:rPr>
        <w:t xml:space="preserve"> пункти а) б)</w:t>
      </w:r>
      <w:r w:rsidRPr="00FC77CC">
        <w:rPr>
          <w:rFonts w:ascii="Times New Roman" w:hAnsi="Times New Roman" w:cs="Times New Roman"/>
          <w:sz w:val="28"/>
          <w:szCs w:val="28"/>
        </w:rPr>
        <w:t xml:space="preserve"> показник</w:t>
      </w:r>
      <w:r w:rsidR="00DA3CCE" w:rsidRPr="00FC77CC">
        <w:rPr>
          <w:rFonts w:ascii="Times New Roman" w:hAnsi="Times New Roman" w:cs="Times New Roman"/>
          <w:sz w:val="28"/>
          <w:szCs w:val="28"/>
        </w:rPr>
        <w:t>а</w:t>
      </w:r>
      <w:r w:rsidRPr="00FC77CC">
        <w:rPr>
          <w:rFonts w:ascii="Times New Roman" w:hAnsi="Times New Roman" w:cs="Times New Roman"/>
          <w:sz w:val="28"/>
          <w:szCs w:val="28"/>
        </w:rPr>
        <w:t xml:space="preserve"> 1) очікуваного стратегічного 1.2.1.1. </w:t>
      </w:r>
      <w:r w:rsidR="001F1AAC">
        <w:rPr>
          <w:rFonts w:ascii="Times New Roman" w:hAnsi="Times New Roman" w:cs="Times New Roman"/>
          <w:sz w:val="28"/>
          <w:szCs w:val="28"/>
        </w:rPr>
        <w:t>додатка</w:t>
      </w:r>
      <w:r w:rsidRPr="00FC77CC">
        <w:rPr>
          <w:rFonts w:ascii="Times New Roman" w:hAnsi="Times New Roman" w:cs="Times New Roman"/>
          <w:sz w:val="28"/>
          <w:szCs w:val="28"/>
        </w:rPr>
        <w:t xml:space="preserve"> 1 до Програми викласти таким чином: </w:t>
      </w:r>
    </w:p>
    <w:p w:rsidR="005C4FEC" w:rsidRPr="00FC77CC" w:rsidRDefault="005C4FEC"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15.1 «1) антикорупційна тематика інтегрована до змісту загальної середньої освіти та змісту професійної (професійно-технічної) освіти: </w:t>
      </w:r>
    </w:p>
    <w:p w:rsidR="00AC3340" w:rsidRDefault="005C4FEC" w:rsidP="00AC3340">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а) документи, які визначають орієнтири та зміст навчальних програм для загальної середньої освіти, містять положення про антикорупційну тематику – Державний стандарт профільної середньої освіти (громадянськ</w:t>
      </w:r>
      <w:r w:rsidR="00AC3340">
        <w:rPr>
          <w:rFonts w:ascii="Times New Roman" w:hAnsi="Times New Roman" w:cs="Times New Roman"/>
          <w:sz w:val="28"/>
          <w:szCs w:val="28"/>
        </w:rPr>
        <w:t>і та соціальні компетентності);</w:t>
      </w:r>
    </w:p>
    <w:p w:rsidR="005C4FEC" w:rsidRPr="00FC77CC" w:rsidRDefault="00AC3340" w:rsidP="00AC3340">
      <w:pPr>
        <w:pStyle w:val="a3"/>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б) розроблено </w:t>
      </w:r>
      <w:r w:rsidR="005C4FEC" w:rsidRPr="00FC77CC">
        <w:rPr>
          <w:rFonts w:ascii="Times New Roman" w:hAnsi="Times New Roman" w:cs="Times New Roman"/>
          <w:sz w:val="28"/>
          <w:szCs w:val="28"/>
        </w:rPr>
        <w:t>навчально-</w:t>
      </w:r>
      <w:r>
        <w:rPr>
          <w:rFonts w:ascii="Times New Roman" w:hAnsi="Times New Roman" w:cs="Times New Roman"/>
          <w:sz w:val="28"/>
          <w:szCs w:val="28"/>
        </w:rPr>
        <w:t xml:space="preserve">методичні матеріали, які будуть </w:t>
      </w:r>
      <w:r w:rsidR="005C4FEC" w:rsidRPr="00FC77CC">
        <w:rPr>
          <w:rFonts w:ascii="Times New Roman" w:hAnsi="Times New Roman" w:cs="Times New Roman"/>
          <w:sz w:val="28"/>
          <w:szCs w:val="28"/>
        </w:rPr>
        <w:t>використовуватися для наскрізного формування нетерпимості до корупції та слідування доброчесним стратегіям поведінки».</w:t>
      </w:r>
    </w:p>
    <w:p w:rsidR="005C4FEC" w:rsidRPr="00FC77CC" w:rsidRDefault="005C4FEC"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На</w:t>
      </w:r>
      <w:r w:rsidR="00DA3CCE" w:rsidRPr="00FC77CC">
        <w:rPr>
          <w:rFonts w:ascii="Times New Roman" w:hAnsi="Times New Roman" w:cs="Times New Roman"/>
          <w:sz w:val="28"/>
          <w:szCs w:val="28"/>
        </w:rPr>
        <w:t>казом МОН від 19.02.2021 № 235 «</w:t>
      </w:r>
      <w:r w:rsidRPr="00FC77CC">
        <w:rPr>
          <w:rFonts w:ascii="Times New Roman" w:hAnsi="Times New Roman" w:cs="Times New Roman"/>
          <w:sz w:val="28"/>
          <w:szCs w:val="28"/>
        </w:rPr>
        <w:t>Про затвердження типової освітньої програми для 5-9 класів закл</w:t>
      </w:r>
      <w:r w:rsidR="00DA3CCE" w:rsidRPr="00FC77CC">
        <w:rPr>
          <w:rFonts w:ascii="Times New Roman" w:hAnsi="Times New Roman" w:cs="Times New Roman"/>
          <w:sz w:val="28"/>
          <w:szCs w:val="28"/>
        </w:rPr>
        <w:t>адів загальної середньої освіти»</w:t>
      </w:r>
      <w:r w:rsidRPr="00FC77CC">
        <w:rPr>
          <w:rFonts w:ascii="Times New Roman" w:hAnsi="Times New Roman" w:cs="Times New Roman"/>
          <w:sz w:val="28"/>
          <w:szCs w:val="28"/>
        </w:rPr>
        <w:t xml:space="preserve"> затверджено Перелік модельних програм для закладів загальної середньої освіти. </w:t>
      </w:r>
    </w:p>
    <w:p w:rsidR="00DA3CCE" w:rsidRPr="00FC77CC" w:rsidRDefault="00DA3CCE" w:rsidP="008C08F6">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 xml:space="preserve">Пропонуємо пункт </w:t>
      </w:r>
      <w:r w:rsidR="005C4FEC" w:rsidRPr="00FC77CC">
        <w:rPr>
          <w:rFonts w:ascii="Times New Roman" w:hAnsi="Times New Roman" w:cs="Times New Roman"/>
          <w:sz w:val="28"/>
          <w:szCs w:val="28"/>
        </w:rPr>
        <w:t>в)</w:t>
      </w:r>
      <w:r w:rsidRPr="00FC77CC">
        <w:rPr>
          <w:rFonts w:ascii="Times New Roman" w:hAnsi="Times New Roman" w:cs="Times New Roman"/>
          <w:sz w:val="28"/>
          <w:szCs w:val="28"/>
        </w:rPr>
        <w:t xml:space="preserve"> показника 1) очікуваного стратегічного 1.2.1.1. </w:t>
      </w:r>
      <w:r w:rsidR="001F1AAC">
        <w:rPr>
          <w:rFonts w:ascii="Times New Roman" w:hAnsi="Times New Roman" w:cs="Times New Roman"/>
          <w:sz w:val="28"/>
          <w:szCs w:val="28"/>
        </w:rPr>
        <w:t>додатка</w:t>
      </w:r>
      <w:r w:rsidRPr="00FC77CC">
        <w:rPr>
          <w:rFonts w:ascii="Times New Roman" w:hAnsi="Times New Roman" w:cs="Times New Roman"/>
          <w:sz w:val="28"/>
          <w:szCs w:val="28"/>
        </w:rPr>
        <w:t xml:space="preserve"> 1 до Програми викласти таким чином:</w:t>
      </w:r>
      <w:r w:rsidR="005C4FEC" w:rsidRPr="00FC77CC">
        <w:rPr>
          <w:rFonts w:ascii="Times New Roman" w:hAnsi="Times New Roman" w:cs="Times New Roman"/>
          <w:sz w:val="28"/>
          <w:szCs w:val="28"/>
        </w:rPr>
        <w:t xml:space="preserve"> </w:t>
      </w:r>
    </w:p>
    <w:p w:rsidR="00C40488" w:rsidRDefault="00DA3CCE" w:rsidP="00C40488">
      <w:pPr>
        <w:pStyle w:val="a3"/>
        <w:tabs>
          <w:tab w:val="left" w:pos="1134"/>
        </w:tabs>
        <w:spacing w:after="0" w:line="240" w:lineRule="auto"/>
        <w:ind w:left="0" w:firstLine="567"/>
        <w:jc w:val="both"/>
        <w:rPr>
          <w:rFonts w:ascii="Times New Roman" w:hAnsi="Times New Roman" w:cs="Times New Roman"/>
          <w:sz w:val="28"/>
          <w:szCs w:val="28"/>
        </w:rPr>
      </w:pPr>
      <w:r w:rsidRPr="00FC77CC">
        <w:rPr>
          <w:rFonts w:ascii="Times New Roman" w:hAnsi="Times New Roman" w:cs="Times New Roman"/>
          <w:sz w:val="28"/>
          <w:szCs w:val="28"/>
        </w:rPr>
        <w:t>15.2. «</w:t>
      </w:r>
      <w:r w:rsidR="005C4FEC" w:rsidRPr="00FC77CC">
        <w:rPr>
          <w:rFonts w:ascii="Times New Roman" w:hAnsi="Times New Roman" w:cs="Times New Roman"/>
          <w:sz w:val="28"/>
          <w:szCs w:val="28"/>
        </w:rPr>
        <w:t>в) розроблено програму курсу за вибором про запобігання корупції та суспільну доброчесність для учнів базової та старшої школи</w:t>
      </w:r>
      <w:r w:rsidRPr="00FC77CC">
        <w:rPr>
          <w:rFonts w:ascii="Times New Roman" w:hAnsi="Times New Roman" w:cs="Times New Roman"/>
          <w:sz w:val="28"/>
          <w:szCs w:val="28"/>
        </w:rPr>
        <w:t>»</w:t>
      </w:r>
      <w:r w:rsidR="005C4FEC" w:rsidRPr="00FC77CC">
        <w:rPr>
          <w:rFonts w:ascii="Times New Roman" w:hAnsi="Times New Roman" w:cs="Times New Roman"/>
          <w:sz w:val="28"/>
          <w:szCs w:val="28"/>
        </w:rPr>
        <w:t>.</w:t>
      </w:r>
    </w:p>
    <w:p w:rsidR="008103AB" w:rsidRDefault="00C40488" w:rsidP="00C40488">
      <w:pPr>
        <w:pStyle w:val="a3"/>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16.</w:t>
      </w:r>
      <w:r w:rsidR="00AC3340">
        <w:rPr>
          <w:rFonts w:ascii="Times New Roman" w:hAnsi="Times New Roman" w:cs="Times New Roman"/>
          <w:sz w:val="28"/>
          <w:szCs w:val="28"/>
        </w:rPr>
        <w:t xml:space="preserve"> </w:t>
      </w:r>
      <w:r w:rsidR="008103AB">
        <w:rPr>
          <w:rFonts w:ascii="Times New Roman" w:hAnsi="Times New Roman" w:cs="Times New Roman"/>
          <w:sz w:val="28"/>
          <w:szCs w:val="28"/>
        </w:rPr>
        <w:t>П</w:t>
      </w:r>
      <w:r w:rsidR="00AC3340">
        <w:rPr>
          <w:rFonts w:ascii="Times New Roman" w:hAnsi="Times New Roman" w:cs="Times New Roman"/>
          <w:sz w:val="28"/>
          <w:szCs w:val="28"/>
        </w:rPr>
        <w:t xml:space="preserve">оказник </w:t>
      </w:r>
      <w:r w:rsidR="00AC3340" w:rsidRPr="00C54AC9">
        <w:rPr>
          <w:rFonts w:ascii="Times New Roman" w:hAnsi="Times New Roman" w:cs="Times New Roman"/>
          <w:sz w:val="28"/>
          <w:szCs w:val="28"/>
        </w:rPr>
        <w:t xml:space="preserve">1 </w:t>
      </w:r>
      <w:r w:rsidR="00AC3340">
        <w:rPr>
          <w:rFonts w:ascii="Times New Roman" w:hAnsi="Times New Roman" w:cs="Times New Roman"/>
          <w:sz w:val="28"/>
          <w:szCs w:val="28"/>
        </w:rPr>
        <w:t>очікуваного стратегічного результату</w:t>
      </w:r>
      <w:r w:rsidR="00AC3340" w:rsidRPr="00C54AC9">
        <w:rPr>
          <w:rFonts w:ascii="Times New Roman" w:hAnsi="Times New Roman" w:cs="Times New Roman"/>
          <w:sz w:val="28"/>
          <w:szCs w:val="28"/>
        </w:rPr>
        <w:t xml:space="preserve"> 1.1.4.2 проблеми 1.1.4. </w:t>
      </w:r>
      <w:r w:rsidR="0075783C">
        <w:rPr>
          <w:rFonts w:ascii="Times New Roman" w:hAnsi="Times New Roman" w:cs="Times New Roman"/>
          <w:sz w:val="28"/>
          <w:szCs w:val="28"/>
        </w:rPr>
        <w:t>додатка</w:t>
      </w:r>
      <w:r w:rsidR="00AC3340" w:rsidRPr="00C54AC9">
        <w:rPr>
          <w:rFonts w:ascii="Times New Roman" w:hAnsi="Times New Roman" w:cs="Times New Roman"/>
          <w:sz w:val="28"/>
          <w:szCs w:val="28"/>
        </w:rPr>
        <w:t xml:space="preserve"> 1 до Програми</w:t>
      </w:r>
      <w:r w:rsidR="0048026E">
        <w:rPr>
          <w:rFonts w:ascii="Times New Roman" w:hAnsi="Times New Roman" w:cs="Times New Roman"/>
          <w:sz w:val="28"/>
          <w:szCs w:val="28"/>
        </w:rPr>
        <w:t xml:space="preserve"> </w:t>
      </w:r>
      <w:r w:rsidR="00AC3340" w:rsidRPr="00C54AC9">
        <w:rPr>
          <w:rFonts w:ascii="Times New Roman" w:hAnsi="Times New Roman" w:cs="Times New Roman"/>
          <w:sz w:val="28"/>
          <w:szCs w:val="28"/>
        </w:rPr>
        <w:t xml:space="preserve">містить суперечності в частині внесення змін до Переліку галузей знань і спеціальностей, за якими здійснюється підготовка здобувачів вищої </w:t>
      </w:r>
      <w:r w:rsidR="008103AB">
        <w:rPr>
          <w:rFonts w:ascii="Times New Roman" w:hAnsi="Times New Roman" w:cs="Times New Roman"/>
          <w:sz w:val="28"/>
          <w:szCs w:val="28"/>
        </w:rPr>
        <w:t>освіти та запровадження міждисци</w:t>
      </w:r>
      <w:r w:rsidR="00AC3340" w:rsidRPr="00C54AC9">
        <w:rPr>
          <w:rFonts w:ascii="Times New Roman" w:hAnsi="Times New Roman" w:cs="Times New Roman"/>
          <w:sz w:val="28"/>
          <w:szCs w:val="28"/>
        </w:rPr>
        <w:t xml:space="preserve">плінарних магістерських програм антикорупційного спрямування у межах діючих спеціальностей та галузей знань. </w:t>
      </w:r>
    </w:p>
    <w:p w:rsidR="00903A00" w:rsidRPr="00903A00" w:rsidRDefault="00903A00" w:rsidP="0048026E">
      <w:pPr>
        <w:pStyle w:val="a3"/>
        <w:tabs>
          <w:tab w:val="left" w:pos="1134"/>
        </w:tabs>
        <w:spacing w:after="0" w:line="240" w:lineRule="auto"/>
        <w:ind w:left="0" w:firstLine="567"/>
        <w:jc w:val="both"/>
        <w:rPr>
          <w:rFonts w:ascii="Times New Roman" w:hAnsi="Times New Roman" w:cs="Times New Roman"/>
          <w:sz w:val="28"/>
          <w:szCs w:val="28"/>
        </w:rPr>
      </w:pPr>
      <w:r w:rsidRPr="00903A00">
        <w:rPr>
          <w:rFonts w:ascii="Times New Roman" w:hAnsi="Times New Roman" w:cs="Times New Roman"/>
          <w:sz w:val="28"/>
          <w:szCs w:val="28"/>
        </w:rPr>
        <w:t xml:space="preserve">Зазначений </w:t>
      </w:r>
      <w:r>
        <w:rPr>
          <w:rFonts w:ascii="Times New Roman" w:hAnsi="Times New Roman" w:cs="Times New Roman"/>
          <w:sz w:val="28"/>
          <w:szCs w:val="28"/>
        </w:rPr>
        <w:t>показник</w:t>
      </w:r>
      <w:r w:rsidRPr="00903A00">
        <w:rPr>
          <w:rFonts w:ascii="Times New Roman" w:hAnsi="Times New Roman" w:cs="Times New Roman"/>
          <w:sz w:val="28"/>
          <w:szCs w:val="28"/>
        </w:rPr>
        <w:t xml:space="preserve"> пропонуємо виключити.</w:t>
      </w:r>
    </w:p>
    <w:p w:rsidR="008103AB" w:rsidRDefault="00AC3340" w:rsidP="00AC3340">
      <w:pPr>
        <w:pStyle w:val="a3"/>
        <w:tabs>
          <w:tab w:val="left" w:pos="1134"/>
        </w:tabs>
        <w:spacing w:after="0" w:line="240" w:lineRule="auto"/>
        <w:ind w:left="0" w:firstLine="567"/>
        <w:jc w:val="both"/>
        <w:rPr>
          <w:rFonts w:ascii="Times New Roman" w:hAnsi="Times New Roman" w:cs="Times New Roman"/>
          <w:sz w:val="28"/>
          <w:szCs w:val="28"/>
        </w:rPr>
      </w:pPr>
      <w:r w:rsidRPr="00C54AC9">
        <w:rPr>
          <w:rFonts w:ascii="Times New Roman" w:hAnsi="Times New Roman" w:cs="Times New Roman"/>
          <w:sz w:val="28"/>
          <w:szCs w:val="28"/>
        </w:rPr>
        <w:t xml:space="preserve">Вважаємо, що запровадження додаткової спеціальності не має </w:t>
      </w:r>
      <w:r w:rsidR="008103AB" w:rsidRPr="00C54AC9">
        <w:rPr>
          <w:rFonts w:ascii="Times New Roman" w:hAnsi="Times New Roman" w:cs="Times New Roman"/>
          <w:sz w:val="28"/>
          <w:szCs w:val="28"/>
        </w:rPr>
        <w:t>обґрунтування</w:t>
      </w:r>
      <w:r w:rsidRPr="00C54AC9">
        <w:rPr>
          <w:rFonts w:ascii="Times New Roman" w:hAnsi="Times New Roman" w:cs="Times New Roman"/>
          <w:sz w:val="28"/>
          <w:szCs w:val="28"/>
        </w:rPr>
        <w:t xml:space="preserve"> та суперечить євроінтеграційним процесам, зокрема інтернаціоналізації вищої освіти України (забезпечення порівнюваності та визнання українських освітніх кваліфікацій в Європі та світі) (Стратегічна ціль 4 Стратегії розвитку вищої освіти в Укра</w:t>
      </w:r>
      <w:r w:rsidR="008103AB">
        <w:rPr>
          <w:rFonts w:ascii="Times New Roman" w:hAnsi="Times New Roman" w:cs="Times New Roman"/>
          <w:sz w:val="28"/>
          <w:szCs w:val="28"/>
        </w:rPr>
        <w:t>їни на 2022-2032 роки, схваленої</w:t>
      </w:r>
      <w:r w:rsidRPr="00C54AC9">
        <w:rPr>
          <w:rFonts w:ascii="Times New Roman" w:hAnsi="Times New Roman" w:cs="Times New Roman"/>
          <w:sz w:val="28"/>
          <w:szCs w:val="28"/>
        </w:rPr>
        <w:t xml:space="preserve"> розпорядженням Кабінету Міністрі</w:t>
      </w:r>
      <w:r w:rsidR="008103AB">
        <w:rPr>
          <w:rFonts w:ascii="Times New Roman" w:hAnsi="Times New Roman" w:cs="Times New Roman"/>
          <w:sz w:val="28"/>
          <w:szCs w:val="28"/>
        </w:rPr>
        <w:t>в України від 23.02.2022 № 286-р)</w:t>
      </w:r>
      <w:r w:rsidR="0075783C">
        <w:rPr>
          <w:rFonts w:ascii="Times New Roman" w:hAnsi="Times New Roman" w:cs="Times New Roman"/>
          <w:sz w:val="28"/>
          <w:szCs w:val="28"/>
        </w:rPr>
        <w:t>.</w:t>
      </w:r>
    </w:p>
    <w:p w:rsidR="008103AB" w:rsidRDefault="00AC3340" w:rsidP="00AC3340">
      <w:pPr>
        <w:pStyle w:val="a3"/>
        <w:tabs>
          <w:tab w:val="left" w:pos="1134"/>
        </w:tabs>
        <w:spacing w:after="0" w:line="240" w:lineRule="auto"/>
        <w:ind w:left="0" w:firstLine="567"/>
        <w:jc w:val="both"/>
        <w:rPr>
          <w:rFonts w:ascii="Times New Roman" w:hAnsi="Times New Roman" w:cs="Times New Roman"/>
          <w:sz w:val="28"/>
          <w:szCs w:val="28"/>
        </w:rPr>
      </w:pPr>
      <w:r w:rsidRPr="00C54AC9">
        <w:rPr>
          <w:rFonts w:ascii="Times New Roman" w:hAnsi="Times New Roman" w:cs="Times New Roman"/>
          <w:sz w:val="28"/>
          <w:szCs w:val="28"/>
        </w:rPr>
        <w:t xml:space="preserve">Звертаємо увагу, що відповідно до статті 9 Закону України «Про вищу освіту» перелік галузей знань та спеціальностей розробляється з метою впорядкування освітніх програм, диференціації вимог до них, забезпечення порівнянності документів про вищу освіту, планування підготовки фахівців та збирання статистичних даних щодо вищої освіти, а також що перелік галузей знань та спеціальностей розробляється на основі Міжнародної стандартної класифікації освіти і затверджується Кабінетом Міністрів України за поданням центрального органу виконавчої влади у сфері освіти і науки. </w:t>
      </w:r>
    </w:p>
    <w:p w:rsidR="006A3B25" w:rsidRDefault="00AC3340" w:rsidP="00AC3340">
      <w:pPr>
        <w:pStyle w:val="a3"/>
        <w:tabs>
          <w:tab w:val="left" w:pos="1134"/>
        </w:tabs>
        <w:spacing w:after="0" w:line="240" w:lineRule="auto"/>
        <w:ind w:left="0" w:firstLine="567"/>
        <w:jc w:val="both"/>
        <w:rPr>
          <w:rFonts w:ascii="Times New Roman" w:hAnsi="Times New Roman" w:cs="Times New Roman"/>
          <w:sz w:val="28"/>
          <w:szCs w:val="28"/>
        </w:rPr>
      </w:pPr>
      <w:r w:rsidRPr="00C54AC9">
        <w:rPr>
          <w:rFonts w:ascii="Times New Roman" w:hAnsi="Times New Roman" w:cs="Times New Roman"/>
          <w:sz w:val="28"/>
          <w:szCs w:val="28"/>
        </w:rPr>
        <w:t xml:space="preserve">Статтею 1 </w:t>
      </w:r>
      <w:r w:rsidR="008103AB" w:rsidRPr="00C54AC9">
        <w:rPr>
          <w:rFonts w:ascii="Times New Roman" w:hAnsi="Times New Roman" w:cs="Times New Roman"/>
          <w:sz w:val="28"/>
          <w:szCs w:val="28"/>
        </w:rPr>
        <w:t>Закону України «Про вищу освіту»</w:t>
      </w:r>
      <w:r w:rsidR="008103AB">
        <w:rPr>
          <w:rFonts w:ascii="Times New Roman" w:hAnsi="Times New Roman" w:cs="Times New Roman"/>
          <w:sz w:val="28"/>
          <w:szCs w:val="28"/>
        </w:rPr>
        <w:t xml:space="preserve"> </w:t>
      </w:r>
      <w:r w:rsidRPr="00C54AC9">
        <w:rPr>
          <w:rFonts w:ascii="Times New Roman" w:hAnsi="Times New Roman" w:cs="Times New Roman"/>
          <w:sz w:val="28"/>
          <w:szCs w:val="28"/>
        </w:rPr>
        <w:t xml:space="preserve">визначено, що галузь знань - гармонізована з Міжнародною стандартною класифікацією освіти широка предметна область освіти і науки, що включає групу споріднених спеціальностей; спеціальність - гармонізована з Міжнародною стандартною класифікацією освіти предметна область освіти і науки, яка об’єднує споріднені освітні програми, що передбачають спільні вимоги до компетентностей і результатів навчання випускників. МСКО не містить запропонованих спеціальностей. </w:t>
      </w:r>
    </w:p>
    <w:p w:rsidR="006A3B25" w:rsidRDefault="00AC3340" w:rsidP="00AC3340">
      <w:pPr>
        <w:pStyle w:val="a3"/>
        <w:tabs>
          <w:tab w:val="left" w:pos="1134"/>
        </w:tabs>
        <w:spacing w:after="0" w:line="240" w:lineRule="auto"/>
        <w:ind w:left="0" w:firstLine="567"/>
        <w:jc w:val="both"/>
        <w:rPr>
          <w:rFonts w:ascii="Times New Roman" w:hAnsi="Times New Roman" w:cs="Times New Roman"/>
          <w:sz w:val="28"/>
          <w:szCs w:val="28"/>
        </w:rPr>
      </w:pPr>
      <w:r w:rsidRPr="00C54AC9">
        <w:rPr>
          <w:rFonts w:ascii="Times New Roman" w:hAnsi="Times New Roman" w:cs="Times New Roman"/>
          <w:sz w:val="28"/>
          <w:szCs w:val="28"/>
        </w:rPr>
        <w:t xml:space="preserve">Вважаємо, що поставлену задачу необхідно вирішувати шляхом стимуляції створення закладами освіти відповідних освітніх програм, зокрема міждисциплінарних. Одним з інструментів такої стимуляції може бути запровадження Національним агентством окремої програми підготовки таких фахівців за державним замовленням Національного агентства та розробка відповідних критеріїв щодо необхідних освітніх та професійних компетентностей випускників таких програм та оголошення конкурсу для закладів вищої освіти на отримання державного замовлення на підготовку відповідних фахівців. </w:t>
      </w:r>
    </w:p>
    <w:p w:rsidR="00AC3340" w:rsidRDefault="00AC3340" w:rsidP="00AC3340">
      <w:pPr>
        <w:pStyle w:val="a3"/>
        <w:tabs>
          <w:tab w:val="left" w:pos="1134"/>
        </w:tabs>
        <w:spacing w:after="0" w:line="240" w:lineRule="auto"/>
        <w:ind w:left="0" w:firstLine="567"/>
        <w:jc w:val="both"/>
        <w:rPr>
          <w:rFonts w:ascii="Times New Roman" w:hAnsi="Times New Roman" w:cs="Times New Roman"/>
          <w:sz w:val="28"/>
          <w:szCs w:val="28"/>
        </w:rPr>
      </w:pPr>
      <w:r w:rsidRPr="00C54AC9">
        <w:rPr>
          <w:rFonts w:ascii="Times New Roman" w:hAnsi="Times New Roman" w:cs="Times New Roman"/>
          <w:sz w:val="28"/>
          <w:szCs w:val="28"/>
        </w:rPr>
        <w:t>Враховуючи вищевикладене</w:t>
      </w:r>
      <w:r w:rsidR="006A3B25">
        <w:rPr>
          <w:rFonts w:ascii="Times New Roman" w:hAnsi="Times New Roman" w:cs="Times New Roman"/>
          <w:sz w:val="28"/>
          <w:szCs w:val="28"/>
        </w:rPr>
        <w:t>,</w:t>
      </w:r>
      <w:r w:rsidRPr="00C54AC9">
        <w:rPr>
          <w:rFonts w:ascii="Times New Roman" w:hAnsi="Times New Roman" w:cs="Times New Roman"/>
          <w:sz w:val="28"/>
          <w:szCs w:val="28"/>
        </w:rPr>
        <w:t xml:space="preserve"> пропонуємо </w:t>
      </w:r>
      <w:r w:rsidR="006A3B25">
        <w:rPr>
          <w:rFonts w:ascii="Times New Roman" w:hAnsi="Times New Roman" w:cs="Times New Roman"/>
          <w:sz w:val="28"/>
          <w:szCs w:val="28"/>
        </w:rPr>
        <w:t>зазначений показник</w:t>
      </w:r>
      <w:r w:rsidR="00903A00">
        <w:rPr>
          <w:rFonts w:ascii="Times New Roman" w:hAnsi="Times New Roman" w:cs="Times New Roman"/>
          <w:sz w:val="28"/>
          <w:szCs w:val="28"/>
        </w:rPr>
        <w:t xml:space="preserve"> викласти у такій редакції: «Розроблено інструменти</w:t>
      </w:r>
      <w:r w:rsidRPr="00C54AC9">
        <w:rPr>
          <w:rFonts w:ascii="Times New Roman" w:hAnsi="Times New Roman" w:cs="Times New Roman"/>
          <w:sz w:val="28"/>
          <w:szCs w:val="28"/>
        </w:rPr>
        <w:t xml:space="preserve"> стимулювання закладів вищої освіти до запровадження міждисциплінарних магістерських програм антикорупційного спрямування у межах діючих спеціальностей та галуз</w:t>
      </w:r>
      <w:r w:rsidR="00903A00">
        <w:rPr>
          <w:rFonts w:ascii="Times New Roman" w:hAnsi="Times New Roman" w:cs="Times New Roman"/>
          <w:sz w:val="28"/>
          <w:szCs w:val="28"/>
        </w:rPr>
        <w:t>ей знань, зокрема започатковано підготовку</w:t>
      </w:r>
      <w:r w:rsidRPr="00C54AC9">
        <w:rPr>
          <w:rFonts w:ascii="Times New Roman" w:hAnsi="Times New Roman" w:cs="Times New Roman"/>
          <w:sz w:val="28"/>
          <w:szCs w:val="28"/>
        </w:rPr>
        <w:t xml:space="preserve"> на конкурсній основі уповноважених з антикорупційної діяльності за державним замовленням Національного агентства».</w:t>
      </w:r>
    </w:p>
    <w:p w:rsidR="00C40488" w:rsidRDefault="00C40488" w:rsidP="00C40488">
      <w:pPr>
        <w:pStyle w:val="a3"/>
        <w:numPr>
          <w:ilvl w:val="0"/>
          <w:numId w:val="6"/>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Показник</w:t>
      </w:r>
      <w:r w:rsidR="00AC3340" w:rsidRPr="00C54AC9">
        <w:rPr>
          <w:rFonts w:ascii="Times New Roman" w:hAnsi="Times New Roman" w:cs="Times New Roman"/>
          <w:sz w:val="28"/>
          <w:szCs w:val="28"/>
        </w:rPr>
        <w:t xml:space="preserve"> 2 </w:t>
      </w:r>
      <w:r>
        <w:rPr>
          <w:rFonts w:ascii="Times New Roman" w:hAnsi="Times New Roman" w:cs="Times New Roman"/>
          <w:sz w:val="28"/>
          <w:szCs w:val="28"/>
        </w:rPr>
        <w:t xml:space="preserve">очікуваного стратегічного результату 1.2.1.1. </w:t>
      </w:r>
      <w:r w:rsidR="00AC3340" w:rsidRPr="00C54AC9">
        <w:rPr>
          <w:rFonts w:ascii="Times New Roman" w:hAnsi="Times New Roman" w:cs="Times New Roman"/>
          <w:sz w:val="28"/>
          <w:szCs w:val="28"/>
        </w:rPr>
        <w:t xml:space="preserve">проблеми 1.2.1. </w:t>
      </w:r>
      <w:r w:rsidR="006C05AB">
        <w:rPr>
          <w:rFonts w:ascii="Times New Roman" w:hAnsi="Times New Roman" w:cs="Times New Roman"/>
          <w:sz w:val="28"/>
          <w:szCs w:val="28"/>
        </w:rPr>
        <w:t>додатка</w:t>
      </w:r>
      <w:r w:rsidR="00AC3340" w:rsidRPr="00C54AC9">
        <w:rPr>
          <w:rFonts w:ascii="Times New Roman" w:hAnsi="Times New Roman" w:cs="Times New Roman"/>
          <w:sz w:val="28"/>
          <w:szCs w:val="28"/>
        </w:rPr>
        <w:t xml:space="preserve"> 1 до Програми суперечить статті 32 Закону України «Про вищу освіту». </w:t>
      </w:r>
    </w:p>
    <w:p w:rsidR="00C40488" w:rsidRDefault="00AC3340" w:rsidP="00C40488">
      <w:pPr>
        <w:tabs>
          <w:tab w:val="left" w:pos="1134"/>
        </w:tabs>
        <w:spacing w:after="0" w:line="240" w:lineRule="auto"/>
        <w:ind w:firstLine="567"/>
        <w:jc w:val="both"/>
        <w:rPr>
          <w:rFonts w:ascii="Times New Roman" w:hAnsi="Times New Roman" w:cs="Times New Roman"/>
          <w:sz w:val="28"/>
          <w:szCs w:val="28"/>
        </w:rPr>
      </w:pPr>
      <w:r w:rsidRPr="00C40488">
        <w:rPr>
          <w:rFonts w:ascii="Times New Roman" w:hAnsi="Times New Roman" w:cs="Times New Roman"/>
          <w:sz w:val="28"/>
          <w:szCs w:val="28"/>
        </w:rPr>
        <w:t>Зокрема, відповідно до норм зазначеної статті діяльність закладу вищої освіти провадиться на принципах автономії та самоврядування. Заклади вищої освіти мають рівні права, що становлять зміст їх автономії та самоврядування, у тому числі мають право розробляти та реалізовувати освітні (наукові) програми в м</w:t>
      </w:r>
      <w:r w:rsidR="00C40488">
        <w:rPr>
          <w:rFonts w:ascii="Times New Roman" w:hAnsi="Times New Roman" w:cs="Times New Roman"/>
          <w:sz w:val="28"/>
          <w:szCs w:val="28"/>
        </w:rPr>
        <w:t>ежах ліцензованої спеціальності</w:t>
      </w:r>
      <w:r w:rsidRPr="00C40488">
        <w:rPr>
          <w:rFonts w:ascii="Times New Roman" w:hAnsi="Times New Roman" w:cs="Times New Roman"/>
          <w:sz w:val="28"/>
          <w:szCs w:val="28"/>
        </w:rPr>
        <w:t xml:space="preserve">. </w:t>
      </w:r>
    </w:p>
    <w:p w:rsidR="00AC3340" w:rsidRPr="00C40488" w:rsidRDefault="00AC3340" w:rsidP="00C40488">
      <w:pPr>
        <w:tabs>
          <w:tab w:val="left" w:pos="1134"/>
        </w:tabs>
        <w:spacing w:after="0" w:line="240" w:lineRule="auto"/>
        <w:ind w:firstLine="567"/>
        <w:jc w:val="both"/>
        <w:rPr>
          <w:rFonts w:ascii="Times New Roman" w:hAnsi="Times New Roman" w:cs="Times New Roman"/>
          <w:sz w:val="28"/>
          <w:szCs w:val="28"/>
        </w:rPr>
      </w:pPr>
      <w:r w:rsidRPr="00C40488">
        <w:rPr>
          <w:rFonts w:ascii="Times New Roman" w:hAnsi="Times New Roman" w:cs="Times New Roman"/>
          <w:sz w:val="28"/>
          <w:szCs w:val="28"/>
        </w:rPr>
        <w:t>Згідно з частиною 3 статті 2 зазначеного Закону права закладу вищої освіти, що визначають його автономію, встановлені цим Законом, не можуть бути обмежені іншими законами чи нормативно-правовими актами.</w:t>
      </w:r>
    </w:p>
    <w:p w:rsidR="00AC3340" w:rsidRPr="00C54AC9" w:rsidRDefault="00AC3340" w:rsidP="00AC3340">
      <w:pPr>
        <w:pStyle w:val="a3"/>
        <w:tabs>
          <w:tab w:val="left" w:pos="1134"/>
        </w:tabs>
        <w:spacing w:after="0" w:line="240" w:lineRule="auto"/>
        <w:ind w:left="0" w:firstLine="567"/>
        <w:jc w:val="both"/>
        <w:rPr>
          <w:rFonts w:ascii="Times New Roman" w:hAnsi="Times New Roman" w:cs="Times New Roman"/>
          <w:sz w:val="28"/>
          <w:szCs w:val="28"/>
        </w:rPr>
      </w:pPr>
      <w:r w:rsidRPr="00C54AC9">
        <w:rPr>
          <w:rFonts w:ascii="Times New Roman" w:hAnsi="Times New Roman" w:cs="Times New Roman"/>
          <w:sz w:val="28"/>
          <w:szCs w:val="28"/>
        </w:rPr>
        <w:t xml:space="preserve">Відповідно до зазначеного, в </w:t>
      </w:r>
      <w:r w:rsidR="00690FD4">
        <w:rPr>
          <w:rFonts w:ascii="Times New Roman" w:hAnsi="Times New Roman" w:cs="Times New Roman"/>
          <w:sz w:val="28"/>
          <w:szCs w:val="28"/>
        </w:rPr>
        <w:t>д</w:t>
      </w:r>
      <w:r w:rsidRPr="00C54AC9">
        <w:rPr>
          <w:rFonts w:ascii="Times New Roman" w:hAnsi="Times New Roman" w:cs="Times New Roman"/>
          <w:sz w:val="28"/>
          <w:szCs w:val="28"/>
        </w:rPr>
        <w:t xml:space="preserve">одатку 2 до Програми </w:t>
      </w:r>
      <w:r w:rsidR="005F66EC">
        <w:rPr>
          <w:rFonts w:ascii="Times New Roman" w:hAnsi="Times New Roman" w:cs="Times New Roman"/>
          <w:sz w:val="28"/>
          <w:szCs w:val="28"/>
        </w:rPr>
        <w:t>захід</w:t>
      </w:r>
      <w:r w:rsidRPr="00C54AC9">
        <w:rPr>
          <w:rFonts w:ascii="Times New Roman" w:hAnsi="Times New Roman" w:cs="Times New Roman"/>
          <w:sz w:val="28"/>
          <w:szCs w:val="28"/>
        </w:rPr>
        <w:t xml:space="preserve"> 1.1.4.2.1. «Запровадження спільно з партнерськими закладами вищої освіти міждисциплінарних магістерських програм антикорупційного спрямування у межах діючих спеціальностей та галузей знань», </w:t>
      </w:r>
      <w:r w:rsidR="005F66EC">
        <w:rPr>
          <w:rFonts w:ascii="Times New Roman" w:hAnsi="Times New Roman" w:cs="Times New Roman"/>
          <w:sz w:val="28"/>
          <w:szCs w:val="28"/>
        </w:rPr>
        <w:t>захід</w:t>
      </w:r>
      <w:r w:rsidRPr="00C54AC9">
        <w:rPr>
          <w:rFonts w:ascii="Times New Roman" w:hAnsi="Times New Roman" w:cs="Times New Roman"/>
          <w:sz w:val="28"/>
          <w:szCs w:val="28"/>
        </w:rPr>
        <w:t xml:space="preserve"> 1.1.4.2.2. «Ро</w:t>
      </w:r>
      <w:r w:rsidR="005F66EC">
        <w:rPr>
          <w:rFonts w:ascii="Times New Roman" w:hAnsi="Times New Roman" w:cs="Times New Roman"/>
          <w:sz w:val="28"/>
          <w:szCs w:val="28"/>
        </w:rPr>
        <w:t>зроблення прое</w:t>
      </w:r>
      <w:r w:rsidRPr="00C54AC9">
        <w:rPr>
          <w:rFonts w:ascii="Times New Roman" w:hAnsi="Times New Roman" w:cs="Times New Roman"/>
          <w:sz w:val="28"/>
          <w:szCs w:val="28"/>
        </w:rPr>
        <w:t xml:space="preserve">кту постанови Кабінету Міністрів України щодо внесення змін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29.04.2015 № 266, та запровадження спеціальності антикорупційного спрямування», </w:t>
      </w:r>
      <w:r w:rsidR="005F66EC">
        <w:rPr>
          <w:rFonts w:ascii="Times New Roman" w:hAnsi="Times New Roman" w:cs="Times New Roman"/>
          <w:sz w:val="28"/>
          <w:szCs w:val="28"/>
        </w:rPr>
        <w:t xml:space="preserve">захід </w:t>
      </w:r>
      <w:r w:rsidRPr="00C54AC9">
        <w:rPr>
          <w:rFonts w:ascii="Times New Roman" w:hAnsi="Times New Roman" w:cs="Times New Roman"/>
          <w:sz w:val="28"/>
          <w:szCs w:val="28"/>
        </w:rPr>
        <w:t>1.1.4.2.3. «Проведення громадського обговорення проекту постанови, зазначеного в описі заходу 1.1.4.2.2, та забезпечення його доопрацювання (у разі по</w:t>
      </w:r>
      <w:r w:rsidR="005F66EC">
        <w:rPr>
          <w:rFonts w:ascii="Times New Roman" w:hAnsi="Times New Roman" w:cs="Times New Roman"/>
          <w:sz w:val="28"/>
          <w:szCs w:val="28"/>
        </w:rPr>
        <w:t>треби)», захід 1.1.4.2.4. «</w:t>
      </w:r>
      <w:r w:rsidRPr="00C54AC9">
        <w:rPr>
          <w:rFonts w:ascii="Times New Roman" w:hAnsi="Times New Roman" w:cs="Times New Roman"/>
          <w:sz w:val="28"/>
          <w:szCs w:val="28"/>
        </w:rPr>
        <w:t xml:space="preserve">Погодження проекту постанови, зазначеного в описі заходу 1.1.4.2.2, із заінтересованими органами (у разі потреби), проведення правової експертизи, внесення на розгляд Кабінету Міністрів України та супровід в Уряді», </w:t>
      </w:r>
      <w:r w:rsidR="005F66EC">
        <w:rPr>
          <w:rFonts w:ascii="Times New Roman" w:hAnsi="Times New Roman" w:cs="Times New Roman"/>
          <w:sz w:val="28"/>
          <w:szCs w:val="28"/>
        </w:rPr>
        <w:t xml:space="preserve">захід </w:t>
      </w:r>
      <w:r w:rsidRPr="00C54AC9">
        <w:rPr>
          <w:rFonts w:ascii="Times New Roman" w:hAnsi="Times New Roman" w:cs="Times New Roman"/>
          <w:sz w:val="28"/>
          <w:szCs w:val="28"/>
        </w:rPr>
        <w:t xml:space="preserve">1.1.4.2.5. «Розробка спільно з МОН стандартів вищої освіти для нової спеціальності антикорупційного спрямування», </w:t>
      </w:r>
      <w:r w:rsidR="005F66EC">
        <w:rPr>
          <w:rFonts w:ascii="Times New Roman" w:hAnsi="Times New Roman" w:cs="Times New Roman"/>
          <w:sz w:val="28"/>
          <w:szCs w:val="28"/>
        </w:rPr>
        <w:t xml:space="preserve">захід </w:t>
      </w:r>
      <w:r w:rsidRPr="00C54AC9">
        <w:rPr>
          <w:rFonts w:ascii="Times New Roman" w:hAnsi="Times New Roman" w:cs="Times New Roman"/>
          <w:sz w:val="28"/>
          <w:szCs w:val="28"/>
        </w:rPr>
        <w:t xml:space="preserve">1.2.1.1.20. </w:t>
      </w:r>
      <w:r w:rsidR="005F66EC">
        <w:rPr>
          <w:rFonts w:ascii="Times New Roman" w:hAnsi="Times New Roman" w:cs="Times New Roman"/>
          <w:sz w:val="28"/>
          <w:szCs w:val="28"/>
        </w:rPr>
        <w:t>«</w:t>
      </w:r>
      <w:r w:rsidRPr="00C54AC9">
        <w:rPr>
          <w:rFonts w:ascii="Times New Roman" w:hAnsi="Times New Roman" w:cs="Times New Roman"/>
          <w:sz w:val="28"/>
          <w:szCs w:val="28"/>
        </w:rPr>
        <w:t>Визначення МОН розробленої антикорупційної тематики (запобігання корупції, суспільна та академічна доброчесність) як обов’язкової складової в навчальних планах та освітніх програмах першого курсу навчання за всіма галузями та спеціальностями (як окремої навчальної дисципліни чи складової в наявних навчальних дисциплінах</w:t>
      </w:r>
      <w:r w:rsidR="005F66EC">
        <w:rPr>
          <w:rFonts w:ascii="Times New Roman" w:hAnsi="Times New Roman" w:cs="Times New Roman"/>
          <w:sz w:val="28"/>
          <w:szCs w:val="28"/>
        </w:rPr>
        <w:t>»</w:t>
      </w:r>
      <w:r w:rsidRPr="00C54AC9">
        <w:rPr>
          <w:rFonts w:ascii="Times New Roman" w:hAnsi="Times New Roman" w:cs="Times New Roman"/>
          <w:sz w:val="28"/>
          <w:szCs w:val="28"/>
        </w:rPr>
        <w:t xml:space="preserve">), </w:t>
      </w:r>
      <w:r w:rsidR="005F66EC">
        <w:rPr>
          <w:rFonts w:ascii="Times New Roman" w:hAnsi="Times New Roman" w:cs="Times New Roman"/>
          <w:sz w:val="28"/>
          <w:szCs w:val="28"/>
        </w:rPr>
        <w:t xml:space="preserve">захід </w:t>
      </w:r>
      <w:r w:rsidRPr="00C54AC9">
        <w:rPr>
          <w:rFonts w:ascii="Times New Roman" w:hAnsi="Times New Roman" w:cs="Times New Roman"/>
          <w:sz w:val="28"/>
          <w:szCs w:val="28"/>
        </w:rPr>
        <w:t xml:space="preserve">1.2.1.1.21. </w:t>
      </w:r>
      <w:r w:rsidR="005F66EC">
        <w:rPr>
          <w:rFonts w:ascii="Times New Roman" w:hAnsi="Times New Roman" w:cs="Times New Roman"/>
          <w:sz w:val="28"/>
          <w:szCs w:val="28"/>
        </w:rPr>
        <w:t>«</w:t>
      </w:r>
      <w:r w:rsidRPr="00C54AC9">
        <w:rPr>
          <w:rFonts w:ascii="Times New Roman" w:hAnsi="Times New Roman" w:cs="Times New Roman"/>
          <w:sz w:val="28"/>
          <w:szCs w:val="28"/>
        </w:rPr>
        <w:t>Приведення у відповідність навчальних планів та програм з метою включення розробленої антикорупційної тематики (запобігання корупції, суспільна та академічна доброчесність) як обов’язкової складової в освітніх навчальних планах першого курсу навчання за всіма галузями та спеціальностями (як окремої навчальної дисципліни чи складової в наявних навчальних дисциплінах)</w:t>
      </w:r>
      <w:r w:rsidR="005F66EC">
        <w:rPr>
          <w:rFonts w:ascii="Times New Roman" w:hAnsi="Times New Roman" w:cs="Times New Roman"/>
          <w:sz w:val="28"/>
          <w:szCs w:val="28"/>
        </w:rPr>
        <w:t>»</w:t>
      </w:r>
      <w:r w:rsidRPr="00C54AC9">
        <w:rPr>
          <w:rFonts w:ascii="Times New Roman" w:hAnsi="Times New Roman" w:cs="Times New Roman"/>
          <w:sz w:val="28"/>
          <w:szCs w:val="28"/>
        </w:rPr>
        <w:t xml:space="preserve">, </w:t>
      </w:r>
      <w:r w:rsidR="005F66EC">
        <w:rPr>
          <w:rFonts w:ascii="Times New Roman" w:hAnsi="Times New Roman" w:cs="Times New Roman"/>
          <w:sz w:val="28"/>
          <w:szCs w:val="28"/>
        </w:rPr>
        <w:t xml:space="preserve">захід </w:t>
      </w:r>
      <w:r w:rsidRPr="00C54AC9">
        <w:rPr>
          <w:rFonts w:ascii="Times New Roman" w:hAnsi="Times New Roman" w:cs="Times New Roman"/>
          <w:sz w:val="28"/>
          <w:szCs w:val="28"/>
        </w:rPr>
        <w:t>1.2.1.2.4</w:t>
      </w:r>
      <w:r w:rsidR="005F66EC">
        <w:rPr>
          <w:rFonts w:ascii="Times New Roman" w:hAnsi="Times New Roman" w:cs="Times New Roman"/>
          <w:sz w:val="28"/>
          <w:szCs w:val="28"/>
        </w:rPr>
        <w:t>.</w:t>
      </w:r>
      <w:r w:rsidRPr="00C54AC9">
        <w:rPr>
          <w:rFonts w:ascii="Times New Roman" w:hAnsi="Times New Roman" w:cs="Times New Roman"/>
          <w:sz w:val="28"/>
          <w:szCs w:val="28"/>
        </w:rPr>
        <w:t xml:space="preserve"> </w:t>
      </w:r>
      <w:r w:rsidR="005F66EC">
        <w:rPr>
          <w:rFonts w:ascii="Times New Roman" w:hAnsi="Times New Roman" w:cs="Times New Roman"/>
          <w:sz w:val="28"/>
          <w:szCs w:val="28"/>
        </w:rPr>
        <w:t>«</w:t>
      </w:r>
      <w:r w:rsidRPr="00C54AC9">
        <w:rPr>
          <w:rFonts w:ascii="Times New Roman" w:hAnsi="Times New Roman" w:cs="Times New Roman"/>
          <w:sz w:val="28"/>
          <w:szCs w:val="28"/>
        </w:rPr>
        <w:t>Включення як обов’язкову навчальну дисципліну «Доброчесність та антикорупція для педагогічних працівників» в освітні навчальні плани при підготовці здобувачів за всіма спеціальностями галузі знань 01 «Освіта»</w:t>
      </w:r>
      <w:r w:rsidR="005F66EC">
        <w:rPr>
          <w:rFonts w:ascii="Times New Roman" w:hAnsi="Times New Roman" w:cs="Times New Roman"/>
          <w:sz w:val="28"/>
          <w:szCs w:val="28"/>
        </w:rPr>
        <w:t>»</w:t>
      </w:r>
      <w:r w:rsidRPr="00C54AC9">
        <w:rPr>
          <w:rFonts w:ascii="Times New Roman" w:hAnsi="Times New Roman" w:cs="Times New Roman"/>
          <w:sz w:val="28"/>
          <w:szCs w:val="28"/>
        </w:rPr>
        <w:t xml:space="preserve">, </w:t>
      </w:r>
      <w:r w:rsidR="005F66EC">
        <w:rPr>
          <w:rFonts w:ascii="Times New Roman" w:hAnsi="Times New Roman" w:cs="Times New Roman"/>
          <w:sz w:val="28"/>
          <w:szCs w:val="28"/>
        </w:rPr>
        <w:t xml:space="preserve">захід </w:t>
      </w:r>
      <w:r w:rsidRPr="00C54AC9">
        <w:rPr>
          <w:rFonts w:ascii="Times New Roman" w:hAnsi="Times New Roman" w:cs="Times New Roman"/>
          <w:sz w:val="28"/>
          <w:szCs w:val="28"/>
        </w:rPr>
        <w:t xml:space="preserve">1.2.1.2.5. </w:t>
      </w:r>
      <w:r w:rsidR="005F66EC">
        <w:rPr>
          <w:rFonts w:ascii="Times New Roman" w:hAnsi="Times New Roman" w:cs="Times New Roman"/>
          <w:sz w:val="28"/>
          <w:szCs w:val="28"/>
        </w:rPr>
        <w:t>«</w:t>
      </w:r>
      <w:r w:rsidRPr="00C54AC9">
        <w:rPr>
          <w:rFonts w:ascii="Times New Roman" w:hAnsi="Times New Roman" w:cs="Times New Roman"/>
          <w:sz w:val="28"/>
          <w:szCs w:val="28"/>
        </w:rPr>
        <w:t>Забезпечення приведення у відповідність навчальних планів та освітніх програм з метою включення навчальної дисципліни «Доброчесність та антикорупція для педагогічних працівників» в освітні навчальні плани при підготовці здобувачів за всіма спеціальностями галузі знань 01 «Освіта»</w:t>
      </w:r>
      <w:r w:rsidR="005F66EC">
        <w:rPr>
          <w:rFonts w:ascii="Times New Roman" w:hAnsi="Times New Roman" w:cs="Times New Roman"/>
          <w:sz w:val="28"/>
          <w:szCs w:val="28"/>
        </w:rPr>
        <w:t>» -</w:t>
      </w:r>
      <w:r w:rsidRPr="00C54AC9">
        <w:rPr>
          <w:rFonts w:ascii="Times New Roman" w:hAnsi="Times New Roman" w:cs="Times New Roman"/>
          <w:sz w:val="28"/>
          <w:szCs w:val="28"/>
        </w:rPr>
        <w:t xml:space="preserve"> наполягаємо виключити.</w:t>
      </w:r>
    </w:p>
    <w:p w:rsidR="00627B69" w:rsidRDefault="00627B69" w:rsidP="00627B69">
      <w:pPr>
        <w:pStyle w:val="a3"/>
        <w:numPr>
          <w:ilvl w:val="0"/>
          <w:numId w:val="6"/>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Стосовно </w:t>
      </w:r>
      <w:r w:rsidR="00AC3340" w:rsidRPr="00C54AC9">
        <w:rPr>
          <w:rFonts w:ascii="Times New Roman" w:hAnsi="Times New Roman" w:cs="Times New Roman"/>
          <w:sz w:val="28"/>
          <w:szCs w:val="28"/>
        </w:rPr>
        <w:t xml:space="preserve">пункту 1 </w:t>
      </w:r>
      <w:r>
        <w:rPr>
          <w:rFonts w:ascii="Times New Roman" w:hAnsi="Times New Roman" w:cs="Times New Roman"/>
          <w:sz w:val="28"/>
          <w:szCs w:val="28"/>
        </w:rPr>
        <w:t>заходу</w:t>
      </w:r>
      <w:r w:rsidR="00AC3340" w:rsidRPr="00C54AC9">
        <w:rPr>
          <w:rFonts w:ascii="Times New Roman" w:hAnsi="Times New Roman" w:cs="Times New Roman"/>
          <w:sz w:val="28"/>
          <w:szCs w:val="28"/>
        </w:rPr>
        <w:t xml:space="preserve"> 2.7.5.1.1 </w:t>
      </w:r>
      <w:r>
        <w:rPr>
          <w:rFonts w:ascii="Times New Roman" w:hAnsi="Times New Roman" w:cs="Times New Roman"/>
          <w:sz w:val="28"/>
          <w:szCs w:val="28"/>
        </w:rPr>
        <w:t xml:space="preserve">Додатку 2 до Програми </w:t>
      </w:r>
      <w:r w:rsidR="00AC3340" w:rsidRPr="00C54AC9">
        <w:rPr>
          <w:rFonts w:ascii="Times New Roman" w:hAnsi="Times New Roman" w:cs="Times New Roman"/>
          <w:sz w:val="28"/>
          <w:szCs w:val="28"/>
        </w:rPr>
        <w:t xml:space="preserve">щодо виключення положення про врахування середнього бала документа про повну загальну середню освіту та бала за мотиваційний лист при прийомі на навчання для здобуття ступеня молодшого бакалавра чи бакалавра. </w:t>
      </w:r>
    </w:p>
    <w:p w:rsidR="00627B69" w:rsidRDefault="00AC3340" w:rsidP="00627B69">
      <w:pPr>
        <w:pStyle w:val="a3"/>
        <w:tabs>
          <w:tab w:val="left" w:pos="1134"/>
        </w:tabs>
        <w:spacing w:after="0" w:line="240" w:lineRule="auto"/>
        <w:ind w:left="0" w:firstLine="567"/>
        <w:jc w:val="both"/>
        <w:rPr>
          <w:rFonts w:ascii="Times New Roman" w:hAnsi="Times New Roman" w:cs="Times New Roman"/>
          <w:sz w:val="28"/>
          <w:szCs w:val="28"/>
        </w:rPr>
      </w:pPr>
      <w:r w:rsidRPr="00627B69">
        <w:rPr>
          <w:rFonts w:ascii="Times New Roman" w:hAnsi="Times New Roman" w:cs="Times New Roman"/>
          <w:sz w:val="28"/>
          <w:szCs w:val="28"/>
        </w:rPr>
        <w:t xml:space="preserve">Повідомляємо, що зазначене питання є складним у вирішенні і впродовж багатьох років обговорюється серед експертів та в суспільстві. Неврахування середнього бала про повну загальну середню освіту нівелює здобутки вступника на попередньому рівні освіти, не мотивує до рівномірного зосередження уваги на вивченні усіх шкільних предметів, а лише спонукає до підготовки до ЗНО (НМТ). </w:t>
      </w:r>
    </w:p>
    <w:p w:rsidR="00627B69" w:rsidRDefault="00AC3340" w:rsidP="00627B69">
      <w:pPr>
        <w:pStyle w:val="a3"/>
        <w:tabs>
          <w:tab w:val="left" w:pos="1134"/>
        </w:tabs>
        <w:spacing w:after="0" w:line="240" w:lineRule="auto"/>
        <w:ind w:left="0" w:firstLine="567"/>
        <w:jc w:val="both"/>
        <w:rPr>
          <w:rFonts w:ascii="Times New Roman" w:hAnsi="Times New Roman" w:cs="Times New Roman"/>
          <w:sz w:val="28"/>
          <w:szCs w:val="28"/>
        </w:rPr>
      </w:pPr>
      <w:r w:rsidRPr="00627B69">
        <w:rPr>
          <w:rFonts w:ascii="Times New Roman" w:hAnsi="Times New Roman" w:cs="Times New Roman"/>
          <w:sz w:val="28"/>
          <w:szCs w:val="28"/>
        </w:rPr>
        <w:t xml:space="preserve">Інформуємо, що середній бал документів відповідних рівнів освіти у вступній кампанії не враховувався з огляду на впровадження воєнного стану. У вступній кампанії 2021 року середній бал документа про здобуття повної (базової) загальної середньої освіти мав мінімальний ваговий коефіцієнт, що значно зменшувало вплив такого </w:t>
      </w:r>
      <w:r w:rsidR="00202DBE">
        <w:rPr>
          <w:rFonts w:ascii="Times New Roman" w:hAnsi="Times New Roman" w:cs="Times New Roman"/>
          <w:sz w:val="28"/>
          <w:szCs w:val="28"/>
        </w:rPr>
        <w:t>документа</w:t>
      </w:r>
      <w:r w:rsidRPr="00627B69">
        <w:rPr>
          <w:rFonts w:ascii="Times New Roman" w:hAnsi="Times New Roman" w:cs="Times New Roman"/>
          <w:sz w:val="28"/>
          <w:szCs w:val="28"/>
        </w:rPr>
        <w:t xml:space="preserve"> на </w:t>
      </w:r>
      <w:r w:rsidR="00627B69">
        <w:rPr>
          <w:rFonts w:ascii="Times New Roman" w:hAnsi="Times New Roman" w:cs="Times New Roman"/>
          <w:sz w:val="28"/>
          <w:szCs w:val="28"/>
        </w:rPr>
        <w:t>результати конкурсного відбору.</w:t>
      </w:r>
    </w:p>
    <w:p w:rsidR="00AC3340" w:rsidRPr="00627B69" w:rsidRDefault="00AC3340" w:rsidP="00627B69">
      <w:pPr>
        <w:pStyle w:val="a3"/>
        <w:tabs>
          <w:tab w:val="left" w:pos="1134"/>
        </w:tabs>
        <w:spacing w:after="0" w:line="240" w:lineRule="auto"/>
        <w:ind w:left="0" w:firstLine="567"/>
        <w:jc w:val="both"/>
        <w:rPr>
          <w:rFonts w:ascii="Times New Roman" w:hAnsi="Times New Roman" w:cs="Times New Roman"/>
          <w:sz w:val="28"/>
          <w:szCs w:val="28"/>
        </w:rPr>
      </w:pPr>
      <w:r w:rsidRPr="00627B69">
        <w:rPr>
          <w:rFonts w:ascii="Times New Roman" w:hAnsi="Times New Roman" w:cs="Times New Roman"/>
          <w:sz w:val="28"/>
          <w:szCs w:val="28"/>
        </w:rPr>
        <w:t>Звертаємо також увагу, що мотиваційний лист наразі не має оціночної ваги в балах і не повинен оцінюватися в балах, оскільки така практика суттєво підвищить суб’єктивний фактор при оцінці мотиваційних листів в закладах освіти і сприятиме зростанню корупційних ризиків. Водночас повідомляємо, що Міністерством освіти і науки України ведуться роботи щодо організації централізованого збереження результатів навчання (отриманих оцінок) в закладах загальної середньої освіти, що, зокрема, підвищить рівень довіри суспільства до середнього балу додатків до документів про загальну середню освіту.</w:t>
      </w:r>
    </w:p>
    <w:p w:rsidR="009F48C1" w:rsidRDefault="00AC3340" w:rsidP="00627B69">
      <w:pPr>
        <w:pStyle w:val="a3"/>
        <w:numPr>
          <w:ilvl w:val="0"/>
          <w:numId w:val="6"/>
        </w:numPr>
        <w:tabs>
          <w:tab w:val="left" w:pos="1134"/>
        </w:tabs>
        <w:spacing w:after="0" w:line="240" w:lineRule="auto"/>
        <w:ind w:left="0" w:firstLine="567"/>
        <w:jc w:val="both"/>
        <w:rPr>
          <w:rFonts w:ascii="Times New Roman" w:hAnsi="Times New Roman" w:cs="Times New Roman"/>
          <w:sz w:val="28"/>
          <w:szCs w:val="28"/>
        </w:rPr>
      </w:pPr>
      <w:r w:rsidRPr="00C54AC9">
        <w:rPr>
          <w:rFonts w:ascii="Times New Roman" w:hAnsi="Times New Roman" w:cs="Times New Roman"/>
          <w:sz w:val="28"/>
          <w:szCs w:val="28"/>
        </w:rPr>
        <w:t>Щ</w:t>
      </w:r>
      <w:r w:rsidR="00627B69">
        <w:rPr>
          <w:rFonts w:ascii="Times New Roman" w:hAnsi="Times New Roman" w:cs="Times New Roman"/>
          <w:sz w:val="28"/>
          <w:szCs w:val="28"/>
        </w:rPr>
        <w:t xml:space="preserve">одо </w:t>
      </w:r>
      <w:r w:rsidRPr="00C54AC9">
        <w:rPr>
          <w:rFonts w:ascii="Times New Roman" w:hAnsi="Times New Roman" w:cs="Times New Roman"/>
          <w:sz w:val="28"/>
          <w:szCs w:val="28"/>
        </w:rPr>
        <w:t xml:space="preserve">пункту 2 </w:t>
      </w:r>
      <w:r w:rsidR="00627B69">
        <w:rPr>
          <w:rFonts w:ascii="Times New Roman" w:hAnsi="Times New Roman" w:cs="Times New Roman"/>
          <w:sz w:val="28"/>
          <w:szCs w:val="28"/>
        </w:rPr>
        <w:t>заходу</w:t>
      </w:r>
      <w:r w:rsidRPr="00C54AC9">
        <w:rPr>
          <w:rFonts w:ascii="Times New Roman" w:hAnsi="Times New Roman" w:cs="Times New Roman"/>
          <w:sz w:val="28"/>
          <w:szCs w:val="28"/>
        </w:rPr>
        <w:t xml:space="preserve"> 2.7.5.1.1</w:t>
      </w:r>
      <w:r w:rsidR="00627B69">
        <w:rPr>
          <w:rFonts w:ascii="Times New Roman" w:hAnsi="Times New Roman" w:cs="Times New Roman"/>
          <w:sz w:val="28"/>
          <w:szCs w:val="28"/>
        </w:rPr>
        <w:t xml:space="preserve"> </w:t>
      </w:r>
      <w:r w:rsidR="00D60CDF">
        <w:rPr>
          <w:rFonts w:ascii="Times New Roman" w:hAnsi="Times New Roman" w:cs="Times New Roman"/>
          <w:sz w:val="28"/>
          <w:szCs w:val="28"/>
        </w:rPr>
        <w:t>додатка</w:t>
      </w:r>
      <w:r w:rsidR="00627B69">
        <w:rPr>
          <w:rFonts w:ascii="Times New Roman" w:hAnsi="Times New Roman" w:cs="Times New Roman"/>
          <w:sz w:val="28"/>
          <w:szCs w:val="28"/>
        </w:rPr>
        <w:t xml:space="preserve"> 2 до Програми, </w:t>
      </w:r>
      <w:r w:rsidR="009F48C1">
        <w:rPr>
          <w:rFonts w:ascii="Times New Roman" w:hAnsi="Times New Roman" w:cs="Times New Roman"/>
          <w:sz w:val="28"/>
          <w:szCs w:val="28"/>
        </w:rPr>
        <w:t>де зазначено:</w:t>
      </w:r>
      <w:r w:rsidR="00627B69">
        <w:rPr>
          <w:rFonts w:ascii="Times New Roman" w:hAnsi="Times New Roman" w:cs="Times New Roman"/>
          <w:sz w:val="28"/>
          <w:szCs w:val="28"/>
        </w:rPr>
        <w:t xml:space="preserve"> </w:t>
      </w:r>
      <w:r w:rsidR="009F48C1">
        <w:rPr>
          <w:rFonts w:ascii="Times New Roman" w:hAnsi="Times New Roman" w:cs="Times New Roman"/>
          <w:sz w:val="28"/>
          <w:szCs w:val="28"/>
        </w:rPr>
        <w:t>«</w:t>
      </w:r>
      <w:r w:rsidRPr="00C54AC9">
        <w:rPr>
          <w:rFonts w:ascii="Times New Roman" w:hAnsi="Times New Roman" w:cs="Times New Roman"/>
          <w:sz w:val="28"/>
          <w:szCs w:val="28"/>
        </w:rPr>
        <w:t>передбачено, що заміна зовнішнього незалежного оцінювання на іспити в закладі вищої освіти не дозволяється, крім обмеженого переліку вступників за безумовними медичними підставами, які визначаються спільно головним органом у системі центральних органів виконавчої влади, що забезпечує формування та реалізує державну політику у сферах освіти і науки та головним органом у системі центральних органів виконавчої влади, що забезпечує формування та реалізує державну пол</w:t>
      </w:r>
      <w:r w:rsidR="009F48C1">
        <w:rPr>
          <w:rFonts w:ascii="Times New Roman" w:hAnsi="Times New Roman" w:cs="Times New Roman"/>
          <w:sz w:val="28"/>
          <w:szCs w:val="28"/>
        </w:rPr>
        <w:t>ітику у сфері охорони здоров'я»,</w:t>
      </w:r>
      <w:r w:rsidRPr="00C54AC9">
        <w:rPr>
          <w:rFonts w:ascii="Times New Roman" w:hAnsi="Times New Roman" w:cs="Times New Roman"/>
          <w:sz w:val="28"/>
          <w:szCs w:val="28"/>
        </w:rPr>
        <w:t xml:space="preserve"> то Міністерство не може підтримати таку ініціативу, оскільки</w:t>
      </w:r>
      <w:r w:rsidR="009F48C1">
        <w:rPr>
          <w:rFonts w:ascii="Times New Roman" w:hAnsi="Times New Roman" w:cs="Times New Roman"/>
          <w:sz w:val="28"/>
          <w:szCs w:val="28"/>
        </w:rPr>
        <w:t>,</w:t>
      </w:r>
      <w:r w:rsidRPr="00C54AC9">
        <w:rPr>
          <w:rFonts w:ascii="Times New Roman" w:hAnsi="Times New Roman" w:cs="Times New Roman"/>
          <w:sz w:val="28"/>
          <w:szCs w:val="28"/>
        </w:rPr>
        <w:t xml:space="preserve"> поза увагою залишаються, зокрема, учасники бойових дій, відповідні пільги для яких гарантовані спеціальним законом. </w:t>
      </w:r>
    </w:p>
    <w:p w:rsidR="009F48C1" w:rsidRDefault="00AC3340" w:rsidP="009F48C1">
      <w:pPr>
        <w:pStyle w:val="a3"/>
        <w:tabs>
          <w:tab w:val="left" w:pos="1134"/>
        </w:tabs>
        <w:spacing w:after="0" w:line="240" w:lineRule="auto"/>
        <w:ind w:left="0" w:firstLine="567"/>
        <w:jc w:val="both"/>
        <w:rPr>
          <w:rFonts w:ascii="Times New Roman" w:hAnsi="Times New Roman" w:cs="Times New Roman"/>
          <w:sz w:val="28"/>
          <w:szCs w:val="28"/>
        </w:rPr>
      </w:pPr>
      <w:r w:rsidRPr="00C54AC9">
        <w:rPr>
          <w:rFonts w:ascii="Times New Roman" w:hAnsi="Times New Roman" w:cs="Times New Roman"/>
          <w:sz w:val="28"/>
          <w:szCs w:val="28"/>
        </w:rPr>
        <w:t>Принагідно зазначимо, що питання участі в ЗНО осіб, які мають певні захворювання врегульовано спільним нака</w:t>
      </w:r>
      <w:r w:rsidR="009F48C1">
        <w:rPr>
          <w:rFonts w:ascii="Times New Roman" w:hAnsi="Times New Roman" w:cs="Times New Roman"/>
          <w:sz w:val="28"/>
          <w:szCs w:val="28"/>
        </w:rPr>
        <w:t>зом МОН та МОЗ від 29.08.2016 № </w:t>
      </w:r>
      <w:r w:rsidRPr="00C54AC9">
        <w:rPr>
          <w:rFonts w:ascii="Times New Roman" w:hAnsi="Times New Roman" w:cs="Times New Roman"/>
          <w:sz w:val="28"/>
          <w:szCs w:val="28"/>
        </w:rPr>
        <w:t xml:space="preserve">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На наш погляд для зменшення корупційних ризиків у зазначеному питанні необхідно запровадити практику видачі довідок, які підтверджують медичні підстави для звільнення від ЗНО, з накладанням кваліфікованого електронного підпису лікаря та створення Єдиного державного реєстру таких довідок. </w:t>
      </w:r>
    </w:p>
    <w:p w:rsidR="00AC3340" w:rsidRPr="00C54AC9" w:rsidRDefault="00AC3340" w:rsidP="009F48C1">
      <w:pPr>
        <w:pStyle w:val="a3"/>
        <w:tabs>
          <w:tab w:val="left" w:pos="1134"/>
        </w:tabs>
        <w:spacing w:after="0" w:line="240" w:lineRule="auto"/>
        <w:ind w:left="0" w:firstLine="567"/>
        <w:jc w:val="both"/>
        <w:rPr>
          <w:rFonts w:ascii="Times New Roman" w:hAnsi="Times New Roman" w:cs="Times New Roman"/>
          <w:sz w:val="28"/>
          <w:szCs w:val="28"/>
        </w:rPr>
      </w:pPr>
      <w:r w:rsidRPr="00C54AC9">
        <w:rPr>
          <w:rFonts w:ascii="Times New Roman" w:hAnsi="Times New Roman" w:cs="Times New Roman"/>
          <w:sz w:val="28"/>
          <w:szCs w:val="28"/>
        </w:rPr>
        <w:t xml:space="preserve">Пропонуємо зазначений пункт </w:t>
      </w:r>
      <w:r w:rsidR="009F48C1">
        <w:rPr>
          <w:rFonts w:ascii="Times New Roman" w:hAnsi="Times New Roman" w:cs="Times New Roman"/>
          <w:sz w:val="28"/>
          <w:szCs w:val="28"/>
        </w:rPr>
        <w:t>сформулювати в такій редакції: «</w:t>
      </w:r>
      <w:r w:rsidRPr="00C54AC9">
        <w:rPr>
          <w:rFonts w:ascii="Times New Roman" w:hAnsi="Times New Roman" w:cs="Times New Roman"/>
          <w:sz w:val="28"/>
          <w:szCs w:val="28"/>
        </w:rPr>
        <w:t>Запровадити практику видачі довідок, які підтверджують медичні підстави для звільнення від ЗНО, з накладанням кваліфікованого електронного підпису лікаря та створення Єдиного д</w:t>
      </w:r>
      <w:r w:rsidR="009F48C1">
        <w:rPr>
          <w:rFonts w:ascii="Times New Roman" w:hAnsi="Times New Roman" w:cs="Times New Roman"/>
          <w:sz w:val="28"/>
          <w:szCs w:val="28"/>
        </w:rPr>
        <w:t>ержавного реєстру таких довідок»</w:t>
      </w:r>
      <w:r w:rsidRPr="00C54AC9">
        <w:rPr>
          <w:rFonts w:ascii="Times New Roman" w:hAnsi="Times New Roman" w:cs="Times New Roman"/>
          <w:sz w:val="28"/>
          <w:szCs w:val="28"/>
        </w:rPr>
        <w:t xml:space="preserve"> з визначенням головним виконавцем МОЗ та НСЗУ, залишивши МОН у співвиконавцях.</w:t>
      </w:r>
    </w:p>
    <w:p w:rsidR="009F48C1" w:rsidRDefault="00AC3340" w:rsidP="009F48C1">
      <w:pPr>
        <w:pStyle w:val="a3"/>
        <w:numPr>
          <w:ilvl w:val="0"/>
          <w:numId w:val="6"/>
        </w:numPr>
        <w:tabs>
          <w:tab w:val="left" w:pos="1134"/>
        </w:tabs>
        <w:spacing w:after="0" w:line="240" w:lineRule="auto"/>
        <w:ind w:left="0" w:firstLine="567"/>
        <w:jc w:val="both"/>
        <w:rPr>
          <w:rFonts w:ascii="Times New Roman" w:hAnsi="Times New Roman" w:cs="Times New Roman"/>
          <w:sz w:val="28"/>
          <w:szCs w:val="28"/>
        </w:rPr>
      </w:pPr>
      <w:r w:rsidRPr="00C54AC9">
        <w:rPr>
          <w:rFonts w:ascii="Times New Roman" w:hAnsi="Times New Roman" w:cs="Times New Roman"/>
          <w:sz w:val="28"/>
          <w:szCs w:val="28"/>
        </w:rPr>
        <w:t xml:space="preserve">Щодо </w:t>
      </w:r>
      <w:r w:rsidR="009F48C1">
        <w:rPr>
          <w:rFonts w:ascii="Times New Roman" w:hAnsi="Times New Roman" w:cs="Times New Roman"/>
          <w:sz w:val="28"/>
          <w:szCs w:val="28"/>
        </w:rPr>
        <w:t>пункту</w:t>
      </w:r>
      <w:r w:rsidRPr="00C54AC9">
        <w:rPr>
          <w:rFonts w:ascii="Times New Roman" w:hAnsi="Times New Roman" w:cs="Times New Roman"/>
          <w:sz w:val="28"/>
          <w:szCs w:val="28"/>
        </w:rPr>
        <w:t xml:space="preserve"> 3 </w:t>
      </w:r>
      <w:r w:rsidR="009F48C1">
        <w:rPr>
          <w:rFonts w:ascii="Times New Roman" w:hAnsi="Times New Roman" w:cs="Times New Roman"/>
          <w:sz w:val="28"/>
          <w:szCs w:val="28"/>
        </w:rPr>
        <w:t>заходу</w:t>
      </w:r>
      <w:r w:rsidRPr="00C54AC9">
        <w:rPr>
          <w:rFonts w:ascii="Times New Roman" w:hAnsi="Times New Roman" w:cs="Times New Roman"/>
          <w:sz w:val="28"/>
          <w:szCs w:val="28"/>
        </w:rPr>
        <w:t xml:space="preserve"> 2.7.5.1.1</w:t>
      </w:r>
      <w:r w:rsidR="009F48C1">
        <w:rPr>
          <w:rFonts w:ascii="Times New Roman" w:hAnsi="Times New Roman" w:cs="Times New Roman"/>
          <w:sz w:val="28"/>
          <w:szCs w:val="28"/>
        </w:rPr>
        <w:t xml:space="preserve"> </w:t>
      </w:r>
      <w:r w:rsidR="00D60CDF">
        <w:rPr>
          <w:rFonts w:ascii="Times New Roman" w:hAnsi="Times New Roman" w:cs="Times New Roman"/>
          <w:sz w:val="28"/>
          <w:szCs w:val="28"/>
        </w:rPr>
        <w:t>додатка</w:t>
      </w:r>
      <w:r w:rsidR="009F48C1">
        <w:rPr>
          <w:rFonts w:ascii="Times New Roman" w:hAnsi="Times New Roman" w:cs="Times New Roman"/>
          <w:sz w:val="28"/>
          <w:szCs w:val="28"/>
        </w:rPr>
        <w:t xml:space="preserve"> 2 до Програми</w:t>
      </w:r>
      <w:r w:rsidRPr="00C54AC9">
        <w:rPr>
          <w:rFonts w:ascii="Times New Roman" w:hAnsi="Times New Roman" w:cs="Times New Roman"/>
          <w:sz w:val="28"/>
          <w:szCs w:val="28"/>
        </w:rPr>
        <w:t xml:space="preserve"> стосовно заборони присвоювати непрофільним та/або нерелевантним для конкретної спеціальності предметам непропорційно більшу «вагу» в загальному конкурсному балі, ніж профільним предметам (для спеціальностей, для яких такий профільний предмет можливо визначити). </w:t>
      </w:r>
    </w:p>
    <w:p w:rsidR="00AC3340" w:rsidRPr="00C54AC9" w:rsidRDefault="00AC3340" w:rsidP="009F48C1">
      <w:pPr>
        <w:pStyle w:val="a3"/>
        <w:tabs>
          <w:tab w:val="left" w:pos="1134"/>
        </w:tabs>
        <w:spacing w:after="0" w:line="240" w:lineRule="auto"/>
        <w:ind w:left="0" w:firstLine="567"/>
        <w:jc w:val="both"/>
        <w:rPr>
          <w:rFonts w:ascii="Times New Roman" w:hAnsi="Times New Roman" w:cs="Times New Roman"/>
          <w:sz w:val="28"/>
          <w:szCs w:val="28"/>
        </w:rPr>
      </w:pPr>
      <w:r w:rsidRPr="00C54AC9">
        <w:rPr>
          <w:rFonts w:ascii="Times New Roman" w:hAnsi="Times New Roman" w:cs="Times New Roman"/>
          <w:sz w:val="28"/>
          <w:szCs w:val="28"/>
        </w:rPr>
        <w:t>Повідомляємо, що законодавством не визначено «профільність або релевантність предметів до спеціальності», а «пропорційність ваги предмета в загальному конкурсному балі» має суб’єктивний характер</w:t>
      </w:r>
      <w:r w:rsidR="009F48C1">
        <w:rPr>
          <w:rFonts w:ascii="Times New Roman" w:hAnsi="Times New Roman" w:cs="Times New Roman"/>
          <w:sz w:val="28"/>
          <w:szCs w:val="28"/>
        </w:rPr>
        <w:t>,</w:t>
      </w:r>
      <w:r w:rsidRPr="00C54AC9">
        <w:rPr>
          <w:rFonts w:ascii="Times New Roman" w:hAnsi="Times New Roman" w:cs="Times New Roman"/>
          <w:sz w:val="28"/>
          <w:szCs w:val="28"/>
        </w:rPr>
        <w:t xml:space="preserve"> особливо з огляду на поширення міждисциплінарних освітніх програм в закладах вищої освіти. Відповідно до зазначеного, вважаємо, що зазначені питання не повинні бути нормами Закону.</w:t>
      </w:r>
    </w:p>
    <w:p w:rsidR="009F48C1" w:rsidRDefault="00AC3340" w:rsidP="009F48C1">
      <w:pPr>
        <w:pStyle w:val="a3"/>
        <w:numPr>
          <w:ilvl w:val="0"/>
          <w:numId w:val="6"/>
        </w:numPr>
        <w:tabs>
          <w:tab w:val="left" w:pos="1134"/>
        </w:tabs>
        <w:spacing w:after="0" w:line="240" w:lineRule="auto"/>
        <w:ind w:left="0" w:firstLine="567"/>
        <w:jc w:val="both"/>
        <w:rPr>
          <w:rFonts w:ascii="Times New Roman" w:hAnsi="Times New Roman" w:cs="Times New Roman"/>
          <w:sz w:val="28"/>
          <w:szCs w:val="28"/>
        </w:rPr>
      </w:pPr>
      <w:r w:rsidRPr="00C54AC9">
        <w:rPr>
          <w:rFonts w:ascii="Times New Roman" w:hAnsi="Times New Roman" w:cs="Times New Roman"/>
          <w:sz w:val="28"/>
          <w:szCs w:val="28"/>
        </w:rPr>
        <w:t xml:space="preserve">Щодо </w:t>
      </w:r>
      <w:r w:rsidR="009F48C1">
        <w:rPr>
          <w:rFonts w:ascii="Times New Roman" w:hAnsi="Times New Roman" w:cs="Times New Roman"/>
          <w:sz w:val="28"/>
          <w:szCs w:val="28"/>
        </w:rPr>
        <w:t>пункту</w:t>
      </w:r>
      <w:r w:rsidRPr="00C54AC9">
        <w:rPr>
          <w:rFonts w:ascii="Times New Roman" w:hAnsi="Times New Roman" w:cs="Times New Roman"/>
          <w:sz w:val="28"/>
          <w:szCs w:val="28"/>
        </w:rPr>
        <w:t xml:space="preserve"> 4 </w:t>
      </w:r>
      <w:r w:rsidR="009F48C1">
        <w:rPr>
          <w:rFonts w:ascii="Times New Roman" w:hAnsi="Times New Roman" w:cs="Times New Roman"/>
          <w:sz w:val="28"/>
          <w:szCs w:val="28"/>
        </w:rPr>
        <w:t>заходу</w:t>
      </w:r>
      <w:r w:rsidRPr="00C54AC9">
        <w:rPr>
          <w:rFonts w:ascii="Times New Roman" w:hAnsi="Times New Roman" w:cs="Times New Roman"/>
          <w:sz w:val="28"/>
          <w:szCs w:val="28"/>
        </w:rPr>
        <w:t xml:space="preserve"> 2.7.5.1.1</w:t>
      </w:r>
      <w:r w:rsidR="009F48C1">
        <w:rPr>
          <w:rFonts w:ascii="Times New Roman" w:hAnsi="Times New Roman" w:cs="Times New Roman"/>
          <w:sz w:val="28"/>
          <w:szCs w:val="28"/>
        </w:rPr>
        <w:t xml:space="preserve"> </w:t>
      </w:r>
      <w:r w:rsidR="009661F4">
        <w:rPr>
          <w:rFonts w:ascii="Times New Roman" w:hAnsi="Times New Roman" w:cs="Times New Roman"/>
          <w:sz w:val="28"/>
          <w:szCs w:val="28"/>
        </w:rPr>
        <w:t>додатка</w:t>
      </w:r>
      <w:r w:rsidR="009F48C1">
        <w:rPr>
          <w:rFonts w:ascii="Times New Roman" w:hAnsi="Times New Roman" w:cs="Times New Roman"/>
          <w:sz w:val="28"/>
          <w:szCs w:val="28"/>
        </w:rPr>
        <w:t xml:space="preserve"> 2 до Програми</w:t>
      </w:r>
      <w:r w:rsidRPr="00C54AC9">
        <w:rPr>
          <w:rFonts w:ascii="Times New Roman" w:hAnsi="Times New Roman" w:cs="Times New Roman"/>
          <w:sz w:val="28"/>
          <w:szCs w:val="28"/>
        </w:rPr>
        <w:t xml:space="preserve"> стосовно засад відкритості при проведенні конкурсів творчих та фізичних здібностей та чіткі критерії оцінювання. </w:t>
      </w:r>
    </w:p>
    <w:p w:rsidR="00AC3340" w:rsidRPr="00C54AC9" w:rsidRDefault="00AC3340" w:rsidP="009F48C1">
      <w:pPr>
        <w:pStyle w:val="a3"/>
        <w:tabs>
          <w:tab w:val="left" w:pos="1134"/>
        </w:tabs>
        <w:spacing w:after="0" w:line="240" w:lineRule="auto"/>
        <w:ind w:left="0" w:firstLine="567"/>
        <w:jc w:val="both"/>
        <w:rPr>
          <w:rFonts w:ascii="Times New Roman" w:hAnsi="Times New Roman" w:cs="Times New Roman"/>
          <w:sz w:val="28"/>
          <w:szCs w:val="28"/>
        </w:rPr>
      </w:pPr>
      <w:r w:rsidRPr="00C54AC9">
        <w:rPr>
          <w:rFonts w:ascii="Times New Roman" w:hAnsi="Times New Roman" w:cs="Times New Roman"/>
          <w:sz w:val="28"/>
          <w:szCs w:val="28"/>
        </w:rPr>
        <w:t>Повідомляємо, що зазначене завдання реалізовано (частина тринадцята статті 44 Закону України «Про вищу освіту»).</w:t>
      </w:r>
    </w:p>
    <w:p w:rsidR="00AC3340" w:rsidRPr="00C54AC9" w:rsidRDefault="00AC3340" w:rsidP="00AC3340">
      <w:pPr>
        <w:pStyle w:val="a3"/>
        <w:tabs>
          <w:tab w:val="left" w:pos="1134"/>
        </w:tabs>
        <w:spacing w:after="0" w:line="240" w:lineRule="auto"/>
        <w:ind w:left="0" w:firstLine="567"/>
        <w:jc w:val="both"/>
        <w:rPr>
          <w:rFonts w:ascii="Times New Roman" w:hAnsi="Times New Roman" w:cs="Times New Roman"/>
          <w:sz w:val="28"/>
          <w:szCs w:val="28"/>
        </w:rPr>
      </w:pPr>
      <w:r w:rsidRPr="00C54AC9">
        <w:rPr>
          <w:rFonts w:ascii="Times New Roman" w:hAnsi="Times New Roman" w:cs="Times New Roman"/>
          <w:sz w:val="28"/>
          <w:szCs w:val="28"/>
        </w:rPr>
        <w:t xml:space="preserve">Зважаючи на викладене, а також беручи до уваги те, що на період </w:t>
      </w:r>
      <w:r w:rsidR="009F48C1">
        <w:rPr>
          <w:rFonts w:ascii="Times New Roman" w:hAnsi="Times New Roman" w:cs="Times New Roman"/>
          <w:sz w:val="28"/>
          <w:szCs w:val="28"/>
        </w:rPr>
        <w:t>дії воєнного стану Міністерство освіти і науки України</w:t>
      </w:r>
      <w:r w:rsidRPr="00C54AC9">
        <w:rPr>
          <w:rFonts w:ascii="Times New Roman" w:hAnsi="Times New Roman" w:cs="Times New Roman"/>
          <w:sz w:val="28"/>
          <w:szCs w:val="28"/>
        </w:rPr>
        <w:t xml:space="preserve"> розробляє Порядок прийому до закладів вищої освіти, а не Умови прийому</w:t>
      </w:r>
      <w:r w:rsidR="00FA67F1">
        <w:rPr>
          <w:rFonts w:ascii="Times New Roman" w:hAnsi="Times New Roman" w:cs="Times New Roman"/>
          <w:sz w:val="28"/>
          <w:szCs w:val="28"/>
        </w:rPr>
        <w:t>,</w:t>
      </w:r>
      <w:r w:rsidRPr="00C54AC9">
        <w:rPr>
          <w:rFonts w:ascii="Times New Roman" w:hAnsi="Times New Roman" w:cs="Times New Roman"/>
          <w:sz w:val="28"/>
          <w:szCs w:val="28"/>
        </w:rPr>
        <w:t xml:space="preserve"> </w:t>
      </w:r>
      <w:r w:rsidR="009F48C1">
        <w:rPr>
          <w:rFonts w:ascii="Times New Roman" w:hAnsi="Times New Roman" w:cs="Times New Roman"/>
          <w:sz w:val="28"/>
          <w:szCs w:val="28"/>
        </w:rPr>
        <w:t>заходи</w:t>
      </w:r>
      <w:r w:rsidRPr="00C54AC9">
        <w:rPr>
          <w:rFonts w:ascii="Times New Roman" w:hAnsi="Times New Roman" w:cs="Times New Roman"/>
          <w:sz w:val="28"/>
          <w:szCs w:val="28"/>
        </w:rPr>
        <w:t>: 2.7.5.1.1, 2.7.5.1.2., 2.7.5.1.3., 2.7.5.1.4., 2.7.5.1.5., 2.7.5.1.6., 2.7.5.1.7., 2.7.5.1.8., 2.7.5.1.9., 2.7.5.1.10., 2.7.5.1.11., 2.7.5.1.12., 2.7.5.1.13., 2.7.5.1.14., 2.7.5.1.15., 2.7.5.1.16., 2.7.5.1.17., 2.7.5.1.18.</w:t>
      </w:r>
      <w:r w:rsidR="00FA67F1">
        <w:rPr>
          <w:rFonts w:ascii="Times New Roman" w:hAnsi="Times New Roman" w:cs="Times New Roman"/>
          <w:sz w:val="28"/>
          <w:szCs w:val="28"/>
        </w:rPr>
        <w:t xml:space="preserve"> </w:t>
      </w:r>
      <w:r w:rsidR="00C84FE9">
        <w:rPr>
          <w:rFonts w:ascii="Times New Roman" w:hAnsi="Times New Roman" w:cs="Times New Roman"/>
          <w:sz w:val="28"/>
          <w:szCs w:val="28"/>
        </w:rPr>
        <w:t>додатка</w:t>
      </w:r>
      <w:r w:rsidR="00FA67F1">
        <w:rPr>
          <w:rFonts w:ascii="Times New Roman" w:hAnsi="Times New Roman" w:cs="Times New Roman"/>
          <w:sz w:val="28"/>
          <w:szCs w:val="28"/>
        </w:rPr>
        <w:t xml:space="preserve"> 2 до Програми</w:t>
      </w:r>
      <w:r w:rsidRPr="00C54AC9">
        <w:rPr>
          <w:rFonts w:ascii="Times New Roman" w:hAnsi="Times New Roman" w:cs="Times New Roman"/>
          <w:sz w:val="28"/>
          <w:szCs w:val="28"/>
        </w:rPr>
        <w:t xml:space="preserve"> наполягаємо виключити.</w:t>
      </w:r>
    </w:p>
    <w:p w:rsidR="00AC3340" w:rsidRPr="00C54AC9" w:rsidRDefault="00FA67F1" w:rsidP="00FA67F1">
      <w:pPr>
        <w:pStyle w:val="a3"/>
        <w:numPr>
          <w:ilvl w:val="0"/>
          <w:numId w:val="6"/>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Заходи</w:t>
      </w:r>
      <w:r w:rsidR="00AC3340" w:rsidRPr="00C54AC9">
        <w:rPr>
          <w:rFonts w:ascii="Times New Roman" w:hAnsi="Times New Roman" w:cs="Times New Roman"/>
          <w:sz w:val="28"/>
          <w:szCs w:val="28"/>
        </w:rPr>
        <w:t xml:space="preserve"> 2.7.5.1.19. та 2.7.5.1.20</w:t>
      </w:r>
      <w:r>
        <w:rPr>
          <w:rFonts w:ascii="Times New Roman" w:hAnsi="Times New Roman" w:cs="Times New Roman"/>
          <w:sz w:val="28"/>
          <w:szCs w:val="28"/>
        </w:rPr>
        <w:t xml:space="preserve">. </w:t>
      </w:r>
      <w:r w:rsidR="00C84FE9">
        <w:rPr>
          <w:rFonts w:ascii="Times New Roman" w:hAnsi="Times New Roman" w:cs="Times New Roman"/>
          <w:sz w:val="28"/>
          <w:szCs w:val="28"/>
        </w:rPr>
        <w:t>додатка</w:t>
      </w:r>
      <w:r>
        <w:rPr>
          <w:rFonts w:ascii="Times New Roman" w:hAnsi="Times New Roman" w:cs="Times New Roman"/>
          <w:sz w:val="28"/>
          <w:szCs w:val="28"/>
        </w:rPr>
        <w:t xml:space="preserve"> 2 до Програми</w:t>
      </w:r>
      <w:r w:rsidR="00AC3340" w:rsidRPr="00C54AC9">
        <w:rPr>
          <w:rFonts w:ascii="Times New Roman" w:hAnsi="Times New Roman" w:cs="Times New Roman"/>
          <w:sz w:val="28"/>
          <w:szCs w:val="28"/>
        </w:rPr>
        <w:t xml:space="preserve"> пропонуємо виключити, оскільки складання Єдиного державного кваліфікаційного іспиту не має відношення до «доступу до закладів освіти та перебігу освітнього процесу» (проблема 2.7.5.).</w:t>
      </w:r>
    </w:p>
    <w:p w:rsidR="00AC3340" w:rsidRPr="00C54AC9" w:rsidRDefault="00FA67F1" w:rsidP="00FA67F1">
      <w:pPr>
        <w:pStyle w:val="a3"/>
        <w:numPr>
          <w:ilvl w:val="0"/>
          <w:numId w:val="6"/>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Заходи</w:t>
      </w:r>
      <w:r w:rsidR="00AC3340" w:rsidRPr="00C54AC9">
        <w:rPr>
          <w:rFonts w:ascii="Times New Roman" w:hAnsi="Times New Roman" w:cs="Times New Roman"/>
          <w:sz w:val="28"/>
          <w:szCs w:val="28"/>
        </w:rPr>
        <w:t xml:space="preserve"> 2.7.5.1.24</w:t>
      </w:r>
      <w:r>
        <w:rPr>
          <w:rFonts w:ascii="Times New Roman" w:hAnsi="Times New Roman" w:cs="Times New Roman"/>
          <w:sz w:val="28"/>
          <w:szCs w:val="28"/>
        </w:rPr>
        <w:t xml:space="preserve"> </w:t>
      </w:r>
      <w:r w:rsidR="00AC3340" w:rsidRPr="00C54AC9">
        <w:rPr>
          <w:rFonts w:ascii="Times New Roman" w:hAnsi="Times New Roman" w:cs="Times New Roman"/>
          <w:sz w:val="28"/>
          <w:szCs w:val="28"/>
        </w:rPr>
        <w:t>-</w:t>
      </w:r>
      <w:r>
        <w:rPr>
          <w:rFonts w:ascii="Times New Roman" w:hAnsi="Times New Roman" w:cs="Times New Roman"/>
          <w:sz w:val="28"/>
          <w:szCs w:val="28"/>
        </w:rPr>
        <w:t xml:space="preserve"> </w:t>
      </w:r>
      <w:r w:rsidRPr="00C54AC9">
        <w:rPr>
          <w:rFonts w:ascii="Times New Roman" w:hAnsi="Times New Roman" w:cs="Times New Roman"/>
          <w:sz w:val="28"/>
          <w:szCs w:val="28"/>
        </w:rPr>
        <w:t>2.7.5.1.</w:t>
      </w:r>
      <w:r w:rsidR="00AC3340" w:rsidRPr="00C54AC9">
        <w:rPr>
          <w:rFonts w:ascii="Times New Roman" w:hAnsi="Times New Roman" w:cs="Times New Roman"/>
          <w:sz w:val="28"/>
          <w:szCs w:val="28"/>
        </w:rPr>
        <w:t>33</w:t>
      </w:r>
      <w:r>
        <w:rPr>
          <w:rFonts w:ascii="Times New Roman" w:hAnsi="Times New Roman" w:cs="Times New Roman"/>
          <w:sz w:val="28"/>
          <w:szCs w:val="28"/>
        </w:rPr>
        <w:t xml:space="preserve"> </w:t>
      </w:r>
      <w:r w:rsidR="00C84FE9">
        <w:rPr>
          <w:rFonts w:ascii="Times New Roman" w:hAnsi="Times New Roman" w:cs="Times New Roman"/>
          <w:sz w:val="28"/>
          <w:szCs w:val="28"/>
        </w:rPr>
        <w:t>додатка</w:t>
      </w:r>
      <w:r>
        <w:rPr>
          <w:rFonts w:ascii="Times New Roman" w:hAnsi="Times New Roman" w:cs="Times New Roman"/>
          <w:sz w:val="28"/>
          <w:szCs w:val="28"/>
        </w:rPr>
        <w:t xml:space="preserve"> 2 до Програми</w:t>
      </w:r>
      <w:r w:rsidR="00AC3340" w:rsidRPr="00C54AC9">
        <w:rPr>
          <w:rFonts w:ascii="Times New Roman" w:hAnsi="Times New Roman" w:cs="Times New Roman"/>
          <w:sz w:val="28"/>
          <w:szCs w:val="28"/>
        </w:rPr>
        <w:t xml:space="preserve"> пропонуємо виключити. Вважаємо, що значна частин</w:t>
      </w:r>
      <w:r>
        <w:rPr>
          <w:rFonts w:ascii="Times New Roman" w:hAnsi="Times New Roman" w:cs="Times New Roman"/>
          <w:sz w:val="28"/>
          <w:szCs w:val="28"/>
        </w:rPr>
        <w:t>а визначених завдань реалізована</w:t>
      </w:r>
      <w:r w:rsidR="00AC3340" w:rsidRPr="00C54AC9">
        <w:rPr>
          <w:rFonts w:ascii="Times New Roman" w:hAnsi="Times New Roman" w:cs="Times New Roman"/>
          <w:sz w:val="28"/>
          <w:szCs w:val="28"/>
        </w:rPr>
        <w:t xml:space="preserve"> в освітньому законодавстві. Визначення нових завдань потребує додаткового обговорення для розуміння їх змісту і доцільності/можливості реалізації.</w:t>
      </w:r>
    </w:p>
    <w:p w:rsidR="00263857" w:rsidRDefault="00E65CC2" w:rsidP="00263857">
      <w:pPr>
        <w:pStyle w:val="a3"/>
        <w:numPr>
          <w:ilvl w:val="0"/>
          <w:numId w:val="6"/>
        </w:numPr>
        <w:tabs>
          <w:tab w:val="left" w:pos="1134"/>
        </w:tabs>
        <w:spacing w:after="0" w:line="240" w:lineRule="auto"/>
        <w:ind w:left="0" w:firstLine="567"/>
        <w:jc w:val="both"/>
        <w:rPr>
          <w:rFonts w:ascii="Times New Roman" w:hAnsi="Times New Roman" w:cs="Times New Roman"/>
          <w:sz w:val="28"/>
          <w:szCs w:val="28"/>
        </w:rPr>
      </w:pPr>
      <w:r w:rsidRPr="00C54AC9">
        <w:rPr>
          <w:rFonts w:ascii="Times New Roman" w:hAnsi="Times New Roman" w:cs="Times New Roman"/>
          <w:sz w:val="28"/>
          <w:szCs w:val="28"/>
        </w:rPr>
        <w:t xml:space="preserve">У </w:t>
      </w:r>
      <w:r>
        <w:rPr>
          <w:rFonts w:ascii="Times New Roman" w:hAnsi="Times New Roman" w:cs="Times New Roman"/>
          <w:sz w:val="28"/>
          <w:szCs w:val="28"/>
        </w:rPr>
        <w:t>заходах</w:t>
      </w:r>
      <w:r w:rsidRPr="00C54AC9">
        <w:rPr>
          <w:rFonts w:ascii="Times New Roman" w:hAnsi="Times New Roman" w:cs="Times New Roman"/>
          <w:sz w:val="28"/>
          <w:szCs w:val="28"/>
        </w:rPr>
        <w:t xml:space="preserve"> 2.7.5.2.1 - 2.7.5.2.4</w:t>
      </w:r>
      <w:r>
        <w:rPr>
          <w:rFonts w:ascii="Times New Roman" w:hAnsi="Times New Roman" w:cs="Times New Roman"/>
          <w:sz w:val="28"/>
          <w:szCs w:val="28"/>
        </w:rPr>
        <w:t xml:space="preserve"> </w:t>
      </w:r>
      <w:r w:rsidR="00BA68A3">
        <w:rPr>
          <w:rFonts w:ascii="Times New Roman" w:hAnsi="Times New Roman" w:cs="Times New Roman"/>
          <w:sz w:val="28"/>
          <w:szCs w:val="28"/>
        </w:rPr>
        <w:t>додатка</w:t>
      </w:r>
      <w:r>
        <w:rPr>
          <w:rFonts w:ascii="Times New Roman" w:hAnsi="Times New Roman" w:cs="Times New Roman"/>
          <w:sz w:val="28"/>
          <w:szCs w:val="28"/>
        </w:rPr>
        <w:t xml:space="preserve"> 2 до Програми</w:t>
      </w:r>
      <w:r w:rsidRPr="00C54AC9">
        <w:rPr>
          <w:rFonts w:ascii="Times New Roman" w:hAnsi="Times New Roman" w:cs="Times New Roman"/>
          <w:sz w:val="28"/>
          <w:szCs w:val="28"/>
        </w:rPr>
        <w:t xml:space="preserve"> термін виконання змінити з «січень 2023» на «січень 2024». </w:t>
      </w:r>
    </w:p>
    <w:p w:rsidR="00263857" w:rsidRDefault="00263857" w:rsidP="00263857">
      <w:pPr>
        <w:pStyle w:val="a3"/>
        <w:numPr>
          <w:ilvl w:val="0"/>
          <w:numId w:val="6"/>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Заходи</w:t>
      </w:r>
      <w:r w:rsidR="00E65CC2" w:rsidRPr="00C54AC9">
        <w:rPr>
          <w:rFonts w:ascii="Times New Roman" w:hAnsi="Times New Roman" w:cs="Times New Roman"/>
          <w:sz w:val="28"/>
          <w:szCs w:val="28"/>
        </w:rPr>
        <w:t xml:space="preserve"> 2.7.5.2.5 - 2.7.5.2.10</w:t>
      </w:r>
      <w:r>
        <w:rPr>
          <w:rFonts w:ascii="Times New Roman" w:hAnsi="Times New Roman" w:cs="Times New Roman"/>
          <w:sz w:val="28"/>
          <w:szCs w:val="28"/>
        </w:rPr>
        <w:t xml:space="preserve"> </w:t>
      </w:r>
      <w:r w:rsidR="00BA68A3">
        <w:rPr>
          <w:rFonts w:ascii="Times New Roman" w:hAnsi="Times New Roman" w:cs="Times New Roman"/>
          <w:sz w:val="28"/>
          <w:szCs w:val="28"/>
        </w:rPr>
        <w:t>додатка</w:t>
      </w:r>
      <w:r>
        <w:rPr>
          <w:rFonts w:ascii="Times New Roman" w:hAnsi="Times New Roman" w:cs="Times New Roman"/>
          <w:sz w:val="28"/>
          <w:szCs w:val="28"/>
        </w:rPr>
        <w:t xml:space="preserve"> 2 до Програми</w:t>
      </w:r>
      <w:r w:rsidR="00E65CC2" w:rsidRPr="00C54AC9">
        <w:rPr>
          <w:rFonts w:ascii="Times New Roman" w:hAnsi="Times New Roman" w:cs="Times New Roman"/>
          <w:sz w:val="28"/>
          <w:szCs w:val="28"/>
        </w:rPr>
        <w:t xml:space="preserve"> наполягаємо виключити, як такі, що є недоцільними для реалізації.</w:t>
      </w:r>
    </w:p>
    <w:p w:rsidR="00263857" w:rsidRPr="00263857" w:rsidRDefault="00FA67F1" w:rsidP="00263857">
      <w:pPr>
        <w:pStyle w:val="a3"/>
        <w:numPr>
          <w:ilvl w:val="0"/>
          <w:numId w:val="6"/>
        </w:numPr>
        <w:tabs>
          <w:tab w:val="left" w:pos="1134"/>
        </w:tabs>
        <w:spacing w:after="0" w:line="240" w:lineRule="auto"/>
        <w:ind w:left="0" w:firstLine="567"/>
        <w:jc w:val="both"/>
        <w:rPr>
          <w:rFonts w:ascii="Times New Roman" w:hAnsi="Times New Roman" w:cs="Times New Roman"/>
          <w:sz w:val="28"/>
          <w:szCs w:val="28"/>
        </w:rPr>
      </w:pPr>
      <w:r w:rsidRPr="00263857">
        <w:rPr>
          <w:rFonts w:ascii="Times New Roman" w:hAnsi="Times New Roman" w:cs="Times New Roman"/>
          <w:sz w:val="28"/>
          <w:szCs w:val="28"/>
        </w:rPr>
        <w:t>Очікуваний стратегічний результат</w:t>
      </w:r>
      <w:r w:rsidR="00AC3340" w:rsidRPr="00263857">
        <w:rPr>
          <w:rFonts w:ascii="Times New Roman" w:hAnsi="Times New Roman" w:cs="Times New Roman"/>
          <w:sz w:val="28"/>
          <w:szCs w:val="28"/>
        </w:rPr>
        <w:t xml:space="preserve"> 2.7.5.2</w:t>
      </w:r>
      <w:r w:rsidRPr="00263857">
        <w:rPr>
          <w:rFonts w:ascii="Times New Roman" w:hAnsi="Times New Roman" w:cs="Times New Roman"/>
          <w:sz w:val="28"/>
          <w:szCs w:val="28"/>
        </w:rPr>
        <w:t xml:space="preserve"> </w:t>
      </w:r>
      <w:r w:rsidR="00BA68A3">
        <w:rPr>
          <w:rFonts w:ascii="Times New Roman" w:hAnsi="Times New Roman" w:cs="Times New Roman"/>
          <w:sz w:val="28"/>
          <w:szCs w:val="28"/>
        </w:rPr>
        <w:t>додатка</w:t>
      </w:r>
      <w:r w:rsidRPr="00263857">
        <w:rPr>
          <w:rFonts w:ascii="Times New Roman" w:hAnsi="Times New Roman" w:cs="Times New Roman"/>
          <w:sz w:val="28"/>
          <w:szCs w:val="28"/>
        </w:rPr>
        <w:t xml:space="preserve"> 2 до Програми</w:t>
      </w:r>
      <w:r w:rsidR="00AC3340" w:rsidRPr="00263857">
        <w:rPr>
          <w:rFonts w:ascii="Times New Roman" w:hAnsi="Times New Roman" w:cs="Times New Roman"/>
          <w:sz w:val="28"/>
          <w:szCs w:val="28"/>
        </w:rPr>
        <w:t xml:space="preserve"> пропонуємо перейменувати </w:t>
      </w:r>
      <w:r w:rsidRPr="00263857">
        <w:rPr>
          <w:rFonts w:ascii="Times New Roman" w:hAnsi="Times New Roman" w:cs="Times New Roman"/>
          <w:sz w:val="28"/>
          <w:szCs w:val="28"/>
        </w:rPr>
        <w:t>на «</w:t>
      </w:r>
      <w:r w:rsidR="00AC3340" w:rsidRPr="00263857">
        <w:rPr>
          <w:rFonts w:ascii="Times New Roman" w:hAnsi="Times New Roman" w:cs="Times New Roman"/>
          <w:sz w:val="28"/>
          <w:szCs w:val="28"/>
        </w:rPr>
        <w:t>Підготовка кваліфікаційних робіт, зокрема дисертацій, відбувається самостійно та відповідально, прояви академічної недоброчесності не толеруються, напрацьовано ефективні способи їх запобіганню та припиненню, запроваджено єдиний державний кваліфікаційний іспит для випус</w:t>
      </w:r>
      <w:r w:rsidRPr="00263857">
        <w:rPr>
          <w:rFonts w:ascii="Times New Roman" w:hAnsi="Times New Roman" w:cs="Times New Roman"/>
          <w:sz w:val="28"/>
          <w:szCs w:val="28"/>
        </w:rPr>
        <w:t>кників за критичними професіями»</w:t>
      </w:r>
      <w:r w:rsidR="00AC3340" w:rsidRPr="00263857">
        <w:rPr>
          <w:rFonts w:ascii="Times New Roman" w:hAnsi="Times New Roman" w:cs="Times New Roman"/>
          <w:sz w:val="28"/>
          <w:szCs w:val="28"/>
        </w:rPr>
        <w:t xml:space="preserve"> та доповнити новим </w:t>
      </w:r>
      <w:r w:rsidR="00E65CC2" w:rsidRPr="00263857">
        <w:rPr>
          <w:rFonts w:ascii="Times New Roman" w:hAnsi="Times New Roman" w:cs="Times New Roman"/>
          <w:sz w:val="28"/>
          <w:szCs w:val="28"/>
        </w:rPr>
        <w:t>заходом</w:t>
      </w:r>
      <w:r w:rsidR="00AC3340" w:rsidRPr="00263857">
        <w:rPr>
          <w:rFonts w:ascii="Times New Roman" w:hAnsi="Times New Roman" w:cs="Times New Roman"/>
          <w:sz w:val="28"/>
          <w:szCs w:val="28"/>
        </w:rPr>
        <w:t>:</w:t>
      </w:r>
      <w:r w:rsidR="00263857">
        <w:rPr>
          <w:rFonts w:ascii="Times New Roman" w:hAnsi="Times New Roman" w:cs="Times New Roman"/>
          <w:sz w:val="28"/>
          <w:szCs w:val="28"/>
        </w:rPr>
        <w:t xml:space="preserve"> «2.7.5.2.11. </w:t>
      </w:r>
      <w:r w:rsidR="00263857" w:rsidRPr="00263857">
        <w:rPr>
          <w:rFonts w:ascii="Times New Roman" w:hAnsi="Times New Roman" w:cs="Times New Roman"/>
          <w:sz w:val="28"/>
          <w:szCs w:val="28"/>
        </w:rPr>
        <w:t>Щорічне проведення Єдиного державного кваліфікаційного іспиту зі спеціальностей, визначе</w:t>
      </w:r>
      <w:r w:rsidR="00263857">
        <w:rPr>
          <w:rFonts w:ascii="Times New Roman" w:hAnsi="Times New Roman" w:cs="Times New Roman"/>
          <w:sz w:val="28"/>
          <w:szCs w:val="28"/>
        </w:rPr>
        <w:t>них Кабінетом Міністрів України»</w:t>
      </w:r>
      <w:r w:rsidR="009517CB">
        <w:rPr>
          <w:rFonts w:ascii="Times New Roman" w:hAnsi="Times New Roman" w:cs="Times New Roman"/>
          <w:sz w:val="28"/>
          <w:szCs w:val="28"/>
        </w:rPr>
        <w:t>.</w:t>
      </w:r>
      <w:r w:rsidR="00263857" w:rsidRPr="00263857">
        <w:rPr>
          <w:rFonts w:ascii="Times New Roman" w:hAnsi="Times New Roman" w:cs="Times New Roman"/>
          <w:sz w:val="28"/>
          <w:szCs w:val="28"/>
        </w:rPr>
        <w:t xml:space="preserve"> </w:t>
      </w:r>
      <w:r w:rsidR="00C8576D">
        <w:rPr>
          <w:rFonts w:ascii="Times New Roman" w:hAnsi="Times New Roman" w:cs="Times New Roman"/>
          <w:sz w:val="28"/>
          <w:szCs w:val="28"/>
        </w:rPr>
        <w:t>Визначити:</w:t>
      </w:r>
      <w:r w:rsidR="00891E82">
        <w:rPr>
          <w:rFonts w:ascii="Times New Roman" w:hAnsi="Times New Roman" w:cs="Times New Roman"/>
          <w:sz w:val="28"/>
          <w:szCs w:val="28"/>
        </w:rPr>
        <w:t xml:space="preserve"> </w:t>
      </w:r>
    </w:p>
    <w:p w:rsidR="00263857" w:rsidRPr="00263857" w:rsidRDefault="00294BED" w:rsidP="00263857">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263857" w:rsidRPr="00263857">
        <w:rPr>
          <w:rFonts w:ascii="Times New Roman" w:hAnsi="Times New Roman" w:cs="Times New Roman"/>
          <w:sz w:val="28"/>
          <w:szCs w:val="28"/>
        </w:rPr>
        <w:t>ата початку</w:t>
      </w:r>
      <w:r w:rsidR="00263857">
        <w:rPr>
          <w:rFonts w:ascii="Times New Roman" w:hAnsi="Times New Roman" w:cs="Times New Roman"/>
          <w:sz w:val="28"/>
          <w:szCs w:val="28"/>
        </w:rPr>
        <w:t>:</w:t>
      </w:r>
      <w:r w:rsidR="00263857" w:rsidRPr="00263857">
        <w:rPr>
          <w:rFonts w:ascii="Times New Roman" w:hAnsi="Times New Roman" w:cs="Times New Roman"/>
          <w:sz w:val="28"/>
          <w:szCs w:val="28"/>
        </w:rPr>
        <w:t xml:space="preserve"> січень 2023</w:t>
      </w:r>
      <w:r w:rsidR="00263857">
        <w:rPr>
          <w:rFonts w:ascii="Times New Roman" w:hAnsi="Times New Roman" w:cs="Times New Roman"/>
          <w:sz w:val="28"/>
          <w:szCs w:val="28"/>
        </w:rPr>
        <w:t>;</w:t>
      </w:r>
      <w:r w:rsidR="00263857" w:rsidRPr="00263857">
        <w:rPr>
          <w:rFonts w:ascii="Times New Roman" w:hAnsi="Times New Roman" w:cs="Times New Roman"/>
          <w:sz w:val="28"/>
          <w:szCs w:val="28"/>
        </w:rPr>
        <w:t xml:space="preserve"> </w:t>
      </w:r>
    </w:p>
    <w:p w:rsidR="00263857" w:rsidRPr="00263857" w:rsidRDefault="007D6CD2" w:rsidP="00263857">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263857" w:rsidRPr="00263857">
        <w:rPr>
          <w:rFonts w:ascii="Times New Roman" w:hAnsi="Times New Roman" w:cs="Times New Roman"/>
          <w:sz w:val="28"/>
          <w:szCs w:val="28"/>
        </w:rPr>
        <w:t>ата завершення</w:t>
      </w:r>
      <w:r w:rsidR="00263857">
        <w:rPr>
          <w:rFonts w:ascii="Times New Roman" w:hAnsi="Times New Roman" w:cs="Times New Roman"/>
          <w:sz w:val="28"/>
          <w:szCs w:val="28"/>
        </w:rPr>
        <w:t>:</w:t>
      </w:r>
      <w:r w:rsidR="00263857" w:rsidRPr="00263857">
        <w:rPr>
          <w:rFonts w:ascii="Times New Roman" w:hAnsi="Times New Roman" w:cs="Times New Roman"/>
          <w:sz w:val="28"/>
          <w:szCs w:val="28"/>
        </w:rPr>
        <w:t xml:space="preserve"> грудень 2025</w:t>
      </w:r>
      <w:r w:rsidR="00263857">
        <w:rPr>
          <w:rFonts w:ascii="Times New Roman" w:hAnsi="Times New Roman" w:cs="Times New Roman"/>
          <w:sz w:val="28"/>
          <w:szCs w:val="28"/>
        </w:rPr>
        <w:t>;</w:t>
      </w:r>
      <w:r w:rsidR="00263857" w:rsidRPr="00263857">
        <w:rPr>
          <w:rFonts w:ascii="Times New Roman" w:hAnsi="Times New Roman" w:cs="Times New Roman"/>
          <w:sz w:val="28"/>
          <w:szCs w:val="28"/>
        </w:rPr>
        <w:t xml:space="preserve"> </w:t>
      </w:r>
    </w:p>
    <w:p w:rsidR="00263857" w:rsidRPr="00263857" w:rsidRDefault="00E71A68" w:rsidP="00263857">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263857">
        <w:rPr>
          <w:rFonts w:ascii="Times New Roman" w:hAnsi="Times New Roman" w:cs="Times New Roman"/>
          <w:sz w:val="28"/>
          <w:szCs w:val="28"/>
        </w:rPr>
        <w:t>иконавці:</w:t>
      </w:r>
      <w:r w:rsidR="00263857" w:rsidRPr="00263857">
        <w:rPr>
          <w:rFonts w:ascii="Times New Roman" w:hAnsi="Times New Roman" w:cs="Times New Roman"/>
          <w:sz w:val="28"/>
          <w:szCs w:val="28"/>
        </w:rPr>
        <w:t xml:space="preserve"> відповідальні державні органи, визначені Кабінетом Міністрів України</w:t>
      </w:r>
      <w:r w:rsidR="00263857">
        <w:rPr>
          <w:rFonts w:ascii="Times New Roman" w:hAnsi="Times New Roman" w:cs="Times New Roman"/>
          <w:sz w:val="28"/>
          <w:szCs w:val="28"/>
        </w:rPr>
        <w:t>;</w:t>
      </w:r>
      <w:r w:rsidR="00263857" w:rsidRPr="00263857">
        <w:rPr>
          <w:rFonts w:ascii="Times New Roman" w:hAnsi="Times New Roman" w:cs="Times New Roman"/>
          <w:sz w:val="28"/>
          <w:szCs w:val="28"/>
        </w:rPr>
        <w:t xml:space="preserve"> </w:t>
      </w:r>
    </w:p>
    <w:p w:rsidR="00263857" w:rsidRPr="00263857" w:rsidRDefault="00E71A68" w:rsidP="00263857">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263857" w:rsidRPr="00263857">
        <w:rPr>
          <w:rFonts w:ascii="Times New Roman" w:hAnsi="Times New Roman" w:cs="Times New Roman"/>
          <w:sz w:val="28"/>
          <w:szCs w:val="28"/>
        </w:rPr>
        <w:t>жерела фінансування: державний бюджет, комунальний бюджет, кошти фізичних та юридичних осіб, міжнародні кошти</w:t>
      </w:r>
      <w:r w:rsidR="00263857">
        <w:rPr>
          <w:rFonts w:ascii="Times New Roman" w:hAnsi="Times New Roman" w:cs="Times New Roman"/>
          <w:sz w:val="28"/>
          <w:szCs w:val="28"/>
        </w:rPr>
        <w:t>;</w:t>
      </w:r>
      <w:r w:rsidR="00263857" w:rsidRPr="00263857">
        <w:rPr>
          <w:rFonts w:ascii="Times New Roman" w:hAnsi="Times New Roman" w:cs="Times New Roman"/>
          <w:sz w:val="28"/>
          <w:szCs w:val="28"/>
        </w:rPr>
        <w:t xml:space="preserve"> </w:t>
      </w:r>
    </w:p>
    <w:p w:rsidR="00263857" w:rsidRPr="00263857" w:rsidRDefault="00E71A68" w:rsidP="00263857">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263857">
        <w:rPr>
          <w:rFonts w:ascii="Times New Roman" w:hAnsi="Times New Roman" w:cs="Times New Roman"/>
          <w:sz w:val="28"/>
          <w:szCs w:val="28"/>
        </w:rPr>
        <w:t>бсяги фінансування: у</w:t>
      </w:r>
      <w:r w:rsidR="00263857" w:rsidRPr="00263857">
        <w:rPr>
          <w:rFonts w:ascii="Times New Roman" w:hAnsi="Times New Roman" w:cs="Times New Roman"/>
          <w:sz w:val="28"/>
          <w:szCs w:val="28"/>
        </w:rPr>
        <w:t xml:space="preserve"> межах встановлених бюджетних призначень на відповідний рік</w:t>
      </w:r>
      <w:r w:rsidR="00263857">
        <w:rPr>
          <w:rFonts w:ascii="Times New Roman" w:hAnsi="Times New Roman" w:cs="Times New Roman"/>
          <w:sz w:val="28"/>
          <w:szCs w:val="28"/>
        </w:rPr>
        <w:t>;</w:t>
      </w:r>
      <w:r w:rsidR="00263857" w:rsidRPr="00263857">
        <w:rPr>
          <w:rFonts w:ascii="Times New Roman" w:hAnsi="Times New Roman" w:cs="Times New Roman"/>
          <w:sz w:val="28"/>
          <w:szCs w:val="28"/>
        </w:rPr>
        <w:t xml:space="preserve"> </w:t>
      </w:r>
    </w:p>
    <w:p w:rsidR="00263857" w:rsidRPr="00263857" w:rsidRDefault="00876340" w:rsidP="00263857">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263857" w:rsidRPr="00263857">
        <w:rPr>
          <w:rFonts w:ascii="Times New Roman" w:hAnsi="Times New Roman" w:cs="Times New Roman"/>
          <w:sz w:val="28"/>
          <w:szCs w:val="28"/>
        </w:rPr>
        <w:t>оказник (індикатор) виконання: проведення ЄДКІ з відповідних спеціальностей</w:t>
      </w:r>
      <w:r w:rsidR="00263857">
        <w:rPr>
          <w:rFonts w:ascii="Times New Roman" w:hAnsi="Times New Roman" w:cs="Times New Roman"/>
          <w:sz w:val="28"/>
          <w:szCs w:val="28"/>
        </w:rPr>
        <w:t>;</w:t>
      </w:r>
      <w:r w:rsidR="00263857" w:rsidRPr="00263857">
        <w:rPr>
          <w:rFonts w:ascii="Times New Roman" w:hAnsi="Times New Roman" w:cs="Times New Roman"/>
          <w:sz w:val="28"/>
          <w:szCs w:val="28"/>
        </w:rPr>
        <w:t xml:space="preserve"> </w:t>
      </w:r>
    </w:p>
    <w:p w:rsidR="00263857" w:rsidRPr="00263857" w:rsidRDefault="00876340" w:rsidP="00263857">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263857" w:rsidRPr="00263857">
        <w:rPr>
          <w:rFonts w:ascii="Times New Roman" w:hAnsi="Times New Roman" w:cs="Times New Roman"/>
          <w:sz w:val="28"/>
          <w:szCs w:val="28"/>
        </w:rPr>
        <w:t xml:space="preserve">жерело даних: Офіційні </w:t>
      </w:r>
      <w:proofErr w:type="spellStart"/>
      <w:r w:rsidR="00263857" w:rsidRPr="00263857">
        <w:rPr>
          <w:rFonts w:ascii="Times New Roman" w:hAnsi="Times New Roman" w:cs="Times New Roman"/>
          <w:sz w:val="28"/>
          <w:szCs w:val="28"/>
        </w:rPr>
        <w:t>вебсайти</w:t>
      </w:r>
      <w:proofErr w:type="spellEnd"/>
      <w:r w:rsidR="00263857" w:rsidRPr="00263857">
        <w:rPr>
          <w:rFonts w:ascii="Times New Roman" w:hAnsi="Times New Roman" w:cs="Times New Roman"/>
          <w:sz w:val="28"/>
          <w:szCs w:val="28"/>
        </w:rPr>
        <w:t xml:space="preserve"> відповідальних державних органів</w:t>
      </w:r>
      <w:r w:rsidR="00263857">
        <w:rPr>
          <w:rFonts w:ascii="Times New Roman" w:hAnsi="Times New Roman" w:cs="Times New Roman"/>
          <w:sz w:val="28"/>
          <w:szCs w:val="28"/>
        </w:rPr>
        <w:t>;</w:t>
      </w:r>
      <w:r w:rsidR="00263857" w:rsidRPr="00263857">
        <w:rPr>
          <w:rFonts w:ascii="Times New Roman" w:hAnsi="Times New Roman" w:cs="Times New Roman"/>
          <w:sz w:val="28"/>
          <w:szCs w:val="28"/>
        </w:rPr>
        <w:t xml:space="preserve"> </w:t>
      </w:r>
    </w:p>
    <w:p w:rsidR="00BB69B2" w:rsidRDefault="00876340" w:rsidP="00056659">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00263857" w:rsidRPr="00263857">
        <w:rPr>
          <w:rFonts w:ascii="Times New Roman" w:hAnsi="Times New Roman" w:cs="Times New Roman"/>
          <w:sz w:val="28"/>
          <w:szCs w:val="28"/>
        </w:rPr>
        <w:t>азовий показник: ЄДКІ щороку проводиться для спеціальностей гал</w:t>
      </w:r>
      <w:r w:rsidR="00263857">
        <w:rPr>
          <w:rFonts w:ascii="Times New Roman" w:hAnsi="Times New Roman" w:cs="Times New Roman"/>
          <w:sz w:val="28"/>
          <w:szCs w:val="28"/>
        </w:rPr>
        <w:t>узі знань 22 «Охорона здоров'я»</w:t>
      </w:r>
      <w:r w:rsidR="00263857" w:rsidRPr="00263857">
        <w:rPr>
          <w:rFonts w:ascii="Times New Roman" w:hAnsi="Times New Roman" w:cs="Times New Roman"/>
          <w:sz w:val="28"/>
          <w:szCs w:val="28"/>
        </w:rPr>
        <w:t>, проведено у 2021 році для с</w:t>
      </w:r>
      <w:r w:rsidR="00263857">
        <w:rPr>
          <w:rFonts w:ascii="Times New Roman" w:hAnsi="Times New Roman" w:cs="Times New Roman"/>
          <w:sz w:val="28"/>
          <w:szCs w:val="28"/>
        </w:rPr>
        <w:t>пеціальностей галузей знань 21 «Ветеринарна медицина», 28 «</w:t>
      </w:r>
      <w:r w:rsidR="00263857" w:rsidRPr="00263857">
        <w:rPr>
          <w:rFonts w:ascii="Times New Roman" w:hAnsi="Times New Roman" w:cs="Times New Roman"/>
          <w:sz w:val="28"/>
          <w:szCs w:val="28"/>
        </w:rPr>
        <w:t>Публічн</w:t>
      </w:r>
      <w:r w:rsidR="00263857">
        <w:rPr>
          <w:rFonts w:ascii="Times New Roman" w:hAnsi="Times New Roman" w:cs="Times New Roman"/>
          <w:sz w:val="28"/>
          <w:szCs w:val="28"/>
        </w:rPr>
        <w:t>е управління та адміністрування».</w:t>
      </w:r>
    </w:p>
    <w:p w:rsidR="00056659" w:rsidRPr="00056659" w:rsidRDefault="00056659" w:rsidP="00056659">
      <w:pPr>
        <w:tabs>
          <w:tab w:val="left" w:pos="993"/>
        </w:tabs>
        <w:spacing w:after="0" w:line="240" w:lineRule="auto"/>
        <w:ind w:firstLine="567"/>
        <w:jc w:val="both"/>
        <w:rPr>
          <w:rFonts w:ascii="Times New Roman" w:hAnsi="Times New Roman" w:cs="Times New Roman"/>
          <w:sz w:val="28"/>
          <w:szCs w:val="28"/>
        </w:rPr>
      </w:pPr>
    </w:p>
    <w:p w:rsidR="00056659" w:rsidRDefault="0025412E" w:rsidP="008C08F6">
      <w:pPr>
        <w:spacing w:after="0" w:line="240" w:lineRule="auto"/>
        <w:ind w:left="567"/>
        <w:jc w:val="center"/>
        <w:rPr>
          <w:rFonts w:ascii="Times New Roman" w:hAnsi="Times New Roman" w:cs="Times New Roman"/>
          <w:sz w:val="20"/>
          <w:szCs w:val="20"/>
        </w:rPr>
      </w:pPr>
      <w:r>
        <w:rPr>
          <w:rFonts w:ascii="Times New Roman" w:hAnsi="Times New Roman" w:cs="Times New Roman"/>
          <w:sz w:val="28"/>
          <w:szCs w:val="28"/>
        </w:rPr>
        <w:t>____________________________________</w:t>
      </w:r>
    </w:p>
    <w:p w:rsidR="00056659" w:rsidRPr="00056659" w:rsidRDefault="00056659" w:rsidP="00056659">
      <w:pPr>
        <w:rPr>
          <w:rFonts w:ascii="Times New Roman" w:hAnsi="Times New Roman" w:cs="Times New Roman"/>
          <w:sz w:val="20"/>
          <w:szCs w:val="20"/>
        </w:rPr>
      </w:pPr>
    </w:p>
    <w:p w:rsidR="00056659" w:rsidRPr="00056659" w:rsidRDefault="00056659" w:rsidP="00056659">
      <w:pPr>
        <w:rPr>
          <w:rFonts w:ascii="Times New Roman" w:hAnsi="Times New Roman" w:cs="Times New Roman"/>
          <w:sz w:val="20"/>
          <w:szCs w:val="20"/>
        </w:rPr>
      </w:pPr>
    </w:p>
    <w:p w:rsidR="00056659" w:rsidRDefault="00056659" w:rsidP="00056659">
      <w:pPr>
        <w:rPr>
          <w:rFonts w:ascii="Times New Roman" w:hAnsi="Times New Roman" w:cs="Times New Roman"/>
          <w:sz w:val="20"/>
          <w:szCs w:val="20"/>
        </w:rPr>
      </w:pPr>
    </w:p>
    <w:p w:rsidR="00BB69B2" w:rsidRPr="00056659" w:rsidRDefault="00BB69B2" w:rsidP="00056659">
      <w:pPr>
        <w:ind w:firstLine="708"/>
        <w:rPr>
          <w:rFonts w:ascii="Times New Roman" w:hAnsi="Times New Roman" w:cs="Times New Roman"/>
          <w:sz w:val="20"/>
          <w:szCs w:val="20"/>
        </w:rPr>
      </w:pPr>
    </w:p>
    <w:sectPr w:rsidR="00BB69B2" w:rsidRPr="00056659" w:rsidSect="0005665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6035" w:rsidRDefault="00CF6035" w:rsidP="008C08F6">
      <w:pPr>
        <w:spacing w:after="0" w:line="240" w:lineRule="auto"/>
      </w:pPr>
      <w:r>
        <w:separator/>
      </w:r>
    </w:p>
  </w:endnote>
  <w:endnote w:type="continuationSeparator" w:id="0">
    <w:p w:rsidR="00CF6035" w:rsidRDefault="00CF6035" w:rsidP="008C0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6035" w:rsidRDefault="00CF6035" w:rsidP="008C08F6">
      <w:pPr>
        <w:spacing w:after="0" w:line="240" w:lineRule="auto"/>
      </w:pPr>
      <w:r>
        <w:separator/>
      </w:r>
    </w:p>
  </w:footnote>
  <w:footnote w:type="continuationSeparator" w:id="0">
    <w:p w:rsidR="00CF6035" w:rsidRDefault="00CF6035" w:rsidP="008C0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854574"/>
      <w:docPartObj>
        <w:docPartGallery w:val="Page Numbers (Top of Page)"/>
        <w:docPartUnique/>
      </w:docPartObj>
    </w:sdtPr>
    <w:sdtEndPr/>
    <w:sdtContent>
      <w:p w:rsidR="008C08F6" w:rsidRDefault="008C08F6">
        <w:pPr>
          <w:pStyle w:val="a5"/>
          <w:jc w:val="center"/>
        </w:pPr>
        <w:r>
          <w:fldChar w:fldCharType="begin"/>
        </w:r>
        <w:r>
          <w:instrText>PAGE   \* MERGEFORMAT</w:instrText>
        </w:r>
        <w:r>
          <w:fldChar w:fldCharType="separate"/>
        </w:r>
        <w:r w:rsidR="00056659" w:rsidRPr="00056659">
          <w:rPr>
            <w:noProof/>
            <w:lang w:val="ru-RU"/>
          </w:rPr>
          <w:t>2</w:t>
        </w:r>
        <w:r>
          <w:fldChar w:fldCharType="end"/>
        </w:r>
      </w:p>
    </w:sdtContent>
  </w:sdt>
  <w:p w:rsidR="008C08F6" w:rsidRDefault="008C08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7B9"/>
    <w:multiLevelType w:val="hybridMultilevel"/>
    <w:tmpl w:val="1EB2D278"/>
    <w:lvl w:ilvl="0" w:tplc="5A4A4C14">
      <w:start w:val="1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00C1833"/>
    <w:multiLevelType w:val="multilevel"/>
    <w:tmpl w:val="68CCD788"/>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 w15:restartNumberingAfterBreak="0">
    <w:nsid w:val="38FB3AAA"/>
    <w:multiLevelType w:val="multilevel"/>
    <w:tmpl w:val="759ED3E0"/>
    <w:lvl w:ilvl="0">
      <w:start w:val="14"/>
      <w:numFmt w:val="decimal"/>
      <w:lvlText w:val="%1"/>
      <w:lvlJc w:val="left"/>
      <w:pPr>
        <w:ind w:left="504" w:hanging="504"/>
      </w:pPr>
      <w:rPr>
        <w:rFonts w:hint="default"/>
      </w:rPr>
    </w:lvl>
    <w:lvl w:ilvl="1">
      <w:start w:val="1"/>
      <w:numFmt w:val="decimal"/>
      <w:lvlText w:val="%1.%2"/>
      <w:lvlJc w:val="left"/>
      <w:pPr>
        <w:ind w:left="1431" w:hanging="504"/>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 w15:restartNumberingAfterBreak="0">
    <w:nsid w:val="4A9D2968"/>
    <w:multiLevelType w:val="multilevel"/>
    <w:tmpl w:val="68CCD788"/>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 w15:restartNumberingAfterBreak="0">
    <w:nsid w:val="4D6200F0"/>
    <w:multiLevelType w:val="multilevel"/>
    <w:tmpl w:val="336C3050"/>
    <w:lvl w:ilvl="0">
      <w:start w:val="14"/>
      <w:numFmt w:val="decimal"/>
      <w:lvlText w:val="%1"/>
      <w:lvlJc w:val="left"/>
      <w:pPr>
        <w:ind w:left="504" w:hanging="504"/>
      </w:pPr>
      <w:rPr>
        <w:rFonts w:hint="default"/>
      </w:rPr>
    </w:lvl>
    <w:lvl w:ilvl="1">
      <w:start w:val="1"/>
      <w:numFmt w:val="decimal"/>
      <w:lvlText w:val="%1.%2"/>
      <w:lvlJc w:val="left"/>
      <w:pPr>
        <w:ind w:left="1431" w:hanging="504"/>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5" w15:restartNumberingAfterBreak="0">
    <w:nsid w:val="63AD3321"/>
    <w:multiLevelType w:val="multilevel"/>
    <w:tmpl w:val="77882C0A"/>
    <w:lvl w:ilvl="0">
      <w:start w:val="13"/>
      <w:numFmt w:val="decimal"/>
      <w:lvlText w:val="%1"/>
      <w:lvlJc w:val="left"/>
      <w:pPr>
        <w:ind w:left="504" w:hanging="504"/>
      </w:pPr>
      <w:rPr>
        <w:rFonts w:hint="default"/>
      </w:rPr>
    </w:lvl>
    <w:lvl w:ilvl="1">
      <w:start w:val="1"/>
      <w:numFmt w:val="decimal"/>
      <w:lvlText w:val="%1.%2"/>
      <w:lvlJc w:val="left"/>
      <w:pPr>
        <w:ind w:left="1431" w:hanging="504"/>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num w:numId="1" w16cid:durableId="96364808">
    <w:abstractNumId w:val="3"/>
  </w:num>
  <w:num w:numId="2" w16cid:durableId="1732342097">
    <w:abstractNumId w:val="1"/>
  </w:num>
  <w:num w:numId="3" w16cid:durableId="165822924">
    <w:abstractNumId w:val="5"/>
  </w:num>
  <w:num w:numId="4" w16cid:durableId="2127849108">
    <w:abstractNumId w:val="4"/>
  </w:num>
  <w:num w:numId="5" w16cid:durableId="1916822576">
    <w:abstractNumId w:val="2"/>
  </w:num>
  <w:num w:numId="6" w16cid:durableId="1555195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536"/>
    <w:rsid w:val="00056659"/>
    <w:rsid w:val="000767B2"/>
    <w:rsid w:val="001F1AAC"/>
    <w:rsid w:val="00202DBE"/>
    <w:rsid w:val="00252F93"/>
    <w:rsid w:val="0025412E"/>
    <w:rsid w:val="00260FE6"/>
    <w:rsid w:val="00263857"/>
    <w:rsid w:val="00293091"/>
    <w:rsid w:val="00294BED"/>
    <w:rsid w:val="002B3147"/>
    <w:rsid w:val="002C5BF1"/>
    <w:rsid w:val="002E7125"/>
    <w:rsid w:val="00367310"/>
    <w:rsid w:val="00370947"/>
    <w:rsid w:val="003C072F"/>
    <w:rsid w:val="003C1844"/>
    <w:rsid w:val="004056D3"/>
    <w:rsid w:val="00432536"/>
    <w:rsid w:val="0044492E"/>
    <w:rsid w:val="0045603F"/>
    <w:rsid w:val="0048026E"/>
    <w:rsid w:val="004C4E04"/>
    <w:rsid w:val="00506C96"/>
    <w:rsid w:val="005239D8"/>
    <w:rsid w:val="0052564D"/>
    <w:rsid w:val="005963BE"/>
    <w:rsid w:val="005C4FEC"/>
    <w:rsid w:val="005E0B50"/>
    <w:rsid w:val="005F66EC"/>
    <w:rsid w:val="00627B69"/>
    <w:rsid w:val="006529E5"/>
    <w:rsid w:val="00690FD4"/>
    <w:rsid w:val="006A3B25"/>
    <w:rsid w:val="006C05AB"/>
    <w:rsid w:val="0075783C"/>
    <w:rsid w:val="00783C53"/>
    <w:rsid w:val="007D6CD2"/>
    <w:rsid w:val="0080499C"/>
    <w:rsid w:val="008103AB"/>
    <w:rsid w:val="00855F80"/>
    <w:rsid w:val="00876340"/>
    <w:rsid w:val="008827DB"/>
    <w:rsid w:val="00891E82"/>
    <w:rsid w:val="008B3147"/>
    <w:rsid w:val="008C08F6"/>
    <w:rsid w:val="008F6F1E"/>
    <w:rsid w:val="00903A00"/>
    <w:rsid w:val="009517CB"/>
    <w:rsid w:val="0096544A"/>
    <w:rsid w:val="009661F4"/>
    <w:rsid w:val="009A417F"/>
    <w:rsid w:val="009D3DF8"/>
    <w:rsid w:val="009F48C1"/>
    <w:rsid w:val="00A82255"/>
    <w:rsid w:val="00AC3340"/>
    <w:rsid w:val="00AD263F"/>
    <w:rsid w:val="00B33823"/>
    <w:rsid w:val="00B828DA"/>
    <w:rsid w:val="00B86159"/>
    <w:rsid w:val="00BA3313"/>
    <w:rsid w:val="00BA68A3"/>
    <w:rsid w:val="00BA6ECE"/>
    <w:rsid w:val="00BB69B2"/>
    <w:rsid w:val="00BE5FD7"/>
    <w:rsid w:val="00C37E1E"/>
    <w:rsid w:val="00C40488"/>
    <w:rsid w:val="00C770B4"/>
    <w:rsid w:val="00C84FE9"/>
    <w:rsid w:val="00C8576D"/>
    <w:rsid w:val="00CF57B9"/>
    <w:rsid w:val="00CF6035"/>
    <w:rsid w:val="00D03370"/>
    <w:rsid w:val="00D0505B"/>
    <w:rsid w:val="00D30C6E"/>
    <w:rsid w:val="00D60CDF"/>
    <w:rsid w:val="00DA3CCE"/>
    <w:rsid w:val="00DF1DBA"/>
    <w:rsid w:val="00E14F93"/>
    <w:rsid w:val="00E540ED"/>
    <w:rsid w:val="00E65CC2"/>
    <w:rsid w:val="00E70989"/>
    <w:rsid w:val="00E71A68"/>
    <w:rsid w:val="00EB38D2"/>
    <w:rsid w:val="00EC46A7"/>
    <w:rsid w:val="00FA35A4"/>
    <w:rsid w:val="00FA67F1"/>
    <w:rsid w:val="00FC008D"/>
    <w:rsid w:val="00FC77CC"/>
    <w:rsid w:val="00FF07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3392"/>
  <w15:chartTrackingRefBased/>
  <w15:docId w15:val="{58A2328D-152F-407C-BBB3-4518CDC6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7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7B2"/>
    <w:pPr>
      <w:ind w:left="720"/>
      <w:contextualSpacing/>
    </w:pPr>
  </w:style>
  <w:style w:type="table" w:styleId="a4">
    <w:name w:val="Table Grid"/>
    <w:basedOn w:val="a1"/>
    <w:uiPriority w:val="39"/>
    <w:rsid w:val="000767B2"/>
    <w:pPr>
      <w:spacing w:after="0" w:line="240" w:lineRule="auto"/>
    </w:pPr>
    <w:rPr>
      <w:rFonts w:ascii="Calibri" w:eastAsia="Times New Roman"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0767B2"/>
  </w:style>
  <w:style w:type="paragraph" w:styleId="a5">
    <w:name w:val="header"/>
    <w:basedOn w:val="a"/>
    <w:link w:val="a6"/>
    <w:uiPriority w:val="99"/>
    <w:unhideWhenUsed/>
    <w:rsid w:val="008C08F6"/>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8C08F6"/>
  </w:style>
  <w:style w:type="paragraph" w:styleId="a7">
    <w:name w:val="footer"/>
    <w:basedOn w:val="a"/>
    <w:link w:val="a8"/>
    <w:uiPriority w:val="99"/>
    <w:unhideWhenUsed/>
    <w:rsid w:val="008C08F6"/>
    <w:pPr>
      <w:tabs>
        <w:tab w:val="center" w:pos="4819"/>
        <w:tab w:val="right" w:pos="9639"/>
      </w:tabs>
      <w:spacing w:after="0" w:line="240" w:lineRule="auto"/>
    </w:pPr>
  </w:style>
  <w:style w:type="character" w:customStyle="1" w:styleId="a8">
    <w:name w:val="Нижній колонтитул Знак"/>
    <w:basedOn w:val="a0"/>
    <w:link w:val="a7"/>
    <w:uiPriority w:val="99"/>
    <w:rsid w:val="008C0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25580</Words>
  <Characters>14581</Characters>
  <Application>Microsoft Office Word</Application>
  <DocSecurity>0</DocSecurity>
  <Lines>121</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Воропай Тетяна</dc:creator>
  <cp:keywords/>
  <dc:description/>
  <cp:lastModifiedBy>Ольга Пилипенко</cp:lastModifiedBy>
  <cp:revision>2</cp:revision>
  <dcterms:created xsi:type="dcterms:W3CDTF">2022-12-03T22:31:00Z</dcterms:created>
  <dcterms:modified xsi:type="dcterms:W3CDTF">2022-12-03T22:31:00Z</dcterms:modified>
</cp:coreProperties>
</file>