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7066" w:type="dxa"/>
        <w:tblInd w:w="39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5790"/>
      </w:tblGrid>
      <w:tr w:rsidR="00383EA9" w:rsidRPr="00180DF9" w:rsidTr="00967506">
        <w:trPr>
          <w:trHeight w:val="407"/>
        </w:trPr>
        <w:tc>
          <w:tcPr>
            <w:tcW w:w="1276" w:type="dxa"/>
          </w:tcPr>
          <w:p w:rsidR="00383EA9" w:rsidRPr="00A34B11" w:rsidRDefault="00383EA9" w:rsidP="00346224">
            <w:pPr>
              <w:jc w:val="right"/>
              <w:rPr>
                <w:rFonts w:ascii="Arial" w:hAnsi="Arial" w:cs="Arial"/>
                <w:b/>
                <w:color w:val="000000" w:themeColor="text1"/>
              </w:rPr>
            </w:pPr>
            <w:r w:rsidRPr="00A34B11">
              <w:rPr>
                <w:rFonts w:ascii="Arial" w:hAnsi="Arial" w:cs="Arial"/>
                <w:b/>
              </w:rPr>
              <w:t>Кому:</w:t>
            </w:r>
          </w:p>
        </w:tc>
        <w:tc>
          <w:tcPr>
            <w:tcW w:w="5790" w:type="dxa"/>
          </w:tcPr>
          <w:p w:rsidR="00383EA9" w:rsidRPr="001145FF" w:rsidRDefault="00F44579" w:rsidP="00346224">
            <w:pPr>
              <w:rPr>
                <w:rFonts w:ascii="Arial" w:hAnsi="Arial" w:cs="Arial"/>
                <w:b/>
              </w:rPr>
            </w:pPr>
            <w:r w:rsidRPr="001145FF">
              <w:rPr>
                <w:rFonts w:ascii="Arial" w:hAnsi="Arial" w:cs="Arial"/>
                <w:b/>
              </w:rPr>
              <w:t>Олександру Новікову</w:t>
            </w:r>
          </w:p>
          <w:p w:rsidR="00383EA9" w:rsidRPr="00B0718E" w:rsidRDefault="00B0718E" w:rsidP="00B0718E">
            <w:pPr>
              <w:rPr>
                <w:rFonts w:ascii="Arial" w:hAnsi="Arial" w:cs="Arial"/>
                <w:b/>
                <w:color w:val="000000" w:themeColor="text1"/>
                <w:highlight w:val="yellow"/>
              </w:rPr>
            </w:pPr>
            <w:r w:rsidRPr="001145FF">
              <w:rPr>
                <w:rFonts w:ascii="Arial" w:hAnsi="Arial" w:cs="Arial"/>
                <w:b/>
              </w:rPr>
              <w:t>Голові</w:t>
            </w:r>
            <w:r w:rsidRPr="00B0718E">
              <w:rPr>
                <w:rFonts w:ascii="Arial" w:hAnsi="Arial" w:cs="Arial"/>
                <w:b/>
              </w:rPr>
              <w:t xml:space="preserve"> Національного агентства з питань запобігання корупції</w:t>
            </w:r>
          </w:p>
        </w:tc>
      </w:tr>
      <w:tr w:rsidR="00383EA9" w:rsidRPr="00180DF9" w:rsidTr="006E0C40">
        <w:trPr>
          <w:trHeight w:val="254"/>
        </w:trPr>
        <w:tc>
          <w:tcPr>
            <w:tcW w:w="1276" w:type="dxa"/>
          </w:tcPr>
          <w:p w:rsidR="00383EA9" w:rsidRPr="00A34B11" w:rsidRDefault="00383EA9" w:rsidP="00346224">
            <w:pPr>
              <w:jc w:val="right"/>
              <w:rPr>
                <w:rFonts w:ascii="Arial" w:hAnsi="Arial" w:cs="Arial"/>
                <w:color w:val="000000" w:themeColor="text1"/>
              </w:rPr>
            </w:pPr>
            <w:r w:rsidRPr="00A34B11">
              <w:rPr>
                <w:rFonts w:ascii="Arial" w:hAnsi="Arial" w:cs="Arial"/>
              </w:rPr>
              <w:t>Адреса:</w:t>
            </w:r>
          </w:p>
        </w:tc>
        <w:tc>
          <w:tcPr>
            <w:tcW w:w="5790" w:type="dxa"/>
          </w:tcPr>
          <w:p w:rsidR="00383EA9" w:rsidRPr="00A34B11" w:rsidRDefault="00383EA9" w:rsidP="006921F0">
            <w:pPr>
              <w:rPr>
                <w:rFonts w:ascii="Arial" w:hAnsi="Arial" w:cs="Arial"/>
                <w:color w:val="000000" w:themeColor="text1"/>
              </w:rPr>
            </w:pPr>
            <w:r w:rsidRPr="00A34B11">
              <w:rPr>
                <w:rFonts w:ascii="Arial" w:hAnsi="Arial" w:cs="Arial"/>
              </w:rPr>
              <w:t xml:space="preserve">01103, м. Київ, </w:t>
            </w:r>
            <w:proofErr w:type="spellStart"/>
            <w:r w:rsidRPr="00A34B11">
              <w:rPr>
                <w:rFonts w:ascii="Arial" w:hAnsi="Arial" w:cs="Arial"/>
              </w:rPr>
              <w:t>бульв</w:t>
            </w:r>
            <w:proofErr w:type="spellEnd"/>
            <w:r w:rsidRPr="00A34B11">
              <w:rPr>
                <w:rFonts w:ascii="Arial" w:hAnsi="Arial" w:cs="Arial"/>
              </w:rPr>
              <w:t>. Дружби Народів, 28</w:t>
            </w:r>
          </w:p>
        </w:tc>
      </w:tr>
      <w:tr w:rsidR="00383EA9" w:rsidRPr="00180DF9" w:rsidTr="00967506">
        <w:trPr>
          <w:trHeight w:val="59"/>
        </w:trPr>
        <w:tc>
          <w:tcPr>
            <w:tcW w:w="1276" w:type="dxa"/>
          </w:tcPr>
          <w:p w:rsidR="00383EA9" w:rsidRPr="00A34B11" w:rsidRDefault="00383EA9" w:rsidP="00346224">
            <w:pPr>
              <w:jc w:val="right"/>
              <w:rPr>
                <w:rFonts w:ascii="Arial" w:hAnsi="Arial" w:cs="Arial"/>
                <w:color w:val="000000" w:themeColor="text1"/>
              </w:rPr>
            </w:pPr>
            <w:r w:rsidRPr="00A34B11">
              <w:rPr>
                <w:rFonts w:ascii="Arial" w:hAnsi="Arial" w:cs="Arial"/>
              </w:rPr>
              <w:t>E-</w:t>
            </w:r>
            <w:proofErr w:type="spellStart"/>
            <w:r w:rsidRPr="00A34B11">
              <w:rPr>
                <w:rFonts w:ascii="Arial" w:hAnsi="Arial" w:cs="Arial"/>
              </w:rPr>
              <w:t>mail</w:t>
            </w:r>
            <w:proofErr w:type="spellEnd"/>
            <w:r w:rsidRPr="00A34B11">
              <w:rPr>
                <w:rFonts w:ascii="Arial" w:hAnsi="Arial" w:cs="Arial"/>
              </w:rPr>
              <w:t>:</w:t>
            </w:r>
          </w:p>
        </w:tc>
        <w:tc>
          <w:tcPr>
            <w:tcW w:w="5790" w:type="dxa"/>
          </w:tcPr>
          <w:p w:rsidR="00383EA9" w:rsidRPr="00A34B11" w:rsidRDefault="008330FD" w:rsidP="00346224">
            <w:pPr>
              <w:rPr>
                <w:rFonts w:ascii="Arial" w:hAnsi="Arial" w:cs="Arial"/>
                <w:color w:val="000000" w:themeColor="text1"/>
              </w:rPr>
            </w:pPr>
            <w:r>
              <w:rPr>
                <w:rFonts w:ascii="Arial" w:hAnsi="Arial" w:cs="Arial"/>
                <w:lang w:val="en-US"/>
              </w:rPr>
              <w:t>info</w:t>
            </w:r>
            <w:r w:rsidR="00383EA9" w:rsidRPr="00A34B11">
              <w:rPr>
                <w:rFonts w:ascii="Arial" w:hAnsi="Arial" w:cs="Arial"/>
              </w:rPr>
              <w:t>@nazk.gov.ua</w:t>
            </w:r>
          </w:p>
        </w:tc>
      </w:tr>
      <w:tr w:rsidR="00383EA9" w:rsidRPr="00180DF9" w:rsidTr="00967506">
        <w:trPr>
          <w:trHeight w:val="371"/>
        </w:trPr>
        <w:tc>
          <w:tcPr>
            <w:tcW w:w="1276" w:type="dxa"/>
          </w:tcPr>
          <w:p w:rsidR="00383EA9" w:rsidRPr="00A34B11" w:rsidRDefault="00383EA9" w:rsidP="00346224">
            <w:pPr>
              <w:jc w:val="right"/>
              <w:rPr>
                <w:rFonts w:ascii="Arial" w:hAnsi="Arial" w:cs="Arial"/>
                <w:color w:val="000000" w:themeColor="text1"/>
              </w:rPr>
            </w:pPr>
          </w:p>
        </w:tc>
        <w:tc>
          <w:tcPr>
            <w:tcW w:w="5790" w:type="dxa"/>
          </w:tcPr>
          <w:p w:rsidR="00383EA9" w:rsidRPr="00A34B11" w:rsidRDefault="00383EA9" w:rsidP="00346224">
            <w:pPr>
              <w:rPr>
                <w:rFonts w:ascii="Arial" w:hAnsi="Arial" w:cs="Arial"/>
                <w:color w:val="000000" w:themeColor="text1"/>
              </w:rPr>
            </w:pPr>
          </w:p>
        </w:tc>
      </w:tr>
      <w:tr w:rsidR="00383EA9" w:rsidRPr="00A34B11" w:rsidTr="00967506">
        <w:trPr>
          <w:trHeight w:val="59"/>
        </w:trPr>
        <w:tc>
          <w:tcPr>
            <w:tcW w:w="1276" w:type="dxa"/>
          </w:tcPr>
          <w:p w:rsidR="00383EA9" w:rsidRPr="00A34B11" w:rsidRDefault="00383EA9" w:rsidP="00346224">
            <w:pPr>
              <w:jc w:val="right"/>
              <w:rPr>
                <w:rFonts w:ascii="Arial" w:hAnsi="Arial" w:cs="Arial"/>
                <w:b/>
                <w:color w:val="000000" w:themeColor="text1"/>
              </w:rPr>
            </w:pPr>
            <w:r w:rsidRPr="00A34B11">
              <w:rPr>
                <w:rFonts w:ascii="Arial" w:hAnsi="Arial" w:cs="Arial"/>
                <w:b/>
              </w:rPr>
              <w:t>Від:</w:t>
            </w:r>
          </w:p>
        </w:tc>
        <w:tc>
          <w:tcPr>
            <w:tcW w:w="5790" w:type="dxa"/>
          </w:tcPr>
          <w:p w:rsidR="00383EA9" w:rsidRPr="00A34B11" w:rsidRDefault="00383EA9" w:rsidP="00346224">
            <w:pPr>
              <w:rPr>
                <w:rFonts w:ascii="Arial" w:hAnsi="Arial" w:cs="Arial"/>
                <w:b/>
                <w:color w:val="000000" w:themeColor="text1"/>
              </w:rPr>
            </w:pPr>
            <w:r w:rsidRPr="00A34B11">
              <w:rPr>
                <w:rFonts w:ascii="Arial" w:hAnsi="Arial" w:cs="Arial"/>
                <w:b/>
              </w:rPr>
              <w:t>Ради бізнес-омбудсмена</w:t>
            </w:r>
          </w:p>
        </w:tc>
      </w:tr>
      <w:tr w:rsidR="00383EA9" w:rsidRPr="00180DF9" w:rsidTr="00967506">
        <w:trPr>
          <w:trHeight w:val="177"/>
        </w:trPr>
        <w:tc>
          <w:tcPr>
            <w:tcW w:w="1276" w:type="dxa"/>
          </w:tcPr>
          <w:p w:rsidR="00383EA9" w:rsidRPr="00A34B11" w:rsidRDefault="00383EA9" w:rsidP="00346224">
            <w:pPr>
              <w:jc w:val="right"/>
              <w:rPr>
                <w:rFonts w:ascii="Arial" w:hAnsi="Arial" w:cs="Arial"/>
                <w:color w:val="000000" w:themeColor="text1"/>
              </w:rPr>
            </w:pPr>
            <w:r w:rsidRPr="00A34B11">
              <w:rPr>
                <w:rFonts w:ascii="Arial" w:hAnsi="Arial" w:cs="Arial"/>
              </w:rPr>
              <w:t>Адреса</w:t>
            </w:r>
          </w:p>
        </w:tc>
        <w:tc>
          <w:tcPr>
            <w:tcW w:w="5790" w:type="dxa"/>
          </w:tcPr>
          <w:p w:rsidR="00383EA9" w:rsidRPr="00A34B11" w:rsidRDefault="00383EA9" w:rsidP="006921F0">
            <w:pPr>
              <w:rPr>
                <w:rFonts w:ascii="Arial" w:hAnsi="Arial" w:cs="Arial"/>
                <w:color w:val="000000" w:themeColor="text1"/>
              </w:rPr>
            </w:pPr>
            <w:r w:rsidRPr="00A34B11">
              <w:rPr>
                <w:rFonts w:ascii="Arial" w:hAnsi="Arial" w:cs="Arial"/>
              </w:rPr>
              <w:t>04070, м. Київ, вул.</w:t>
            </w:r>
            <w:r w:rsidRPr="00A34B11">
              <w:rPr>
                <w:rFonts w:ascii="Arial" w:hAnsi="Arial" w:cs="Arial"/>
                <w:lang w:val="ru-RU"/>
              </w:rPr>
              <w:t xml:space="preserve"> </w:t>
            </w:r>
            <w:r w:rsidRPr="00A34B11">
              <w:rPr>
                <w:rFonts w:ascii="Arial" w:hAnsi="Arial" w:cs="Arial"/>
              </w:rPr>
              <w:t>Спаська, 30А</w:t>
            </w:r>
          </w:p>
        </w:tc>
      </w:tr>
      <w:tr w:rsidR="00383EA9" w:rsidRPr="00A34B11" w:rsidTr="00967506">
        <w:trPr>
          <w:trHeight w:val="407"/>
        </w:trPr>
        <w:tc>
          <w:tcPr>
            <w:tcW w:w="1276" w:type="dxa"/>
          </w:tcPr>
          <w:p w:rsidR="00383EA9" w:rsidRPr="00A34B11" w:rsidRDefault="00383EA9" w:rsidP="00346224">
            <w:pPr>
              <w:jc w:val="right"/>
              <w:rPr>
                <w:rFonts w:ascii="Arial" w:hAnsi="Arial" w:cs="Arial"/>
                <w:color w:val="000000" w:themeColor="text1"/>
              </w:rPr>
            </w:pPr>
            <w:r w:rsidRPr="00A34B11">
              <w:rPr>
                <w:rFonts w:ascii="Arial" w:hAnsi="Arial" w:cs="Arial"/>
              </w:rPr>
              <w:t>E-</w:t>
            </w:r>
            <w:proofErr w:type="spellStart"/>
            <w:r w:rsidRPr="00A34B11">
              <w:rPr>
                <w:rFonts w:ascii="Arial" w:hAnsi="Arial" w:cs="Arial"/>
              </w:rPr>
              <w:t>mail</w:t>
            </w:r>
            <w:proofErr w:type="spellEnd"/>
            <w:r w:rsidRPr="00A34B11">
              <w:rPr>
                <w:rFonts w:ascii="Arial" w:hAnsi="Arial" w:cs="Arial"/>
              </w:rPr>
              <w:t>:</w:t>
            </w:r>
          </w:p>
        </w:tc>
        <w:tc>
          <w:tcPr>
            <w:tcW w:w="5790" w:type="dxa"/>
          </w:tcPr>
          <w:p w:rsidR="00383EA9" w:rsidRPr="00A34B11" w:rsidRDefault="00383EA9" w:rsidP="00346224">
            <w:pPr>
              <w:rPr>
                <w:rFonts w:ascii="Arial" w:hAnsi="Arial" w:cs="Arial"/>
                <w:color w:val="000000" w:themeColor="text1"/>
              </w:rPr>
            </w:pPr>
            <w:r w:rsidRPr="00A34B11">
              <w:rPr>
                <w:rFonts w:ascii="Arial" w:hAnsi="Arial" w:cs="Arial"/>
              </w:rPr>
              <w:t>info@boi.org.ua</w:t>
            </w:r>
          </w:p>
        </w:tc>
      </w:tr>
      <w:tr w:rsidR="006921F0" w:rsidRPr="00A34B11" w:rsidTr="00967506">
        <w:trPr>
          <w:trHeight w:val="407"/>
        </w:trPr>
        <w:tc>
          <w:tcPr>
            <w:tcW w:w="1276" w:type="dxa"/>
          </w:tcPr>
          <w:p w:rsidR="006921F0" w:rsidRPr="006921F0" w:rsidRDefault="006921F0" w:rsidP="00346224">
            <w:pPr>
              <w:jc w:val="right"/>
              <w:rPr>
                <w:rFonts w:ascii="Arial" w:hAnsi="Arial" w:cs="Arial"/>
                <w:b/>
              </w:rPr>
            </w:pPr>
            <w:r w:rsidRPr="006921F0">
              <w:rPr>
                <w:rFonts w:ascii="Arial" w:hAnsi="Arial" w:cs="Arial"/>
                <w:b/>
              </w:rPr>
              <w:t>Щодо:</w:t>
            </w:r>
          </w:p>
        </w:tc>
        <w:tc>
          <w:tcPr>
            <w:tcW w:w="5790" w:type="dxa"/>
          </w:tcPr>
          <w:p w:rsidR="006921F0" w:rsidRPr="00A34B11" w:rsidRDefault="006921F0" w:rsidP="006921F0">
            <w:pPr>
              <w:rPr>
                <w:rFonts w:ascii="Arial" w:hAnsi="Arial" w:cs="Arial"/>
              </w:rPr>
            </w:pPr>
            <w:r>
              <w:rPr>
                <w:rFonts w:ascii="Arial" w:hAnsi="Arial" w:cs="Arial"/>
              </w:rPr>
              <w:t xml:space="preserve">Відповіді на запит </w:t>
            </w:r>
            <w:r w:rsidR="00634F3F">
              <w:rPr>
                <w:rFonts w:ascii="Arial" w:hAnsi="Arial" w:cs="Arial"/>
              </w:rPr>
              <w:t xml:space="preserve">НАЗК </w:t>
            </w:r>
            <w:proofErr w:type="spellStart"/>
            <w:r>
              <w:rPr>
                <w:rFonts w:ascii="Arial" w:hAnsi="Arial" w:cs="Arial"/>
              </w:rPr>
              <w:t>вих</w:t>
            </w:r>
            <w:proofErr w:type="spellEnd"/>
            <w:r>
              <w:rPr>
                <w:rFonts w:ascii="Arial" w:hAnsi="Arial" w:cs="Arial"/>
              </w:rPr>
              <w:t xml:space="preserve">. </w:t>
            </w:r>
            <w:r w:rsidRPr="006921F0">
              <w:rPr>
                <w:rFonts w:ascii="Arial" w:hAnsi="Arial" w:cs="Arial"/>
              </w:rPr>
              <w:t>№10-05/24173-22 від 27.11.2022</w:t>
            </w:r>
            <w:r>
              <w:rPr>
                <w:rFonts w:ascii="Arial" w:hAnsi="Arial" w:cs="Arial"/>
              </w:rPr>
              <w:t xml:space="preserve"> "</w:t>
            </w:r>
            <w:r w:rsidRPr="006921F0">
              <w:rPr>
                <w:rFonts w:ascii="Arial" w:hAnsi="Arial" w:cs="Arial"/>
              </w:rPr>
              <w:t>Про висловлення позиції до про</w:t>
            </w:r>
            <w:r>
              <w:rPr>
                <w:rFonts w:ascii="Arial" w:hAnsi="Arial" w:cs="Arial"/>
              </w:rPr>
              <w:t>є</w:t>
            </w:r>
            <w:r w:rsidRPr="006921F0">
              <w:rPr>
                <w:rFonts w:ascii="Arial" w:hAnsi="Arial" w:cs="Arial"/>
              </w:rPr>
              <w:t>кту постанови Кабінету Міністрів України</w:t>
            </w:r>
            <w:r>
              <w:rPr>
                <w:rFonts w:ascii="Arial" w:hAnsi="Arial" w:cs="Arial"/>
              </w:rPr>
              <w:t>"</w:t>
            </w:r>
          </w:p>
        </w:tc>
      </w:tr>
    </w:tbl>
    <w:p w:rsidR="00383EA9" w:rsidRPr="00A34B11" w:rsidRDefault="00383EA9" w:rsidP="00383EA9">
      <w:pPr>
        <w:ind w:left="5400" w:hanging="5400"/>
        <w:jc w:val="center"/>
        <w:rPr>
          <w:rFonts w:ascii="Arial" w:hAnsi="Arial" w:cs="Arial"/>
          <w:color w:val="000000" w:themeColor="text1"/>
        </w:rPr>
      </w:pPr>
    </w:p>
    <w:p w:rsidR="00383EA9" w:rsidRPr="00A34B11" w:rsidRDefault="00383EA9" w:rsidP="00383EA9">
      <w:pPr>
        <w:ind w:firstLine="567"/>
        <w:jc w:val="both"/>
        <w:rPr>
          <w:rFonts w:ascii="Arial" w:hAnsi="Arial" w:cs="Arial"/>
          <w:b/>
          <w:bCs/>
          <w:color w:val="000000" w:themeColor="text1"/>
        </w:rPr>
      </w:pPr>
      <w:r w:rsidRPr="00A34B11">
        <w:rPr>
          <w:rFonts w:ascii="Arial" w:hAnsi="Arial" w:cs="Arial"/>
          <w:b/>
          <w:bCs/>
          <w:color w:val="000000" w:themeColor="text1"/>
        </w:rPr>
        <w:t xml:space="preserve">Шановний </w:t>
      </w:r>
      <w:r w:rsidR="00FE44F7" w:rsidRPr="001145FF">
        <w:rPr>
          <w:rFonts w:ascii="Arial" w:hAnsi="Arial" w:cs="Arial"/>
          <w:b/>
        </w:rPr>
        <w:t>Олександре</w:t>
      </w:r>
      <w:r w:rsidR="00D22397" w:rsidRPr="001145FF">
        <w:rPr>
          <w:rFonts w:ascii="Arial" w:hAnsi="Arial" w:cs="Arial"/>
          <w:b/>
        </w:rPr>
        <w:t xml:space="preserve"> Федорович</w:t>
      </w:r>
      <w:r w:rsidR="00B7207A" w:rsidRPr="001145FF">
        <w:rPr>
          <w:rFonts w:ascii="Arial" w:hAnsi="Arial" w:cs="Arial"/>
          <w:b/>
        </w:rPr>
        <w:t>у</w:t>
      </w:r>
      <w:r w:rsidR="00FE44F7">
        <w:rPr>
          <w:rFonts w:ascii="Arial" w:hAnsi="Arial" w:cs="Arial"/>
          <w:b/>
        </w:rPr>
        <w:t>!</w:t>
      </w:r>
    </w:p>
    <w:p w:rsidR="00383EA9" w:rsidRDefault="006921F0" w:rsidP="00035CEF">
      <w:pPr>
        <w:ind w:firstLine="567"/>
        <w:jc w:val="both"/>
        <w:rPr>
          <w:rFonts w:ascii="Arial" w:hAnsi="Arial" w:cs="Arial"/>
          <w:color w:val="000000" w:themeColor="text1"/>
        </w:rPr>
      </w:pPr>
      <w:r>
        <w:rPr>
          <w:rFonts w:ascii="Arial" w:hAnsi="Arial" w:cs="Arial"/>
          <w:color w:val="000000" w:themeColor="text1"/>
        </w:rPr>
        <w:t xml:space="preserve">У відповідь на Ваш запит </w:t>
      </w:r>
      <w:proofErr w:type="spellStart"/>
      <w:r>
        <w:rPr>
          <w:rFonts w:ascii="Arial" w:hAnsi="Arial" w:cs="Arial"/>
          <w:color w:val="000000" w:themeColor="text1"/>
        </w:rPr>
        <w:t>вих</w:t>
      </w:r>
      <w:proofErr w:type="spellEnd"/>
      <w:r>
        <w:rPr>
          <w:rFonts w:ascii="Arial" w:hAnsi="Arial" w:cs="Arial"/>
          <w:color w:val="000000" w:themeColor="text1"/>
        </w:rPr>
        <w:t xml:space="preserve">. </w:t>
      </w:r>
      <w:r w:rsidRPr="006921F0">
        <w:rPr>
          <w:rFonts w:ascii="Arial" w:hAnsi="Arial" w:cs="Arial"/>
          <w:color w:val="000000" w:themeColor="text1"/>
        </w:rPr>
        <w:t>№10-05/24173-22 від 27.11.2022</w:t>
      </w:r>
      <w:r w:rsidR="00900583">
        <w:rPr>
          <w:rFonts w:ascii="Arial" w:hAnsi="Arial" w:cs="Arial"/>
          <w:color w:val="000000" w:themeColor="text1"/>
        </w:rPr>
        <w:t xml:space="preserve"> </w:t>
      </w:r>
      <w:r w:rsidR="001145FF" w:rsidRPr="001145FF">
        <w:rPr>
          <w:rFonts w:ascii="Arial" w:hAnsi="Arial" w:cs="Arial"/>
          <w:color w:val="000000" w:themeColor="text1"/>
        </w:rPr>
        <w:t xml:space="preserve">щодо висловлення </w:t>
      </w:r>
      <w:r w:rsidR="00900583" w:rsidRPr="00A34B11">
        <w:rPr>
          <w:rFonts w:ascii="Arial" w:hAnsi="Arial" w:cs="Arial"/>
          <w:color w:val="000000" w:themeColor="text1"/>
        </w:rPr>
        <w:t>Рад</w:t>
      </w:r>
      <w:r w:rsidR="00900583">
        <w:rPr>
          <w:rFonts w:ascii="Arial" w:hAnsi="Arial" w:cs="Arial"/>
          <w:color w:val="000000" w:themeColor="text1"/>
        </w:rPr>
        <w:t>ою</w:t>
      </w:r>
      <w:r w:rsidR="00900583" w:rsidRPr="00A34B11">
        <w:rPr>
          <w:rFonts w:ascii="Arial" w:hAnsi="Arial" w:cs="Arial"/>
          <w:color w:val="000000" w:themeColor="text1"/>
        </w:rPr>
        <w:t xml:space="preserve"> бізнес-омбудсмена (надалі – </w:t>
      </w:r>
      <w:r w:rsidR="00900583">
        <w:rPr>
          <w:rFonts w:ascii="Arial" w:hAnsi="Arial" w:cs="Arial"/>
          <w:color w:val="000000" w:themeColor="text1"/>
        </w:rPr>
        <w:t>"</w:t>
      </w:r>
      <w:r w:rsidR="00900583" w:rsidRPr="00A34B11">
        <w:rPr>
          <w:rFonts w:ascii="Arial" w:hAnsi="Arial" w:cs="Arial"/>
          <w:b/>
          <w:color w:val="000000" w:themeColor="text1"/>
        </w:rPr>
        <w:t>Рада</w:t>
      </w:r>
      <w:r w:rsidR="00900583">
        <w:rPr>
          <w:rFonts w:ascii="Arial" w:hAnsi="Arial" w:cs="Arial"/>
          <w:color w:val="000000" w:themeColor="text1"/>
        </w:rPr>
        <w:t>"</w:t>
      </w:r>
      <w:r w:rsidR="00900583" w:rsidRPr="00A34B11">
        <w:rPr>
          <w:rFonts w:ascii="Arial" w:hAnsi="Arial" w:cs="Arial"/>
          <w:color w:val="000000" w:themeColor="text1"/>
        </w:rPr>
        <w:t>)</w:t>
      </w:r>
      <w:r w:rsidR="00900583">
        <w:rPr>
          <w:rFonts w:ascii="Arial" w:hAnsi="Arial" w:cs="Arial"/>
          <w:color w:val="000000" w:themeColor="text1"/>
        </w:rPr>
        <w:t xml:space="preserve"> </w:t>
      </w:r>
      <w:r w:rsidRPr="001145FF">
        <w:rPr>
          <w:rFonts w:ascii="Arial" w:hAnsi="Arial" w:cs="Arial"/>
          <w:color w:val="000000" w:themeColor="text1"/>
        </w:rPr>
        <w:t xml:space="preserve">позиції </w:t>
      </w:r>
      <w:r w:rsidR="001145FF" w:rsidRPr="001145FF">
        <w:rPr>
          <w:rFonts w:ascii="Arial" w:hAnsi="Arial" w:cs="Arial"/>
          <w:color w:val="000000" w:themeColor="text1"/>
        </w:rPr>
        <w:t>до про</w:t>
      </w:r>
      <w:r>
        <w:rPr>
          <w:rFonts w:ascii="Arial" w:hAnsi="Arial" w:cs="Arial"/>
          <w:color w:val="000000" w:themeColor="text1"/>
        </w:rPr>
        <w:t>є</w:t>
      </w:r>
      <w:r w:rsidR="001145FF" w:rsidRPr="001145FF">
        <w:rPr>
          <w:rFonts w:ascii="Arial" w:hAnsi="Arial" w:cs="Arial"/>
          <w:color w:val="000000" w:themeColor="text1"/>
        </w:rPr>
        <w:t xml:space="preserve">кту постанови Кабінету Міністрів України </w:t>
      </w:r>
      <w:r>
        <w:rPr>
          <w:rFonts w:ascii="Arial" w:hAnsi="Arial" w:cs="Arial"/>
          <w:color w:val="000000" w:themeColor="text1"/>
        </w:rPr>
        <w:t>"</w:t>
      </w:r>
      <w:r w:rsidR="001145FF" w:rsidRPr="001145FF">
        <w:rPr>
          <w:rFonts w:ascii="Arial" w:hAnsi="Arial" w:cs="Arial"/>
          <w:color w:val="000000" w:themeColor="text1"/>
        </w:rPr>
        <w:t>Про затвердження Державної антикорупці</w:t>
      </w:r>
      <w:r>
        <w:rPr>
          <w:rFonts w:ascii="Arial" w:hAnsi="Arial" w:cs="Arial"/>
          <w:color w:val="000000" w:themeColor="text1"/>
        </w:rPr>
        <w:t>йної програми на 2023–2025 роки"</w:t>
      </w:r>
      <w:r w:rsidR="001145FF" w:rsidRPr="001145FF">
        <w:rPr>
          <w:rFonts w:ascii="Arial" w:hAnsi="Arial" w:cs="Arial"/>
          <w:color w:val="000000" w:themeColor="text1"/>
        </w:rPr>
        <w:t xml:space="preserve"> </w:t>
      </w:r>
      <w:r w:rsidR="003C5DFE">
        <w:rPr>
          <w:rFonts w:ascii="Arial" w:hAnsi="Arial" w:cs="Arial"/>
          <w:color w:val="000000" w:themeColor="text1"/>
        </w:rPr>
        <w:t>(надалі – "</w:t>
      </w:r>
      <w:r w:rsidR="003C5DFE" w:rsidRPr="003C5DFE">
        <w:rPr>
          <w:rFonts w:ascii="Arial" w:hAnsi="Arial" w:cs="Arial"/>
          <w:b/>
          <w:color w:val="000000" w:themeColor="text1"/>
        </w:rPr>
        <w:t>Програма</w:t>
      </w:r>
      <w:r w:rsidR="003C5DFE">
        <w:rPr>
          <w:rFonts w:ascii="Arial" w:hAnsi="Arial" w:cs="Arial"/>
          <w:color w:val="000000" w:themeColor="text1"/>
        </w:rPr>
        <w:t>")</w:t>
      </w:r>
      <w:r w:rsidR="00035CEF" w:rsidRPr="00843EA0">
        <w:rPr>
          <w:rFonts w:ascii="Arial" w:hAnsi="Arial" w:cs="Arial"/>
          <w:color w:val="000000" w:themeColor="text1"/>
        </w:rPr>
        <w:t>,</w:t>
      </w:r>
      <w:r w:rsidR="00035CEF">
        <w:rPr>
          <w:rFonts w:ascii="Arial" w:hAnsi="Arial" w:cs="Arial"/>
          <w:color w:val="000000" w:themeColor="text1"/>
        </w:rPr>
        <w:t xml:space="preserve"> </w:t>
      </w:r>
      <w:r w:rsidR="006A519E">
        <w:rPr>
          <w:rFonts w:ascii="Arial" w:hAnsi="Arial" w:cs="Arial"/>
          <w:color w:val="000000" w:themeColor="text1"/>
        </w:rPr>
        <w:t xml:space="preserve">Рада </w:t>
      </w:r>
      <w:r w:rsidR="00634F3F">
        <w:rPr>
          <w:rFonts w:ascii="Arial" w:hAnsi="Arial" w:cs="Arial"/>
          <w:color w:val="000000" w:themeColor="text1"/>
        </w:rPr>
        <w:t xml:space="preserve">в межах своєї компетенції проаналізувала додані до звернення документи та </w:t>
      </w:r>
      <w:r w:rsidR="001145FF">
        <w:rPr>
          <w:rFonts w:ascii="Arial" w:hAnsi="Arial" w:cs="Arial"/>
          <w:color w:val="000000" w:themeColor="text1"/>
        </w:rPr>
        <w:t>має</w:t>
      </w:r>
      <w:r w:rsidR="006A519E">
        <w:rPr>
          <w:rFonts w:ascii="Arial" w:hAnsi="Arial" w:cs="Arial"/>
          <w:color w:val="000000" w:themeColor="text1"/>
        </w:rPr>
        <w:t xml:space="preserve"> наступні коментарі.</w:t>
      </w:r>
    </w:p>
    <w:tbl>
      <w:tblPr>
        <w:tblStyle w:val="a3"/>
        <w:tblW w:w="0" w:type="auto"/>
        <w:tblLook w:val="04A0" w:firstRow="1" w:lastRow="0" w:firstColumn="1" w:lastColumn="0" w:noHBand="0" w:noVBand="1"/>
      </w:tblPr>
      <w:tblGrid>
        <w:gridCol w:w="5233"/>
        <w:gridCol w:w="5234"/>
      </w:tblGrid>
      <w:tr w:rsidR="003C5DFE" w:rsidRPr="003C5DFE" w:rsidTr="003C5DFE">
        <w:tc>
          <w:tcPr>
            <w:tcW w:w="5233" w:type="dxa"/>
          </w:tcPr>
          <w:p w:rsidR="003C5DFE" w:rsidRPr="003C5DFE" w:rsidRDefault="003C5DFE" w:rsidP="003C5DFE">
            <w:pPr>
              <w:jc w:val="center"/>
              <w:rPr>
                <w:rFonts w:ascii="Arial" w:hAnsi="Arial" w:cs="Arial"/>
                <w:b/>
                <w:color w:val="000000" w:themeColor="text1"/>
              </w:rPr>
            </w:pPr>
            <w:r>
              <w:rPr>
                <w:rFonts w:ascii="Arial" w:hAnsi="Arial" w:cs="Arial"/>
                <w:b/>
                <w:color w:val="000000" w:themeColor="text1"/>
              </w:rPr>
              <w:t>Положення</w:t>
            </w:r>
          </w:p>
        </w:tc>
        <w:tc>
          <w:tcPr>
            <w:tcW w:w="5234" w:type="dxa"/>
          </w:tcPr>
          <w:p w:rsidR="003C5DFE" w:rsidRPr="003C5DFE" w:rsidRDefault="003C5DFE" w:rsidP="003C5DFE">
            <w:pPr>
              <w:jc w:val="center"/>
              <w:rPr>
                <w:rFonts w:ascii="Arial" w:hAnsi="Arial" w:cs="Arial"/>
                <w:b/>
                <w:color w:val="000000" w:themeColor="text1"/>
              </w:rPr>
            </w:pPr>
            <w:r>
              <w:rPr>
                <w:rFonts w:ascii="Arial" w:hAnsi="Arial" w:cs="Arial"/>
                <w:b/>
                <w:color w:val="000000" w:themeColor="text1"/>
              </w:rPr>
              <w:t>Коментар Ради</w:t>
            </w:r>
          </w:p>
        </w:tc>
      </w:tr>
      <w:tr w:rsidR="00634F3F" w:rsidTr="00536043">
        <w:tc>
          <w:tcPr>
            <w:tcW w:w="10467" w:type="dxa"/>
            <w:gridSpan w:val="2"/>
          </w:tcPr>
          <w:p w:rsidR="00634F3F" w:rsidRPr="00634F3F" w:rsidRDefault="00634F3F" w:rsidP="00634F3F">
            <w:pPr>
              <w:jc w:val="both"/>
              <w:rPr>
                <w:rFonts w:ascii="Arial" w:hAnsi="Arial" w:cs="Arial"/>
                <w:b/>
                <w:color w:val="000000" w:themeColor="text1"/>
              </w:rPr>
            </w:pPr>
            <w:r>
              <w:rPr>
                <w:rFonts w:ascii="Arial" w:hAnsi="Arial" w:cs="Arial"/>
                <w:b/>
                <w:color w:val="000000" w:themeColor="text1"/>
              </w:rPr>
              <w:t>Додаток</w:t>
            </w:r>
            <w:r w:rsidRPr="00634F3F">
              <w:rPr>
                <w:rFonts w:ascii="Arial" w:hAnsi="Arial" w:cs="Arial"/>
                <w:b/>
                <w:color w:val="000000" w:themeColor="text1"/>
              </w:rPr>
              <w:t xml:space="preserve"> 1 "Очікувані стратегічні результати з виконання Державної антикорупційної програми на 2023–2025 роки</w:t>
            </w:r>
            <w:r>
              <w:rPr>
                <w:rFonts w:ascii="Arial" w:hAnsi="Arial" w:cs="Arial"/>
                <w:b/>
                <w:color w:val="000000" w:themeColor="text1"/>
              </w:rPr>
              <w:t>"</w:t>
            </w:r>
          </w:p>
        </w:tc>
      </w:tr>
      <w:tr w:rsidR="006D5406" w:rsidTr="003C5DFE">
        <w:tc>
          <w:tcPr>
            <w:tcW w:w="5233" w:type="dxa"/>
          </w:tcPr>
          <w:p w:rsidR="00EC35C2" w:rsidRDefault="006D5406" w:rsidP="00EC35C2">
            <w:pPr>
              <w:jc w:val="both"/>
              <w:rPr>
                <w:rFonts w:ascii="Arial" w:hAnsi="Arial" w:cs="Arial"/>
                <w:color w:val="000000" w:themeColor="text1"/>
              </w:rPr>
            </w:pPr>
            <w:r>
              <w:rPr>
                <w:rFonts w:ascii="Arial" w:hAnsi="Arial" w:cs="Arial"/>
                <w:color w:val="000000" w:themeColor="text1"/>
              </w:rPr>
              <w:t xml:space="preserve">У п. </w:t>
            </w:r>
            <w:r w:rsidR="00EC35C2">
              <w:rPr>
                <w:rFonts w:ascii="Arial" w:hAnsi="Arial" w:cs="Arial"/>
                <w:color w:val="000000" w:themeColor="text1"/>
              </w:rPr>
              <w:t xml:space="preserve">2.3.1.1 </w:t>
            </w:r>
            <w:r>
              <w:rPr>
                <w:rFonts w:ascii="Arial" w:hAnsi="Arial" w:cs="Arial"/>
                <w:color w:val="000000" w:themeColor="text1"/>
              </w:rPr>
              <w:t>"</w:t>
            </w:r>
            <w:r w:rsidRPr="006D5406">
              <w:rPr>
                <w:rFonts w:ascii="Arial" w:hAnsi="Arial" w:cs="Arial"/>
                <w:color w:val="000000" w:themeColor="text1"/>
              </w:rPr>
              <w:t>Усунені підстави для можливої корупції працівників митних органів шляхом уведення правила, за яким резервні методи визначення митної вартості можуть застосовуватися виключно в межах апеляційних процедур</w:t>
            </w:r>
            <w:r>
              <w:rPr>
                <w:rFonts w:ascii="Arial" w:hAnsi="Arial" w:cs="Arial"/>
                <w:color w:val="000000" w:themeColor="text1"/>
              </w:rPr>
              <w:t>" п</w:t>
            </w:r>
            <w:r w:rsidRPr="006D5406">
              <w:rPr>
                <w:rFonts w:ascii="Arial" w:hAnsi="Arial" w:cs="Arial"/>
                <w:color w:val="000000" w:themeColor="text1"/>
              </w:rPr>
              <w:t>роблем</w:t>
            </w:r>
            <w:r>
              <w:rPr>
                <w:rFonts w:ascii="Arial" w:hAnsi="Arial" w:cs="Arial"/>
                <w:color w:val="000000" w:themeColor="text1"/>
              </w:rPr>
              <w:t>и</w:t>
            </w:r>
            <w:r w:rsidRPr="006D5406">
              <w:rPr>
                <w:rFonts w:ascii="Arial" w:hAnsi="Arial" w:cs="Arial"/>
                <w:color w:val="000000" w:themeColor="text1"/>
              </w:rPr>
              <w:t xml:space="preserve"> 2.3.1. </w:t>
            </w:r>
            <w:r>
              <w:rPr>
                <w:rFonts w:ascii="Arial" w:hAnsi="Arial" w:cs="Arial"/>
                <w:color w:val="000000" w:themeColor="text1"/>
              </w:rPr>
              <w:t>"</w:t>
            </w:r>
            <w:r w:rsidRPr="006D5406">
              <w:rPr>
                <w:rFonts w:ascii="Arial" w:hAnsi="Arial" w:cs="Arial"/>
                <w:color w:val="000000" w:themeColor="text1"/>
              </w:rPr>
              <w:t>Недостатня прозорість та ефективність роботи митних органів, надмірний обсяг дискреційних повноважень у працівників митниці</w:t>
            </w:r>
            <w:r>
              <w:rPr>
                <w:rFonts w:ascii="Arial" w:hAnsi="Arial" w:cs="Arial"/>
                <w:color w:val="000000" w:themeColor="text1"/>
              </w:rPr>
              <w:t>"</w:t>
            </w:r>
            <w:r w:rsidR="00EC35C2">
              <w:rPr>
                <w:rFonts w:ascii="Arial" w:hAnsi="Arial" w:cs="Arial"/>
                <w:color w:val="000000" w:themeColor="text1"/>
              </w:rPr>
              <w:t>, передбачається:</w:t>
            </w:r>
          </w:p>
          <w:p w:rsidR="00EC35C2" w:rsidRDefault="00EC35C2" w:rsidP="00EC35C2">
            <w:pPr>
              <w:jc w:val="both"/>
              <w:rPr>
                <w:rFonts w:ascii="Arial" w:hAnsi="Arial" w:cs="Arial"/>
                <w:color w:val="000000" w:themeColor="text1"/>
              </w:rPr>
            </w:pPr>
          </w:p>
          <w:p w:rsidR="006D5406" w:rsidRPr="001145FF" w:rsidRDefault="00EC35C2" w:rsidP="00EC35C2">
            <w:pPr>
              <w:jc w:val="both"/>
              <w:rPr>
                <w:rFonts w:ascii="Arial" w:hAnsi="Arial" w:cs="Arial"/>
                <w:color w:val="000000" w:themeColor="text1"/>
              </w:rPr>
            </w:pPr>
            <w:r>
              <w:rPr>
                <w:rFonts w:ascii="Arial" w:hAnsi="Arial" w:cs="Arial"/>
                <w:color w:val="000000" w:themeColor="text1"/>
              </w:rPr>
              <w:t>- застосування резервних методів</w:t>
            </w:r>
            <w:r w:rsidR="006D5406" w:rsidRPr="006D5406">
              <w:rPr>
                <w:rFonts w:ascii="Arial" w:hAnsi="Arial" w:cs="Arial"/>
                <w:color w:val="000000" w:themeColor="text1"/>
              </w:rPr>
              <w:t xml:space="preserve"> визначення митної вартості </w:t>
            </w:r>
            <w:r>
              <w:rPr>
                <w:rFonts w:ascii="Arial" w:hAnsi="Arial" w:cs="Arial"/>
                <w:color w:val="000000" w:themeColor="text1"/>
              </w:rPr>
              <w:t>лише в разі апеляційних процедур.</w:t>
            </w:r>
          </w:p>
        </w:tc>
        <w:tc>
          <w:tcPr>
            <w:tcW w:w="5234" w:type="dxa"/>
          </w:tcPr>
          <w:p w:rsidR="00EC35C2" w:rsidRDefault="006D5406" w:rsidP="00EC35C2">
            <w:pPr>
              <w:jc w:val="both"/>
              <w:rPr>
                <w:rFonts w:ascii="Arial" w:hAnsi="Arial" w:cs="Arial"/>
                <w:color w:val="000000" w:themeColor="text1"/>
              </w:rPr>
            </w:pPr>
            <w:r>
              <w:rPr>
                <w:rFonts w:ascii="Arial" w:hAnsi="Arial" w:cs="Arial"/>
                <w:color w:val="000000" w:themeColor="text1"/>
              </w:rPr>
              <w:t xml:space="preserve">Рада має пересторогу, що оскільки </w:t>
            </w:r>
            <w:r w:rsidRPr="006D5406">
              <w:rPr>
                <w:rFonts w:ascii="Arial" w:hAnsi="Arial" w:cs="Arial"/>
                <w:color w:val="000000" w:themeColor="text1"/>
              </w:rPr>
              <w:t>митне законодавство України майже ідентичне міжнародному</w:t>
            </w:r>
            <w:r w:rsidR="00EC35C2">
              <w:rPr>
                <w:rFonts w:ascii="Arial" w:hAnsi="Arial" w:cs="Arial"/>
                <w:color w:val="000000" w:themeColor="text1"/>
              </w:rPr>
              <w:t xml:space="preserve"> і його норми узгоджуються з </w:t>
            </w:r>
            <w:r w:rsidR="00EC35C2" w:rsidRPr="00EC35C2">
              <w:rPr>
                <w:rFonts w:ascii="Arial" w:hAnsi="Arial" w:cs="Arial"/>
                <w:color w:val="000000" w:themeColor="text1"/>
              </w:rPr>
              <w:t>принципами і положеннями Генеральної угоди з тарифів і торгівлі (GAТТ)</w:t>
            </w:r>
            <w:r>
              <w:rPr>
                <w:rFonts w:ascii="Arial" w:hAnsi="Arial" w:cs="Arial"/>
                <w:color w:val="000000" w:themeColor="text1"/>
              </w:rPr>
              <w:t xml:space="preserve">, </w:t>
            </w:r>
            <w:r w:rsidR="00EC35C2">
              <w:rPr>
                <w:rFonts w:ascii="Arial" w:hAnsi="Arial" w:cs="Arial"/>
                <w:color w:val="000000" w:themeColor="text1"/>
              </w:rPr>
              <w:t xml:space="preserve">тому </w:t>
            </w:r>
            <w:r>
              <w:rPr>
                <w:rFonts w:ascii="Arial" w:hAnsi="Arial" w:cs="Arial"/>
                <w:color w:val="000000" w:themeColor="text1"/>
              </w:rPr>
              <w:t xml:space="preserve">запропоновані </w:t>
            </w:r>
            <w:r w:rsidR="00EC35C2">
              <w:rPr>
                <w:rFonts w:ascii="Arial" w:hAnsi="Arial" w:cs="Arial"/>
                <w:color w:val="000000" w:themeColor="text1"/>
              </w:rPr>
              <w:t>зміни</w:t>
            </w:r>
            <w:r w:rsidRPr="006D5406">
              <w:rPr>
                <w:rFonts w:ascii="Arial" w:hAnsi="Arial" w:cs="Arial"/>
                <w:color w:val="000000" w:themeColor="text1"/>
              </w:rPr>
              <w:t xml:space="preserve"> </w:t>
            </w:r>
            <w:r>
              <w:rPr>
                <w:rFonts w:ascii="Arial" w:hAnsi="Arial" w:cs="Arial"/>
                <w:color w:val="000000" w:themeColor="text1"/>
              </w:rPr>
              <w:t>можуть створювати</w:t>
            </w:r>
            <w:r w:rsidRPr="006D5406">
              <w:rPr>
                <w:rFonts w:ascii="Arial" w:hAnsi="Arial" w:cs="Arial"/>
                <w:color w:val="000000" w:themeColor="text1"/>
              </w:rPr>
              <w:t xml:space="preserve"> дисбалан</w:t>
            </w:r>
            <w:r>
              <w:rPr>
                <w:rFonts w:ascii="Arial" w:hAnsi="Arial" w:cs="Arial"/>
                <w:color w:val="000000" w:themeColor="text1"/>
              </w:rPr>
              <w:t>с по відношенню до міжнародного законодавства</w:t>
            </w:r>
            <w:r w:rsidRPr="006D5406">
              <w:rPr>
                <w:rFonts w:ascii="Arial" w:hAnsi="Arial" w:cs="Arial"/>
                <w:color w:val="000000" w:themeColor="text1"/>
              </w:rPr>
              <w:t>.</w:t>
            </w:r>
          </w:p>
          <w:p w:rsidR="00EC35C2" w:rsidRDefault="00EC35C2" w:rsidP="00EC35C2">
            <w:pPr>
              <w:jc w:val="both"/>
              <w:rPr>
                <w:rFonts w:ascii="Arial" w:hAnsi="Arial" w:cs="Arial"/>
                <w:color w:val="000000" w:themeColor="text1"/>
              </w:rPr>
            </w:pPr>
          </w:p>
          <w:p w:rsidR="006D5406" w:rsidRDefault="00EC35C2" w:rsidP="00FB06BF">
            <w:pPr>
              <w:jc w:val="both"/>
              <w:rPr>
                <w:rFonts w:ascii="Arial" w:hAnsi="Arial" w:cs="Arial"/>
                <w:color w:val="000000" w:themeColor="text1"/>
              </w:rPr>
            </w:pPr>
            <w:r>
              <w:rPr>
                <w:rFonts w:ascii="Arial" w:hAnsi="Arial" w:cs="Arial"/>
                <w:color w:val="000000" w:themeColor="text1"/>
              </w:rPr>
              <w:t>Принагідно</w:t>
            </w:r>
            <w:r w:rsidR="006D5406">
              <w:rPr>
                <w:rFonts w:ascii="Arial" w:hAnsi="Arial" w:cs="Arial"/>
                <w:color w:val="000000" w:themeColor="text1"/>
              </w:rPr>
              <w:t xml:space="preserve"> </w:t>
            </w:r>
            <w:r>
              <w:rPr>
                <w:rFonts w:ascii="Arial" w:hAnsi="Arial" w:cs="Arial"/>
                <w:color w:val="000000" w:themeColor="text1"/>
              </w:rPr>
              <w:t>Рада зазначає, що законодавством передбачено лише один резервний метод</w:t>
            </w:r>
            <w:r w:rsidR="006D5406">
              <w:rPr>
                <w:rFonts w:ascii="Arial" w:hAnsi="Arial" w:cs="Arial"/>
                <w:color w:val="000000" w:themeColor="text1"/>
              </w:rPr>
              <w:t xml:space="preserve"> </w:t>
            </w:r>
            <w:r>
              <w:rPr>
                <w:rFonts w:ascii="Arial" w:hAnsi="Arial" w:cs="Arial"/>
                <w:color w:val="000000" w:themeColor="text1"/>
              </w:rPr>
              <w:t>як другорядний метод визначення митної вартості</w:t>
            </w:r>
            <w:r w:rsidR="00FB06BF">
              <w:rPr>
                <w:rFonts w:ascii="Arial" w:hAnsi="Arial" w:cs="Arial"/>
                <w:color w:val="000000" w:themeColor="text1"/>
              </w:rPr>
              <w:t>, що для більшої точності варто урахувати у формулюваннях проєкту</w:t>
            </w:r>
            <w:r>
              <w:rPr>
                <w:rFonts w:ascii="Arial" w:hAnsi="Arial" w:cs="Arial"/>
                <w:color w:val="000000" w:themeColor="text1"/>
              </w:rPr>
              <w:t>.</w:t>
            </w:r>
          </w:p>
        </w:tc>
      </w:tr>
      <w:tr w:rsidR="00EC35C2" w:rsidTr="00E1113F">
        <w:trPr>
          <w:trHeight w:val="551"/>
        </w:trPr>
        <w:tc>
          <w:tcPr>
            <w:tcW w:w="5233" w:type="dxa"/>
          </w:tcPr>
          <w:p w:rsidR="00EC35C2" w:rsidRDefault="00EC35C2" w:rsidP="00EC35C2">
            <w:pPr>
              <w:jc w:val="both"/>
              <w:rPr>
                <w:rFonts w:ascii="Arial" w:hAnsi="Arial" w:cs="Arial"/>
                <w:color w:val="000000" w:themeColor="text1"/>
              </w:rPr>
            </w:pPr>
            <w:r>
              <w:rPr>
                <w:rFonts w:ascii="Arial" w:hAnsi="Arial" w:cs="Arial"/>
                <w:color w:val="000000" w:themeColor="text1"/>
              </w:rPr>
              <w:t>У п. 2.3.1.2 "</w:t>
            </w:r>
            <w:r w:rsidRPr="00EC35C2">
              <w:rPr>
                <w:rFonts w:ascii="Arial" w:hAnsi="Arial" w:cs="Arial"/>
                <w:color w:val="000000" w:themeColor="text1"/>
              </w:rPr>
              <w:t>Офіційним імпортерам (що мають виключне право на імпорт окремих товарів або франшизу, надану виробником чи офіційним дистриб’ютором таких товарів) надано можливість оскаржити рішення митного органу про визначення митної вартості або про класифікацію товарів, які ввозяться особами, що не мають статусу офіційних імпортерів</w:t>
            </w:r>
            <w:r>
              <w:rPr>
                <w:rFonts w:ascii="Arial" w:hAnsi="Arial" w:cs="Arial"/>
                <w:color w:val="000000" w:themeColor="text1"/>
              </w:rPr>
              <w:t>"</w:t>
            </w:r>
            <w:r w:rsidR="00E1113F">
              <w:rPr>
                <w:rFonts w:ascii="Arial" w:hAnsi="Arial" w:cs="Arial"/>
                <w:color w:val="000000" w:themeColor="text1"/>
              </w:rPr>
              <w:t xml:space="preserve"> до</w:t>
            </w:r>
            <w:r>
              <w:rPr>
                <w:rFonts w:ascii="Arial" w:hAnsi="Arial" w:cs="Arial"/>
                <w:color w:val="000000" w:themeColor="text1"/>
              </w:rPr>
              <w:t xml:space="preserve"> п</w:t>
            </w:r>
            <w:r w:rsidRPr="006D5406">
              <w:rPr>
                <w:rFonts w:ascii="Arial" w:hAnsi="Arial" w:cs="Arial"/>
                <w:color w:val="000000" w:themeColor="text1"/>
              </w:rPr>
              <w:t>роблем</w:t>
            </w:r>
            <w:r>
              <w:rPr>
                <w:rFonts w:ascii="Arial" w:hAnsi="Arial" w:cs="Arial"/>
                <w:color w:val="000000" w:themeColor="text1"/>
              </w:rPr>
              <w:t>и</w:t>
            </w:r>
            <w:r w:rsidRPr="006D5406">
              <w:rPr>
                <w:rFonts w:ascii="Arial" w:hAnsi="Arial" w:cs="Arial"/>
                <w:color w:val="000000" w:themeColor="text1"/>
              </w:rPr>
              <w:t xml:space="preserve"> 2.3.1. </w:t>
            </w:r>
            <w:r>
              <w:rPr>
                <w:rFonts w:ascii="Arial" w:hAnsi="Arial" w:cs="Arial"/>
                <w:color w:val="000000" w:themeColor="text1"/>
              </w:rPr>
              <w:t>"</w:t>
            </w:r>
            <w:r w:rsidRPr="006D5406">
              <w:rPr>
                <w:rFonts w:ascii="Arial" w:hAnsi="Arial" w:cs="Arial"/>
                <w:color w:val="000000" w:themeColor="text1"/>
              </w:rPr>
              <w:t>Недостатня прозорість та ефективність роботи митних органів, надмірний обсяг дискреційних повноважень у працівників митниці</w:t>
            </w:r>
            <w:r>
              <w:rPr>
                <w:rFonts w:ascii="Arial" w:hAnsi="Arial" w:cs="Arial"/>
                <w:color w:val="000000" w:themeColor="text1"/>
              </w:rPr>
              <w:t xml:space="preserve">", </w:t>
            </w:r>
            <w:r w:rsidR="00634F3F">
              <w:rPr>
                <w:rFonts w:ascii="Arial" w:hAnsi="Arial" w:cs="Arial"/>
                <w:color w:val="000000" w:themeColor="text1"/>
              </w:rPr>
              <w:t xml:space="preserve">фактично </w:t>
            </w:r>
            <w:r>
              <w:rPr>
                <w:rFonts w:ascii="Arial" w:hAnsi="Arial" w:cs="Arial"/>
                <w:color w:val="000000" w:themeColor="text1"/>
              </w:rPr>
              <w:t>передбачається:</w:t>
            </w:r>
          </w:p>
          <w:p w:rsidR="00E1113F" w:rsidRDefault="00E1113F" w:rsidP="00EC35C2">
            <w:pPr>
              <w:jc w:val="both"/>
              <w:rPr>
                <w:rFonts w:ascii="Arial" w:hAnsi="Arial" w:cs="Arial"/>
                <w:color w:val="000000" w:themeColor="text1"/>
              </w:rPr>
            </w:pPr>
          </w:p>
          <w:p w:rsidR="00E1113F" w:rsidRDefault="00E1113F" w:rsidP="00EC35C2">
            <w:pPr>
              <w:jc w:val="both"/>
              <w:rPr>
                <w:rFonts w:ascii="Arial" w:hAnsi="Arial" w:cs="Arial"/>
                <w:color w:val="000000" w:themeColor="text1"/>
              </w:rPr>
            </w:pPr>
            <w:r>
              <w:rPr>
                <w:rFonts w:ascii="Arial" w:hAnsi="Arial" w:cs="Arial"/>
                <w:color w:val="000000" w:themeColor="text1"/>
              </w:rPr>
              <w:t>- процедура оскарження рішення митного органу стосовно рішень про визначення митної вартості товарів неофіційних імпортерів.</w:t>
            </w:r>
          </w:p>
        </w:tc>
        <w:tc>
          <w:tcPr>
            <w:tcW w:w="5234" w:type="dxa"/>
          </w:tcPr>
          <w:p w:rsidR="00EC35C2" w:rsidRDefault="00EC35C2" w:rsidP="00EC35C2">
            <w:pPr>
              <w:jc w:val="both"/>
              <w:rPr>
                <w:rFonts w:ascii="Arial" w:hAnsi="Arial" w:cs="Arial"/>
                <w:color w:val="000000" w:themeColor="text1"/>
              </w:rPr>
            </w:pPr>
            <w:r>
              <w:rPr>
                <w:rFonts w:ascii="Arial" w:hAnsi="Arial" w:cs="Arial"/>
                <w:color w:val="000000" w:themeColor="text1"/>
              </w:rPr>
              <w:t>Рад</w:t>
            </w:r>
            <w:r w:rsidR="00E1113F">
              <w:rPr>
                <w:rFonts w:ascii="Arial" w:hAnsi="Arial" w:cs="Arial"/>
                <w:color w:val="000000" w:themeColor="text1"/>
              </w:rPr>
              <w:t>а має сумніви щодо</w:t>
            </w:r>
            <w:r>
              <w:rPr>
                <w:rFonts w:ascii="Arial" w:hAnsi="Arial" w:cs="Arial"/>
                <w:color w:val="000000" w:themeColor="text1"/>
              </w:rPr>
              <w:t xml:space="preserve"> </w:t>
            </w:r>
            <w:r w:rsidRPr="00EC35C2">
              <w:rPr>
                <w:rFonts w:ascii="Arial" w:hAnsi="Arial" w:cs="Arial"/>
                <w:color w:val="000000" w:themeColor="text1"/>
              </w:rPr>
              <w:t>обґрунтування н</w:t>
            </w:r>
            <w:r>
              <w:rPr>
                <w:rFonts w:ascii="Arial" w:hAnsi="Arial" w:cs="Arial"/>
                <w:color w:val="000000" w:themeColor="text1"/>
              </w:rPr>
              <w:t>еобхідності такої пропозиції</w:t>
            </w:r>
            <w:r w:rsidR="00E1113F">
              <w:rPr>
                <w:rFonts w:ascii="Arial" w:hAnsi="Arial" w:cs="Arial"/>
                <w:color w:val="000000" w:themeColor="text1"/>
              </w:rPr>
              <w:t>, яке у зазначеній нор</w:t>
            </w:r>
            <w:r w:rsidR="00C73911" w:rsidRPr="00C73911">
              <w:rPr>
                <w:rFonts w:ascii="Arial" w:hAnsi="Arial" w:cs="Arial"/>
                <w:color w:val="000000" w:themeColor="text1"/>
              </w:rPr>
              <w:t>м</w:t>
            </w:r>
            <w:r w:rsidR="00E1113F">
              <w:rPr>
                <w:rFonts w:ascii="Arial" w:hAnsi="Arial" w:cs="Arial"/>
                <w:color w:val="000000" w:themeColor="text1"/>
              </w:rPr>
              <w:t>і повністю не розкрито.</w:t>
            </w:r>
          </w:p>
          <w:p w:rsidR="00EC35C2" w:rsidRDefault="00EC35C2" w:rsidP="00EC35C2">
            <w:pPr>
              <w:jc w:val="both"/>
              <w:rPr>
                <w:rFonts w:ascii="Arial" w:hAnsi="Arial" w:cs="Arial"/>
                <w:color w:val="000000" w:themeColor="text1"/>
              </w:rPr>
            </w:pPr>
          </w:p>
          <w:p w:rsidR="00EC35C2" w:rsidRDefault="00E1113F" w:rsidP="00EC35C2">
            <w:pPr>
              <w:jc w:val="both"/>
              <w:rPr>
                <w:rFonts w:ascii="Arial" w:hAnsi="Arial" w:cs="Arial"/>
                <w:color w:val="000000" w:themeColor="text1"/>
              </w:rPr>
            </w:pPr>
            <w:proofErr w:type="spellStart"/>
            <w:r>
              <w:rPr>
                <w:rFonts w:ascii="Arial" w:hAnsi="Arial" w:cs="Arial"/>
                <w:color w:val="000000" w:themeColor="text1"/>
              </w:rPr>
              <w:t>Презюмуючи</w:t>
            </w:r>
            <w:proofErr w:type="spellEnd"/>
            <w:r>
              <w:rPr>
                <w:rFonts w:ascii="Arial" w:hAnsi="Arial" w:cs="Arial"/>
                <w:color w:val="000000" w:themeColor="text1"/>
              </w:rPr>
              <w:t xml:space="preserve">, що </w:t>
            </w:r>
            <w:r w:rsidR="00EC35C2" w:rsidRPr="00EC35C2">
              <w:rPr>
                <w:rFonts w:ascii="Arial" w:hAnsi="Arial" w:cs="Arial"/>
                <w:color w:val="000000" w:themeColor="text1"/>
              </w:rPr>
              <w:t>ц</w:t>
            </w:r>
            <w:r>
              <w:rPr>
                <w:rFonts w:ascii="Arial" w:hAnsi="Arial" w:cs="Arial"/>
                <w:color w:val="000000" w:themeColor="text1"/>
              </w:rPr>
              <w:t xml:space="preserve">я пропозиція має запобігати внесенню до </w:t>
            </w:r>
            <w:r w:rsidR="00EC35C2" w:rsidRPr="00EC35C2">
              <w:rPr>
                <w:rFonts w:ascii="Arial" w:hAnsi="Arial" w:cs="Arial"/>
                <w:color w:val="000000" w:themeColor="text1"/>
              </w:rPr>
              <w:t xml:space="preserve">базу </w:t>
            </w:r>
            <w:r>
              <w:rPr>
                <w:rFonts w:ascii="Arial" w:hAnsi="Arial" w:cs="Arial"/>
                <w:color w:val="000000" w:themeColor="text1"/>
              </w:rPr>
              <w:t>даних цін більших,</w:t>
            </w:r>
            <w:r w:rsidR="00EC35C2" w:rsidRPr="00EC35C2">
              <w:rPr>
                <w:rFonts w:ascii="Arial" w:hAnsi="Arial" w:cs="Arial"/>
                <w:color w:val="000000" w:themeColor="text1"/>
              </w:rPr>
              <w:t xml:space="preserve"> ніж в офіційного </w:t>
            </w:r>
            <w:r>
              <w:rPr>
                <w:rFonts w:ascii="Arial" w:hAnsi="Arial" w:cs="Arial"/>
                <w:color w:val="000000" w:themeColor="text1"/>
              </w:rPr>
              <w:t>дистриб’ютора,</w:t>
            </w:r>
            <w:r w:rsidRPr="00E1113F">
              <w:rPr>
                <w:rFonts w:ascii="Arial" w:hAnsi="Arial" w:cs="Arial"/>
                <w:color w:val="000000" w:themeColor="text1"/>
              </w:rPr>
              <w:t xml:space="preserve"> </w:t>
            </w:r>
            <w:r>
              <w:rPr>
                <w:rFonts w:ascii="Arial" w:hAnsi="Arial" w:cs="Arial"/>
                <w:color w:val="000000" w:themeColor="text1"/>
              </w:rPr>
              <w:t xml:space="preserve">щоб </w:t>
            </w:r>
            <w:r w:rsidR="00EC35C2" w:rsidRPr="00EC35C2">
              <w:rPr>
                <w:rFonts w:ascii="Arial" w:hAnsi="Arial" w:cs="Arial"/>
                <w:color w:val="000000" w:themeColor="text1"/>
              </w:rPr>
              <w:t xml:space="preserve">в майбутньому </w:t>
            </w:r>
            <w:r>
              <w:rPr>
                <w:rFonts w:ascii="Arial" w:hAnsi="Arial" w:cs="Arial"/>
                <w:color w:val="000000" w:themeColor="text1"/>
              </w:rPr>
              <w:t>такий дистриб'ютор не почав підпадати під ризикові ознаки</w:t>
            </w:r>
            <w:r w:rsidR="00EC35C2" w:rsidRPr="00EC35C2">
              <w:rPr>
                <w:rFonts w:ascii="Arial" w:hAnsi="Arial" w:cs="Arial"/>
                <w:color w:val="000000" w:themeColor="text1"/>
              </w:rPr>
              <w:t xml:space="preserve"> через різницю вартості, то це</w:t>
            </w:r>
            <w:r>
              <w:rPr>
                <w:rFonts w:ascii="Arial" w:hAnsi="Arial" w:cs="Arial"/>
                <w:color w:val="000000" w:themeColor="text1"/>
              </w:rPr>
              <w:t>й</w:t>
            </w:r>
            <w:r w:rsidR="00EC35C2" w:rsidRPr="00EC35C2">
              <w:rPr>
                <w:rFonts w:ascii="Arial" w:hAnsi="Arial" w:cs="Arial"/>
                <w:color w:val="000000" w:themeColor="text1"/>
              </w:rPr>
              <w:t xml:space="preserve"> м</w:t>
            </w:r>
            <w:r w:rsidR="00EC35C2">
              <w:rPr>
                <w:rFonts w:ascii="Arial" w:hAnsi="Arial" w:cs="Arial"/>
                <w:color w:val="000000" w:themeColor="text1"/>
              </w:rPr>
              <w:t>етод боротьби зі зловживаннями</w:t>
            </w:r>
            <w:r>
              <w:rPr>
                <w:rFonts w:ascii="Arial" w:hAnsi="Arial" w:cs="Arial"/>
                <w:color w:val="000000" w:themeColor="text1"/>
              </w:rPr>
              <w:t xml:space="preserve"> не відповідає кращим практикам, оскільки фактично передбачає встановлення </w:t>
            </w:r>
            <w:r w:rsidRPr="00EC35C2">
              <w:rPr>
                <w:rFonts w:ascii="Arial" w:hAnsi="Arial" w:cs="Arial"/>
                <w:color w:val="000000" w:themeColor="text1"/>
              </w:rPr>
              <w:t>мін</w:t>
            </w:r>
            <w:r>
              <w:rPr>
                <w:rFonts w:ascii="Arial" w:hAnsi="Arial" w:cs="Arial"/>
                <w:color w:val="000000" w:themeColor="text1"/>
              </w:rPr>
              <w:t>імальних цін</w:t>
            </w:r>
            <w:r w:rsidR="00EC35C2">
              <w:rPr>
                <w:rFonts w:ascii="Arial" w:hAnsi="Arial" w:cs="Arial"/>
                <w:color w:val="000000" w:themeColor="text1"/>
              </w:rPr>
              <w:t>.</w:t>
            </w:r>
          </w:p>
          <w:p w:rsidR="00EC35C2" w:rsidRDefault="00EC35C2" w:rsidP="00EC35C2">
            <w:pPr>
              <w:jc w:val="both"/>
              <w:rPr>
                <w:rFonts w:ascii="Arial" w:hAnsi="Arial" w:cs="Arial"/>
                <w:color w:val="000000" w:themeColor="text1"/>
              </w:rPr>
            </w:pPr>
          </w:p>
          <w:p w:rsidR="00EC35C2" w:rsidRDefault="00E1113F" w:rsidP="00E1113F">
            <w:pPr>
              <w:jc w:val="both"/>
              <w:rPr>
                <w:rFonts w:ascii="Arial" w:hAnsi="Arial" w:cs="Arial"/>
                <w:color w:val="000000" w:themeColor="text1"/>
              </w:rPr>
            </w:pPr>
            <w:r>
              <w:rPr>
                <w:rFonts w:ascii="Arial" w:hAnsi="Arial" w:cs="Arial"/>
                <w:color w:val="000000" w:themeColor="text1"/>
              </w:rPr>
              <w:t xml:space="preserve">У свою чергу, </w:t>
            </w:r>
            <w:r w:rsidR="00EC35C2">
              <w:rPr>
                <w:rFonts w:ascii="Arial" w:hAnsi="Arial" w:cs="Arial"/>
                <w:color w:val="000000" w:themeColor="text1"/>
              </w:rPr>
              <w:t>Рада вважає з</w:t>
            </w:r>
            <w:r w:rsidR="00EC35C2" w:rsidRPr="00EC35C2">
              <w:rPr>
                <w:rFonts w:ascii="Arial" w:hAnsi="Arial" w:cs="Arial"/>
                <w:color w:val="000000" w:themeColor="text1"/>
              </w:rPr>
              <w:t>астосування мін</w:t>
            </w:r>
            <w:r w:rsidR="00EC35C2">
              <w:rPr>
                <w:rFonts w:ascii="Arial" w:hAnsi="Arial" w:cs="Arial"/>
                <w:color w:val="000000" w:themeColor="text1"/>
              </w:rPr>
              <w:t xml:space="preserve">імальних цін, які </w:t>
            </w:r>
            <w:r>
              <w:rPr>
                <w:rFonts w:ascii="Arial" w:hAnsi="Arial" w:cs="Arial"/>
                <w:color w:val="000000" w:themeColor="text1"/>
              </w:rPr>
              <w:t>іноді</w:t>
            </w:r>
            <w:r w:rsidR="00EC35C2">
              <w:rPr>
                <w:rFonts w:ascii="Arial" w:hAnsi="Arial" w:cs="Arial"/>
                <w:color w:val="000000" w:themeColor="text1"/>
              </w:rPr>
              <w:t xml:space="preserve"> називаються індикативами, </w:t>
            </w:r>
            <w:r w:rsidRPr="00EC35C2">
              <w:rPr>
                <w:rFonts w:ascii="Arial" w:hAnsi="Arial" w:cs="Arial"/>
                <w:color w:val="000000" w:themeColor="text1"/>
              </w:rPr>
              <w:t>проблемою</w:t>
            </w:r>
            <w:r>
              <w:rPr>
                <w:rFonts w:ascii="Arial" w:hAnsi="Arial" w:cs="Arial"/>
                <w:color w:val="000000" w:themeColor="text1"/>
              </w:rPr>
              <w:t>,</w:t>
            </w:r>
            <w:r w:rsidRPr="00EC35C2">
              <w:rPr>
                <w:rFonts w:ascii="Arial" w:hAnsi="Arial" w:cs="Arial"/>
                <w:color w:val="000000" w:themeColor="text1"/>
              </w:rPr>
              <w:t xml:space="preserve"> </w:t>
            </w:r>
            <w:r w:rsidR="00EC35C2">
              <w:rPr>
                <w:rFonts w:ascii="Arial" w:hAnsi="Arial" w:cs="Arial"/>
                <w:color w:val="000000" w:themeColor="text1"/>
              </w:rPr>
              <w:t xml:space="preserve">яка потребує </w:t>
            </w:r>
            <w:r w:rsidR="00EC35C2">
              <w:rPr>
                <w:rFonts w:ascii="Arial" w:hAnsi="Arial" w:cs="Arial"/>
                <w:color w:val="000000" w:themeColor="text1"/>
              </w:rPr>
              <w:lastRenderedPageBreak/>
              <w:t>вирішення</w:t>
            </w:r>
            <w:r>
              <w:rPr>
                <w:rFonts w:ascii="Arial" w:hAnsi="Arial" w:cs="Arial"/>
                <w:color w:val="000000" w:themeColor="text1"/>
              </w:rPr>
              <w:t xml:space="preserve"> через дискримінаційні практики, які закладені в основу такого підходу</w:t>
            </w:r>
            <w:r w:rsidR="00EC35C2" w:rsidRPr="00EC35C2">
              <w:rPr>
                <w:rFonts w:ascii="Arial" w:hAnsi="Arial" w:cs="Arial"/>
                <w:color w:val="000000" w:themeColor="text1"/>
              </w:rPr>
              <w:t>.</w:t>
            </w:r>
          </w:p>
        </w:tc>
      </w:tr>
      <w:tr w:rsidR="00E1113F" w:rsidTr="00E1113F">
        <w:trPr>
          <w:trHeight w:val="551"/>
        </w:trPr>
        <w:tc>
          <w:tcPr>
            <w:tcW w:w="5233" w:type="dxa"/>
          </w:tcPr>
          <w:p w:rsidR="00634F3F" w:rsidRDefault="00E1113F" w:rsidP="00634F3F">
            <w:pPr>
              <w:jc w:val="both"/>
              <w:rPr>
                <w:rFonts w:ascii="Arial" w:hAnsi="Arial" w:cs="Arial"/>
                <w:color w:val="000000" w:themeColor="text1"/>
              </w:rPr>
            </w:pPr>
            <w:r>
              <w:rPr>
                <w:rFonts w:ascii="Arial" w:hAnsi="Arial" w:cs="Arial"/>
                <w:color w:val="000000" w:themeColor="text1"/>
              </w:rPr>
              <w:lastRenderedPageBreak/>
              <w:t>У п. 2.3.3.1 "</w:t>
            </w:r>
            <w:r w:rsidRPr="00E1113F">
              <w:rPr>
                <w:rFonts w:ascii="Arial" w:hAnsi="Arial" w:cs="Arial"/>
                <w:color w:val="000000" w:themeColor="text1"/>
              </w:rPr>
              <w:t>Запроваджено ефективний і прозорий механізм розгляду скарг на дії посадових осіб митних органів, а також мон</w:t>
            </w:r>
            <w:r>
              <w:rPr>
                <w:rFonts w:ascii="Arial" w:hAnsi="Arial" w:cs="Arial"/>
                <w:color w:val="000000" w:themeColor="text1"/>
              </w:rPr>
              <w:t>іторинг результатів їх розгляду" до проблеми 2.3.3</w:t>
            </w:r>
            <w:r w:rsidRPr="00E1113F">
              <w:rPr>
                <w:rFonts w:ascii="Arial" w:hAnsi="Arial" w:cs="Arial"/>
                <w:color w:val="000000" w:themeColor="text1"/>
              </w:rPr>
              <w:t xml:space="preserve"> </w:t>
            </w:r>
            <w:r>
              <w:rPr>
                <w:rFonts w:ascii="Arial" w:hAnsi="Arial" w:cs="Arial"/>
                <w:color w:val="000000" w:themeColor="text1"/>
              </w:rPr>
              <w:t>"</w:t>
            </w:r>
            <w:r w:rsidRPr="00E1113F">
              <w:rPr>
                <w:rFonts w:ascii="Arial" w:hAnsi="Arial" w:cs="Arial"/>
                <w:color w:val="000000" w:themeColor="text1"/>
              </w:rPr>
              <w:t>Недосконала процедура адміністративного оскарження дій посадових осіб митних органів</w:t>
            </w:r>
            <w:r>
              <w:rPr>
                <w:rFonts w:ascii="Arial" w:hAnsi="Arial" w:cs="Arial"/>
                <w:color w:val="000000" w:themeColor="text1"/>
              </w:rPr>
              <w:t xml:space="preserve"> </w:t>
            </w:r>
            <w:r w:rsidR="00634F3F">
              <w:rPr>
                <w:rFonts w:ascii="Arial" w:hAnsi="Arial" w:cs="Arial"/>
                <w:color w:val="000000" w:themeColor="text1"/>
              </w:rPr>
              <w:t xml:space="preserve">індикатором досягнення є: </w:t>
            </w:r>
          </w:p>
          <w:p w:rsidR="00E1113F" w:rsidRPr="00E1113F" w:rsidRDefault="00E1113F" w:rsidP="00E1113F">
            <w:pPr>
              <w:jc w:val="both"/>
              <w:rPr>
                <w:rFonts w:ascii="Arial" w:hAnsi="Arial" w:cs="Arial"/>
                <w:color w:val="000000" w:themeColor="text1"/>
              </w:rPr>
            </w:pPr>
          </w:p>
          <w:p w:rsidR="00E1113F" w:rsidRDefault="00E1113F" w:rsidP="00EC35C2">
            <w:pPr>
              <w:jc w:val="both"/>
              <w:rPr>
                <w:rFonts w:ascii="Arial" w:hAnsi="Arial" w:cs="Arial"/>
                <w:color w:val="000000" w:themeColor="text1"/>
              </w:rPr>
            </w:pPr>
            <w:r>
              <w:rPr>
                <w:rFonts w:ascii="Arial" w:hAnsi="Arial" w:cs="Arial"/>
                <w:color w:val="000000" w:themeColor="text1"/>
              </w:rPr>
              <w:t xml:space="preserve">- </w:t>
            </w:r>
            <w:r w:rsidR="00634F3F">
              <w:rPr>
                <w:rFonts w:ascii="Arial" w:hAnsi="Arial" w:cs="Arial"/>
                <w:color w:val="000000" w:themeColor="text1"/>
              </w:rPr>
              <w:t>"</w:t>
            </w:r>
            <w:r>
              <w:rPr>
                <w:rFonts w:ascii="Arial" w:hAnsi="Arial" w:cs="Arial"/>
                <w:color w:val="000000" w:themeColor="text1"/>
              </w:rPr>
              <w:t>встановлення обов’яз</w:t>
            </w:r>
            <w:r w:rsidRPr="00E1113F">
              <w:rPr>
                <w:rFonts w:ascii="Arial" w:hAnsi="Arial" w:cs="Arial"/>
                <w:color w:val="000000" w:themeColor="text1"/>
              </w:rPr>
              <w:t>к</w:t>
            </w:r>
            <w:r>
              <w:rPr>
                <w:rFonts w:ascii="Arial" w:hAnsi="Arial" w:cs="Arial"/>
                <w:color w:val="000000" w:themeColor="text1"/>
              </w:rPr>
              <w:t>у</w:t>
            </w:r>
            <w:r w:rsidRPr="00E1113F">
              <w:rPr>
                <w:rFonts w:ascii="Arial" w:hAnsi="Arial" w:cs="Arial"/>
                <w:color w:val="000000" w:themeColor="text1"/>
              </w:rPr>
              <w:t xml:space="preserve"> невідкладного оприлюднення на офіційному сайті Держмитслужби знеособленого тексту всіх рішень за результатами розгляду скарг</w:t>
            </w:r>
            <w:r>
              <w:rPr>
                <w:rFonts w:ascii="Arial" w:hAnsi="Arial" w:cs="Arial"/>
                <w:color w:val="000000" w:themeColor="text1"/>
              </w:rPr>
              <w:t>;</w:t>
            </w:r>
          </w:p>
          <w:p w:rsidR="00E1113F" w:rsidRDefault="00E1113F" w:rsidP="00E1113F">
            <w:pPr>
              <w:jc w:val="both"/>
              <w:rPr>
                <w:rFonts w:ascii="Arial" w:hAnsi="Arial" w:cs="Arial"/>
                <w:color w:val="000000" w:themeColor="text1"/>
              </w:rPr>
            </w:pPr>
            <w:r>
              <w:rPr>
                <w:rFonts w:ascii="Arial" w:hAnsi="Arial" w:cs="Arial"/>
                <w:color w:val="000000" w:themeColor="text1"/>
              </w:rPr>
              <w:t xml:space="preserve">- </w:t>
            </w:r>
            <w:r w:rsidRPr="00E1113F">
              <w:rPr>
                <w:rFonts w:ascii="Arial" w:hAnsi="Arial" w:cs="Arial"/>
                <w:color w:val="000000" w:themeColor="text1"/>
              </w:rPr>
              <w:t>затвердж</w:t>
            </w:r>
            <w:r>
              <w:rPr>
                <w:rFonts w:ascii="Arial" w:hAnsi="Arial" w:cs="Arial"/>
                <w:color w:val="000000" w:themeColor="text1"/>
              </w:rPr>
              <w:t>ення публічного</w:t>
            </w:r>
            <w:r w:rsidRPr="00E1113F">
              <w:rPr>
                <w:rFonts w:ascii="Arial" w:hAnsi="Arial" w:cs="Arial"/>
                <w:color w:val="000000" w:themeColor="text1"/>
              </w:rPr>
              <w:t xml:space="preserve"> звіт</w:t>
            </w:r>
            <w:r>
              <w:rPr>
                <w:rFonts w:ascii="Arial" w:hAnsi="Arial" w:cs="Arial"/>
                <w:color w:val="000000" w:themeColor="text1"/>
              </w:rPr>
              <w:t>у про статистику і результатів</w:t>
            </w:r>
            <w:r w:rsidRPr="00E1113F">
              <w:rPr>
                <w:rFonts w:ascii="Arial" w:hAnsi="Arial" w:cs="Arial"/>
                <w:color w:val="000000" w:themeColor="text1"/>
              </w:rPr>
              <w:t xml:space="preserve"> адміністративного розгляду скарг на рішення, дії або бездіяльність митних органів</w:t>
            </w:r>
            <w:r w:rsidR="00634F3F">
              <w:rPr>
                <w:rFonts w:ascii="Arial" w:hAnsi="Arial" w:cs="Arial"/>
                <w:color w:val="000000" w:themeColor="text1"/>
              </w:rPr>
              <w:t>".</w:t>
            </w:r>
          </w:p>
        </w:tc>
        <w:tc>
          <w:tcPr>
            <w:tcW w:w="5234" w:type="dxa"/>
          </w:tcPr>
          <w:p w:rsidR="00E1113F" w:rsidRDefault="00E1113F" w:rsidP="00E1113F">
            <w:pPr>
              <w:jc w:val="both"/>
              <w:rPr>
                <w:rFonts w:ascii="Arial" w:hAnsi="Arial" w:cs="Arial"/>
                <w:color w:val="000000" w:themeColor="text1"/>
              </w:rPr>
            </w:pPr>
            <w:r>
              <w:rPr>
                <w:rFonts w:ascii="Arial" w:hAnsi="Arial" w:cs="Arial"/>
                <w:color w:val="000000" w:themeColor="text1"/>
              </w:rPr>
              <w:t xml:space="preserve">Рада підтримує зазначені </w:t>
            </w:r>
            <w:r w:rsidR="00D17B8D">
              <w:rPr>
                <w:rFonts w:ascii="Arial" w:hAnsi="Arial" w:cs="Arial"/>
                <w:color w:val="000000" w:themeColor="text1"/>
              </w:rPr>
              <w:t>пропозиції</w:t>
            </w:r>
            <w:r>
              <w:rPr>
                <w:rFonts w:ascii="Arial" w:hAnsi="Arial" w:cs="Arial"/>
                <w:color w:val="000000" w:themeColor="text1"/>
              </w:rPr>
              <w:t xml:space="preserve">, оскільки аналогічні </w:t>
            </w:r>
            <w:r w:rsidR="00D17B8D">
              <w:rPr>
                <w:rFonts w:ascii="Arial" w:hAnsi="Arial" w:cs="Arial"/>
                <w:color w:val="000000" w:themeColor="text1"/>
              </w:rPr>
              <w:t>системні рекомендації</w:t>
            </w:r>
            <w:r>
              <w:rPr>
                <w:rFonts w:ascii="Arial" w:hAnsi="Arial" w:cs="Arial"/>
                <w:color w:val="000000" w:themeColor="text1"/>
              </w:rPr>
              <w:t xml:space="preserve"> </w:t>
            </w:r>
            <w:r w:rsidR="00D17B8D">
              <w:rPr>
                <w:rFonts w:ascii="Arial" w:hAnsi="Arial" w:cs="Arial"/>
                <w:color w:val="000000" w:themeColor="text1"/>
              </w:rPr>
              <w:t xml:space="preserve">надавалися Радою </w:t>
            </w:r>
            <w:r>
              <w:rPr>
                <w:rFonts w:ascii="Arial" w:hAnsi="Arial" w:cs="Arial"/>
                <w:color w:val="000000" w:themeColor="text1"/>
              </w:rPr>
              <w:t>у системному</w:t>
            </w:r>
            <w:r w:rsidRPr="00E1113F">
              <w:rPr>
                <w:rFonts w:ascii="Arial" w:hAnsi="Arial" w:cs="Arial"/>
                <w:color w:val="000000" w:themeColor="text1"/>
              </w:rPr>
              <w:t xml:space="preserve"> звіт</w:t>
            </w:r>
            <w:r>
              <w:rPr>
                <w:rFonts w:ascii="Arial" w:hAnsi="Arial" w:cs="Arial"/>
                <w:color w:val="000000" w:themeColor="text1"/>
              </w:rPr>
              <w:t>і</w:t>
            </w:r>
            <w:r w:rsidRPr="00E1113F">
              <w:rPr>
                <w:rFonts w:ascii="Arial" w:hAnsi="Arial" w:cs="Arial"/>
                <w:color w:val="000000" w:themeColor="text1"/>
              </w:rPr>
              <w:t xml:space="preserve"> «Адміністративне оскарження: поточний стан та рекомендації» (липень 2019)</w:t>
            </w:r>
            <w:r>
              <w:rPr>
                <w:rFonts w:ascii="Arial" w:hAnsi="Arial" w:cs="Arial"/>
                <w:color w:val="000000" w:themeColor="text1"/>
              </w:rPr>
              <w:t>.</w:t>
            </w:r>
          </w:p>
          <w:p w:rsidR="00E1113F" w:rsidRDefault="00E1113F" w:rsidP="00E1113F">
            <w:pPr>
              <w:jc w:val="both"/>
              <w:rPr>
                <w:rFonts w:ascii="Arial" w:hAnsi="Arial" w:cs="Arial"/>
                <w:color w:val="000000" w:themeColor="text1"/>
              </w:rPr>
            </w:pPr>
          </w:p>
          <w:p w:rsidR="00D17B8D" w:rsidRDefault="00E1113F" w:rsidP="00D17B8D">
            <w:pPr>
              <w:jc w:val="both"/>
              <w:rPr>
                <w:rFonts w:ascii="Arial" w:hAnsi="Arial" w:cs="Arial"/>
                <w:color w:val="000000" w:themeColor="text1"/>
              </w:rPr>
            </w:pPr>
            <w:r>
              <w:rPr>
                <w:rFonts w:ascii="Arial" w:hAnsi="Arial" w:cs="Arial"/>
                <w:color w:val="000000" w:themeColor="text1"/>
              </w:rPr>
              <w:t xml:space="preserve">Додатково, Рада позитивно оцінює </w:t>
            </w:r>
            <w:r w:rsidR="00D17B8D">
              <w:rPr>
                <w:rFonts w:ascii="Arial" w:hAnsi="Arial" w:cs="Arial"/>
                <w:color w:val="000000" w:themeColor="text1"/>
              </w:rPr>
              <w:t>будь-які ініціативи щодо імплементації</w:t>
            </w:r>
            <w:r>
              <w:rPr>
                <w:rFonts w:ascii="Arial" w:hAnsi="Arial" w:cs="Arial"/>
                <w:color w:val="000000" w:themeColor="text1"/>
              </w:rPr>
              <w:t xml:space="preserve"> усіх системних рекомендацій</w:t>
            </w:r>
            <w:r w:rsidR="00D17B8D">
              <w:rPr>
                <w:rFonts w:ascii="Arial" w:hAnsi="Arial" w:cs="Arial"/>
                <w:color w:val="000000" w:themeColor="text1"/>
              </w:rPr>
              <w:t>, наданих Радою у форматі системних звітів</w:t>
            </w:r>
            <w:r>
              <w:rPr>
                <w:rFonts w:ascii="Arial" w:hAnsi="Arial" w:cs="Arial"/>
                <w:color w:val="000000" w:themeColor="text1"/>
              </w:rPr>
              <w:t>.</w:t>
            </w:r>
            <w:r w:rsidR="00D17B8D">
              <w:rPr>
                <w:rFonts w:ascii="Arial" w:hAnsi="Arial" w:cs="Arial"/>
                <w:color w:val="000000" w:themeColor="text1"/>
              </w:rPr>
              <w:t xml:space="preserve"> Зокрема, оскільки рекомендації Ради в першу чергу спрямовано на закріплення верховенства права, в них у тому числі закладено антикорупційну спрямованість.</w:t>
            </w:r>
          </w:p>
          <w:p w:rsidR="00D17B8D" w:rsidRDefault="00D17B8D" w:rsidP="00D17B8D">
            <w:pPr>
              <w:jc w:val="both"/>
              <w:rPr>
                <w:rFonts w:ascii="Arial" w:hAnsi="Arial" w:cs="Arial"/>
                <w:color w:val="000000" w:themeColor="text1"/>
              </w:rPr>
            </w:pPr>
          </w:p>
          <w:p w:rsidR="00E1113F" w:rsidRDefault="00D17B8D" w:rsidP="00D17B8D">
            <w:pPr>
              <w:jc w:val="both"/>
              <w:rPr>
                <w:rFonts w:ascii="Arial" w:hAnsi="Arial" w:cs="Arial"/>
                <w:color w:val="000000" w:themeColor="text1"/>
              </w:rPr>
            </w:pPr>
            <w:r>
              <w:rPr>
                <w:rFonts w:ascii="Arial" w:hAnsi="Arial" w:cs="Arial"/>
                <w:color w:val="000000" w:themeColor="text1"/>
              </w:rPr>
              <w:t xml:space="preserve">Для більш повної картини доцільно звертатися до матеріалів тематичних системних звітів, викладених за наступним посиланням: </w:t>
            </w:r>
            <w:hyperlink r:id="rId8" w:history="1">
              <w:r w:rsidRPr="004A2FB9">
                <w:rPr>
                  <w:rStyle w:val="a9"/>
                  <w:rFonts w:ascii="Arial" w:hAnsi="Arial" w:cs="Arial"/>
                </w:rPr>
                <w:t>https://boi.org.ua/publications/systemicreports/</w:t>
              </w:r>
            </w:hyperlink>
          </w:p>
        </w:tc>
      </w:tr>
      <w:tr w:rsidR="00634F3F" w:rsidTr="00634F3F">
        <w:trPr>
          <w:trHeight w:val="50"/>
        </w:trPr>
        <w:tc>
          <w:tcPr>
            <w:tcW w:w="10467" w:type="dxa"/>
            <w:gridSpan w:val="2"/>
          </w:tcPr>
          <w:p w:rsidR="00634F3F" w:rsidRPr="00634F3F" w:rsidRDefault="00634F3F" w:rsidP="00634F3F">
            <w:pPr>
              <w:jc w:val="both"/>
              <w:rPr>
                <w:rFonts w:ascii="Arial" w:hAnsi="Arial" w:cs="Arial"/>
                <w:b/>
                <w:color w:val="000000" w:themeColor="text1"/>
              </w:rPr>
            </w:pPr>
            <w:r>
              <w:rPr>
                <w:rFonts w:ascii="Arial" w:hAnsi="Arial" w:cs="Arial"/>
                <w:b/>
                <w:color w:val="000000" w:themeColor="text1"/>
              </w:rPr>
              <w:t>Додаток</w:t>
            </w:r>
            <w:r w:rsidRPr="00634F3F">
              <w:rPr>
                <w:rFonts w:ascii="Arial" w:hAnsi="Arial" w:cs="Arial"/>
                <w:b/>
                <w:color w:val="000000" w:themeColor="text1"/>
              </w:rPr>
              <w:t xml:space="preserve"> 2 "Заходи з виконання Державної антикорупцій</w:t>
            </w:r>
            <w:r>
              <w:rPr>
                <w:rFonts w:ascii="Arial" w:hAnsi="Arial" w:cs="Arial"/>
                <w:b/>
                <w:color w:val="000000" w:themeColor="text1"/>
              </w:rPr>
              <w:t>ної програми на 2023–2025 роки"</w:t>
            </w:r>
          </w:p>
        </w:tc>
      </w:tr>
      <w:tr w:rsidR="00634F3F" w:rsidTr="003C5DFE">
        <w:tc>
          <w:tcPr>
            <w:tcW w:w="5233" w:type="dxa"/>
          </w:tcPr>
          <w:p w:rsidR="00634F3F" w:rsidRDefault="00634F3F" w:rsidP="00634F3F">
            <w:pPr>
              <w:jc w:val="both"/>
              <w:rPr>
                <w:rFonts w:ascii="Arial" w:hAnsi="Arial" w:cs="Arial"/>
                <w:color w:val="000000" w:themeColor="text1"/>
              </w:rPr>
            </w:pPr>
            <w:r>
              <w:rPr>
                <w:rFonts w:ascii="Arial" w:hAnsi="Arial" w:cs="Arial"/>
                <w:color w:val="000000" w:themeColor="text1"/>
              </w:rPr>
              <w:t xml:space="preserve">У п. </w:t>
            </w:r>
            <w:r w:rsidRPr="00634F3F">
              <w:rPr>
                <w:rFonts w:ascii="Arial" w:hAnsi="Arial" w:cs="Arial"/>
                <w:color w:val="000000" w:themeColor="text1"/>
              </w:rPr>
              <w:t xml:space="preserve">2.3.5.1 </w:t>
            </w:r>
            <w:r>
              <w:rPr>
                <w:rFonts w:ascii="Arial" w:hAnsi="Arial" w:cs="Arial"/>
                <w:color w:val="000000" w:themeColor="text1"/>
              </w:rPr>
              <w:t>"</w:t>
            </w:r>
            <w:r w:rsidRPr="00634F3F">
              <w:rPr>
                <w:rFonts w:ascii="Arial" w:hAnsi="Arial" w:cs="Arial"/>
                <w:color w:val="000000" w:themeColor="text1"/>
              </w:rPr>
              <w:t>Унеможливлено необґрунтований вплив суб’єктивних чинників під час виконання посадовими особами органів податкової служби своїх повноважень</w:t>
            </w:r>
            <w:r>
              <w:rPr>
                <w:rFonts w:ascii="Arial" w:hAnsi="Arial" w:cs="Arial"/>
                <w:color w:val="000000" w:themeColor="text1"/>
              </w:rPr>
              <w:t>" проблеми 2.3.5 "</w:t>
            </w:r>
            <w:r w:rsidRPr="004628D0">
              <w:rPr>
                <w:rFonts w:ascii="Arial" w:hAnsi="Arial" w:cs="Arial"/>
                <w:color w:val="000000" w:themeColor="text1"/>
              </w:rPr>
              <w:t>Надмірний обсяг дискреційних повноважень у працівників органів податкової служби</w:t>
            </w:r>
            <w:r>
              <w:rPr>
                <w:rFonts w:ascii="Arial" w:hAnsi="Arial" w:cs="Arial"/>
                <w:color w:val="000000" w:themeColor="text1"/>
              </w:rPr>
              <w:t xml:space="preserve">" індикатором досягнення є: </w:t>
            </w:r>
          </w:p>
          <w:p w:rsidR="00634F3F" w:rsidRDefault="00634F3F" w:rsidP="00634F3F">
            <w:pPr>
              <w:jc w:val="both"/>
              <w:rPr>
                <w:rFonts w:ascii="Arial" w:hAnsi="Arial" w:cs="Arial"/>
                <w:color w:val="000000" w:themeColor="text1"/>
              </w:rPr>
            </w:pPr>
          </w:p>
          <w:p w:rsidR="00634F3F" w:rsidRDefault="00634F3F" w:rsidP="00634F3F">
            <w:pPr>
              <w:jc w:val="both"/>
              <w:rPr>
                <w:rFonts w:ascii="Arial" w:hAnsi="Arial" w:cs="Arial"/>
                <w:color w:val="000000" w:themeColor="text1"/>
              </w:rPr>
            </w:pPr>
            <w:r w:rsidRPr="00634F3F">
              <w:rPr>
                <w:rFonts w:ascii="Arial" w:hAnsi="Arial" w:cs="Arial"/>
                <w:color w:val="000000" w:themeColor="text1"/>
              </w:rPr>
              <w:t xml:space="preserve">- </w:t>
            </w:r>
            <w:r>
              <w:rPr>
                <w:rFonts w:ascii="Arial" w:hAnsi="Arial" w:cs="Arial"/>
                <w:color w:val="000000" w:themeColor="text1"/>
              </w:rPr>
              <w:t>"</w:t>
            </w:r>
            <w:r w:rsidRPr="00634F3F">
              <w:rPr>
                <w:rFonts w:ascii="Arial" w:hAnsi="Arial" w:cs="Arial"/>
                <w:color w:val="000000" w:themeColor="text1"/>
              </w:rPr>
              <w:t>встановлено загальні правила та вимоги функціонування автоматизованої системи приймання документів платника податків, в тому числі скарг на дії працівників податкових органів, на рішення контролюючих органів, на рішення регіональних комісії, яка надає можливість платнику податків в режимі онлайн відстежувати етапи розгляду</w:t>
            </w:r>
            <w:r>
              <w:rPr>
                <w:rFonts w:ascii="Arial" w:hAnsi="Arial" w:cs="Arial"/>
                <w:color w:val="000000" w:themeColor="text1"/>
              </w:rPr>
              <w:t xml:space="preserve"> його документів".</w:t>
            </w:r>
          </w:p>
        </w:tc>
        <w:tc>
          <w:tcPr>
            <w:tcW w:w="5234" w:type="dxa"/>
          </w:tcPr>
          <w:p w:rsidR="00634F3F" w:rsidRDefault="00634F3F" w:rsidP="00282690">
            <w:pPr>
              <w:jc w:val="both"/>
              <w:rPr>
                <w:rFonts w:ascii="Arial" w:hAnsi="Arial" w:cs="Arial"/>
                <w:color w:val="000000" w:themeColor="text1"/>
              </w:rPr>
            </w:pPr>
            <w:r>
              <w:rPr>
                <w:rFonts w:ascii="Arial" w:hAnsi="Arial" w:cs="Arial"/>
                <w:color w:val="000000" w:themeColor="text1"/>
              </w:rPr>
              <w:t>Рада вважає потенційно кращою альтернативою</w:t>
            </w:r>
            <w:r w:rsidR="00282690">
              <w:rPr>
                <w:rFonts w:ascii="Arial" w:hAnsi="Arial" w:cs="Arial"/>
                <w:color w:val="000000" w:themeColor="text1"/>
              </w:rPr>
              <w:t xml:space="preserve"> запропонованому правилу</w:t>
            </w:r>
            <w:r>
              <w:rPr>
                <w:rFonts w:ascii="Arial" w:hAnsi="Arial" w:cs="Arial"/>
                <w:color w:val="000000" w:themeColor="text1"/>
              </w:rPr>
              <w:t xml:space="preserve"> запровадження</w:t>
            </w:r>
            <w:r w:rsidRPr="00634F3F">
              <w:rPr>
                <w:rFonts w:ascii="Arial" w:hAnsi="Arial" w:cs="Arial"/>
                <w:color w:val="000000" w:themeColor="text1"/>
              </w:rPr>
              <w:t xml:space="preserve"> оприлюднення на офіційному сайті Держ</w:t>
            </w:r>
            <w:r>
              <w:rPr>
                <w:rFonts w:ascii="Arial" w:hAnsi="Arial" w:cs="Arial"/>
                <w:color w:val="000000" w:themeColor="text1"/>
              </w:rPr>
              <w:t xml:space="preserve">авної </w:t>
            </w:r>
            <w:r w:rsidRPr="00634F3F">
              <w:rPr>
                <w:rFonts w:ascii="Arial" w:hAnsi="Arial" w:cs="Arial"/>
                <w:color w:val="000000" w:themeColor="text1"/>
              </w:rPr>
              <w:t>мит</w:t>
            </w:r>
            <w:r>
              <w:rPr>
                <w:rFonts w:ascii="Arial" w:hAnsi="Arial" w:cs="Arial"/>
                <w:color w:val="000000" w:themeColor="text1"/>
              </w:rPr>
              <w:t xml:space="preserve">ної </w:t>
            </w:r>
            <w:r w:rsidRPr="00634F3F">
              <w:rPr>
                <w:rFonts w:ascii="Arial" w:hAnsi="Arial" w:cs="Arial"/>
                <w:color w:val="000000" w:themeColor="text1"/>
              </w:rPr>
              <w:t xml:space="preserve">служби </w:t>
            </w:r>
            <w:r w:rsidR="00282690">
              <w:rPr>
                <w:rFonts w:ascii="Arial" w:hAnsi="Arial" w:cs="Arial"/>
                <w:color w:val="000000" w:themeColor="text1"/>
              </w:rPr>
              <w:t xml:space="preserve">України </w:t>
            </w:r>
            <w:r w:rsidRPr="00634F3F">
              <w:rPr>
                <w:rFonts w:ascii="Arial" w:hAnsi="Arial" w:cs="Arial"/>
                <w:color w:val="000000" w:themeColor="text1"/>
              </w:rPr>
              <w:t>знеособленого тексту всіх рішень за результатами розгляду скарг</w:t>
            </w:r>
            <w:r w:rsidR="00282690">
              <w:rPr>
                <w:rFonts w:ascii="Arial" w:hAnsi="Arial" w:cs="Arial"/>
                <w:color w:val="000000" w:themeColor="text1"/>
              </w:rPr>
              <w:t>, як було запропоновано вище, зокрема</w:t>
            </w:r>
            <w:r>
              <w:rPr>
                <w:rFonts w:ascii="Arial" w:hAnsi="Arial" w:cs="Arial"/>
                <w:color w:val="000000" w:themeColor="text1"/>
              </w:rPr>
              <w:t xml:space="preserve"> з метою кращої уніфікації практики</w:t>
            </w:r>
            <w:r w:rsidR="00282690">
              <w:rPr>
                <w:rFonts w:ascii="Arial" w:hAnsi="Arial" w:cs="Arial"/>
                <w:color w:val="000000" w:themeColor="text1"/>
              </w:rPr>
              <w:t xml:space="preserve"> оскаржень рішень митних органів</w:t>
            </w:r>
            <w:r>
              <w:rPr>
                <w:rFonts w:ascii="Arial" w:hAnsi="Arial" w:cs="Arial"/>
                <w:color w:val="000000" w:themeColor="text1"/>
              </w:rPr>
              <w:t>.</w:t>
            </w:r>
          </w:p>
        </w:tc>
      </w:tr>
      <w:tr w:rsidR="003C5DFE" w:rsidTr="003C5DFE">
        <w:tc>
          <w:tcPr>
            <w:tcW w:w="5233" w:type="dxa"/>
          </w:tcPr>
          <w:p w:rsidR="006921F0" w:rsidRDefault="003C5DFE" w:rsidP="00590759">
            <w:pPr>
              <w:jc w:val="both"/>
              <w:rPr>
                <w:rFonts w:ascii="Arial" w:hAnsi="Arial" w:cs="Arial"/>
                <w:color w:val="000000" w:themeColor="text1"/>
              </w:rPr>
            </w:pPr>
            <w:r>
              <w:rPr>
                <w:rFonts w:ascii="Arial" w:hAnsi="Arial" w:cs="Arial"/>
                <w:color w:val="000000" w:themeColor="text1"/>
              </w:rPr>
              <w:t xml:space="preserve">У п. 1 </w:t>
            </w:r>
            <w:r w:rsidR="004628D0">
              <w:rPr>
                <w:rFonts w:ascii="Arial" w:hAnsi="Arial" w:cs="Arial"/>
                <w:color w:val="000000" w:themeColor="text1"/>
              </w:rPr>
              <w:t>очікуваного</w:t>
            </w:r>
            <w:r w:rsidR="004628D0" w:rsidRPr="004628D0">
              <w:rPr>
                <w:rFonts w:ascii="Arial" w:hAnsi="Arial" w:cs="Arial"/>
                <w:color w:val="000000" w:themeColor="text1"/>
              </w:rPr>
              <w:t xml:space="preserve"> </w:t>
            </w:r>
            <w:r w:rsidR="004628D0">
              <w:rPr>
                <w:rFonts w:ascii="Arial" w:hAnsi="Arial" w:cs="Arial"/>
                <w:color w:val="000000" w:themeColor="text1"/>
              </w:rPr>
              <w:t>стратегічного</w:t>
            </w:r>
            <w:r w:rsidR="004628D0" w:rsidRPr="004628D0">
              <w:rPr>
                <w:rFonts w:ascii="Arial" w:hAnsi="Arial" w:cs="Arial"/>
                <w:color w:val="000000" w:themeColor="text1"/>
              </w:rPr>
              <w:t xml:space="preserve"> результат</w:t>
            </w:r>
            <w:r w:rsidR="004628D0">
              <w:rPr>
                <w:rFonts w:ascii="Arial" w:hAnsi="Arial" w:cs="Arial"/>
                <w:color w:val="000000" w:themeColor="text1"/>
              </w:rPr>
              <w:t>у</w:t>
            </w:r>
            <w:r w:rsidR="004628D0" w:rsidRPr="004628D0">
              <w:rPr>
                <w:rFonts w:ascii="Arial" w:hAnsi="Arial" w:cs="Arial"/>
                <w:color w:val="000000" w:themeColor="text1"/>
              </w:rPr>
              <w:t xml:space="preserve"> </w:t>
            </w:r>
            <w:r>
              <w:rPr>
                <w:rFonts w:ascii="Arial" w:hAnsi="Arial" w:cs="Arial"/>
                <w:color w:val="000000" w:themeColor="text1"/>
              </w:rPr>
              <w:t>2.3.5.2</w:t>
            </w:r>
            <w:r w:rsidRPr="003C5DFE">
              <w:rPr>
                <w:rFonts w:ascii="Arial" w:hAnsi="Arial" w:cs="Arial"/>
                <w:color w:val="000000" w:themeColor="text1"/>
              </w:rPr>
              <w:t xml:space="preserve"> </w:t>
            </w:r>
            <w:r>
              <w:rPr>
                <w:rFonts w:ascii="Arial" w:hAnsi="Arial" w:cs="Arial"/>
                <w:color w:val="000000" w:themeColor="text1"/>
              </w:rPr>
              <w:t>"</w:t>
            </w:r>
            <w:r w:rsidRPr="003C5DFE">
              <w:rPr>
                <w:rFonts w:ascii="Arial" w:hAnsi="Arial" w:cs="Arial"/>
                <w:color w:val="000000" w:themeColor="text1"/>
              </w:rPr>
              <w:t>Зменшено перелік підстав для проведення перевірок органами податкової служби, а також кількість перевірок з безпосереднім контактом із платником податку</w:t>
            </w:r>
            <w:r>
              <w:rPr>
                <w:rFonts w:ascii="Arial" w:hAnsi="Arial" w:cs="Arial"/>
                <w:color w:val="000000" w:themeColor="text1"/>
              </w:rPr>
              <w:t xml:space="preserve">" до </w:t>
            </w:r>
            <w:r w:rsidR="004628D0">
              <w:rPr>
                <w:rFonts w:ascii="Arial" w:hAnsi="Arial" w:cs="Arial"/>
                <w:color w:val="000000" w:themeColor="text1"/>
              </w:rPr>
              <w:t>проблеми 2.3.5 "</w:t>
            </w:r>
            <w:r w:rsidR="004628D0" w:rsidRPr="004628D0">
              <w:rPr>
                <w:rFonts w:ascii="Arial" w:hAnsi="Arial" w:cs="Arial"/>
                <w:color w:val="000000" w:themeColor="text1"/>
              </w:rPr>
              <w:t>Надмірний обсяг дискреційних повноважень у працівників органів податкової служби</w:t>
            </w:r>
            <w:r w:rsidR="004628D0">
              <w:rPr>
                <w:rFonts w:ascii="Arial" w:hAnsi="Arial" w:cs="Arial"/>
                <w:color w:val="000000" w:themeColor="text1"/>
              </w:rPr>
              <w:t>"</w:t>
            </w:r>
            <w:r>
              <w:rPr>
                <w:rFonts w:ascii="Arial" w:hAnsi="Arial" w:cs="Arial"/>
                <w:color w:val="000000" w:themeColor="text1"/>
              </w:rPr>
              <w:t xml:space="preserve">, </w:t>
            </w:r>
            <w:r w:rsidR="006D5406">
              <w:rPr>
                <w:rFonts w:ascii="Arial" w:hAnsi="Arial" w:cs="Arial"/>
                <w:color w:val="000000" w:themeColor="text1"/>
              </w:rPr>
              <w:t>що окреслено у Додатку 2 "</w:t>
            </w:r>
            <w:r w:rsidR="006D5406" w:rsidRPr="006D5406">
              <w:rPr>
                <w:rFonts w:ascii="Arial" w:hAnsi="Arial" w:cs="Arial"/>
                <w:color w:val="000000" w:themeColor="text1"/>
              </w:rPr>
              <w:t>Заходи</w:t>
            </w:r>
            <w:r w:rsidR="006D5406">
              <w:rPr>
                <w:rFonts w:ascii="Arial" w:hAnsi="Arial" w:cs="Arial"/>
                <w:color w:val="000000" w:themeColor="text1"/>
              </w:rPr>
              <w:t xml:space="preserve"> </w:t>
            </w:r>
            <w:r w:rsidR="006D5406" w:rsidRPr="006D5406">
              <w:rPr>
                <w:rFonts w:ascii="Arial" w:hAnsi="Arial" w:cs="Arial"/>
                <w:color w:val="000000" w:themeColor="text1"/>
              </w:rPr>
              <w:t>з виконання Державної антикорупційної програми на 2023–2025 роки</w:t>
            </w:r>
            <w:r w:rsidR="006D5406">
              <w:rPr>
                <w:rFonts w:ascii="Arial" w:hAnsi="Arial" w:cs="Arial"/>
                <w:color w:val="000000" w:themeColor="text1"/>
              </w:rPr>
              <w:t>" до Програми</w:t>
            </w:r>
            <w:r>
              <w:rPr>
                <w:rFonts w:ascii="Arial" w:hAnsi="Arial" w:cs="Arial"/>
                <w:color w:val="000000" w:themeColor="text1"/>
              </w:rPr>
              <w:t xml:space="preserve">, запропоновано зміни до </w:t>
            </w:r>
            <w:r w:rsidRPr="003C5DFE">
              <w:rPr>
                <w:rFonts w:ascii="Arial" w:hAnsi="Arial" w:cs="Arial"/>
                <w:color w:val="000000" w:themeColor="text1"/>
              </w:rPr>
              <w:t>Податкового кодексу України</w:t>
            </w:r>
            <w:r>
              <w:rPr>
                <w:rFonts w:ascii="Arial" w:hAnsi="Arial" w:cs="Arial"/>
                <w:color w:val="000000" w:themeColor="text1"/>
              </w:rPr>
              <w:t xml:space="preserve">, </w:t>
            </w:r>
            <w:r w:rsidR="006921F0">
              <w:rPr>
                <w:rFonts w:ascii="Arial" w:hAnsi="Arial" w:cs="Arial"/>
                <w:color w:val="000000" w:themeColor="text1"/>
              </w:rPr>
              <w:t xml:space="preserve">однією з яких </w:t>
            </w:r>
            <w:r>
              <w:rPr>
                <w:rFonts w:ascii="Arial" w:hAnsi="Arial" w:cs="Arial"/>
                <w:color w:val="000000" w:themeColor="text1"/>
              </w:rPr>
              <w:t>зокрема буде</w:t>
            </w:r>
            <w:r w:rsidR="006921F0">
              <w:rPr>
                <w:rFonts w:ascii="Arial" w:hAnsi="Arial" w:cs="Arial"/>
                <w:color w:val="000000" w:themeColor="text1"/>
              </w:rPr>
              <w:t>:</w:t>
            </w:r>
          </w:p>
          <w:p w:rsidR="006921F0" w:rsidRDefault="006921F0" w:rsidP="00590759">
            <w:pPr>
              <w:jc w:val="both"/>
              <w:rPr>
                <w:rFonts w:ascii="Arial" w:hAnsi="Arial" w:cs="Arial"/>
                <w:color w:val="000000" w:themeColor="text1"/>
              </w:rPr>
            </w:pPr>
          </w:p>
          <w:p w:rsidR="003C5DFE" w:rsidRDefault="00EC35C2" w:rsidP="00590759">
            <w:pPr>
              <w:jc w:val="both"/>
              <w:rPr>
                <w:rFonts w:ascii="Arial" w:hAnsi="Arial" w:cs="Arial"/>
                <w:color w:val="000000" w:themeColor="text1"/>
              </w:rPr>
            </w:pPr>
            <w:r>
              <w:rPr>
                <w:rFonts w:ascii="Arial" w:hAnsi="Arial" w:cs="Arial"/>
                <w:color w:val="000000" w:themeColor="text1"/>
              </w:rPr>
              <w:t xml:space="preserve">- </w:t>
            </w:r>
            <w:r w:rsidR="003C5DFE">
              <w:rPr>
                <w:rFonts w:ascii="Arial" w:hAnsi="Arial" w:cs="Arial"/>
                <w:color w:val="000000" w:themeColor="text1"/>
              </w:rPr>
              <w:t>"</w:t>
            </w:r>
            <w:r w:rsidR="003C5DFE" w:rsidRPr="003C5DFE">
              <w:rPr>
                <w:rFonts w:ascii="Arial" w:hAnsi="Arial" w:cs="Arial"/>
                <w:color w:val="000000" w:themeColor="text1"/>
              </w:rPr>
              <w:t>встановлено порядок проведення електронних перевірок (е-аудит) для всіх категорій платників податків, зокрема здійснено перехід до міжнародного стандарту електронного обміну достовірними да</w:t>
            </w:r>
            <w:r w:rsidR="003C5DFE">
              <w:rPr>
                <w:rFonts w:ascii="Arial" w:hAnsi="Arial" w:cs="Arial"/>
                <w:color w:val="000000" w:themeColor="text1"/>
              </w:rPr>
              <w:t>ними податкового обліку (SAF-T)".</w:t>
            </w:r>
          </w:p>
          <w:p w:rsidR="003C5DFE" w:rsidRDefault="003C5DFE" w:rsidP="00035CEF">
            <w:pPr>
              <w:jc w:val="both"/>
              <w:rPr>
                <w:rFonts w:ascii="Arial" w:hAnsi="Arial" w:cs="Arial"/>
                <w:color w:val="000000" w:themeColor="text1"/>
              </w:rPr>
            </w:pPr>
          </w:p>
        </w:tc>
        <w:tc>
          <w:tcPr>
            <w:tcW w:w="5234" w:type="dxa"/>
          </w:tcPr>
          <w:p w:rsidR="004628D0" w:rsidRDefault="003C5DFE" w:rsidP="00590759">
            <w:pPr>
              <w:jc w:val="both"/>
              <w:rPr>
                <w:rFonts w:ascii="Arial" w:hAnsi="Arial" w:cs="Arial"/>
                <w:color w:val="000000" w:themeColor="text1"/>
              </w:rPr>
            </w:pPr>
            <w:r>
              <w:rPr>
                <w:rFonts w:ascii="Arial" w:hAnsi="Arial" w:cs="Arial"/>
                <w:color w:val="000000" w:themeColor="text1"/>
              </w:rPr>
              <w:t xml:space="preserve">Може бути доречним передбачити </w:t>
            </w:r>
            <w:r w:rsidRPr="003C5DFE">
              <w:rPr>
                <w:rFonts w:ascii="Arial" w:hAnsi="Arial" w:cs="Arial"/>
                <w:color w:val="000000" w:themeColor="text1"/>
              </w:rPr>
              <w:t>право платників податків надавати додаткові документи під час таких перевірок і право брати участь</w:t>
            </w:r>
            <w:r>
              <w:rPr>
                <w:rFonts w:ascii="Arial" w:hAnsi="Arial" w:cs="Arial"/>
                <w:color w:val="000000" w:themeColor="text1"/>
              </w:rPr>
              <w:t xml:space="preserve"> у процедурі </w:t>
            </w:r>
            <w:r w:rsidR="006529F4">
              <w:rPr>
                <w:rFonts w:ascii="Arial" w:hAnsi="Arial" w:cs="Arial"/>
                <w:color w:val="000000" w:themeColor="text1"/>
              </w:rPr>
              <w:t>розгляду матеріалів платника</w:t>
            </w:r>
            <w:r w:rsidR="004628D0">
              <w:rPr>
                <w:rFonts w:ascii="Arial" w:hAnsi="Arial" w:cs="Arial"/>
                <w:color w:val="000000" w:themeColor="text1"/>
              </w:rPr>
              <w:t>.</w:t>
            </w:r>
          </w:p>
          <w:p w:rsidR="004628D0" w:rsidRDefault="004628D0" w:rsidP="00590759">
            <w:pPr>
              <w:jc w:val="both"/>
              <w:rPr>
                <w:rFonts w:ascii="Arial" w:hAnsi="Arial" w:cs="Arial"/>
                <w:color w:val="000000" w:themeColor="text1"/>
              </w:rPr>
            </w:pPr>
          </w:p>
          <w:p w:rsidR="003C5DFE" w:rsidRDefault="003C5DFE" w:rsidP="00590759">
            <w:pPr>
              <w:jc w:val="both"/>
              <w:rPr>
                <w:rFonts w:ascii="Arial" w:hAnsi="Arial" w:cs="Arial"/>
                <w:color w:val="000000" w:themeColor="text1"/>
              </w:rPr>
            </w:pPr>
            <w:r>
              <w:rPr>
                <w:rFonts w:ascii="Arial" w:hAnsi="Arial" w:cs="Arial"/>
                <w:color w:val="000000" w:themeColor="text1"/>
              </w:rPr>
              <w:t xml:space="preserve">З досвіду Ради, відсутність належно закріпленого права </w:t>
            </w:r>
            <w:r w:rsidR="006529F4">
              <w:rPr>
                <w:rFonts w:ascii="Arial" w:hAnsi="Arial" w:cs="Arial"/>
                <w:color w:val="000000" w:themeColor="text1"/>
              </w:rPr>
              <w:t xml:space="preserve">платника податків </w:t>
            </w:r>
            <w:r>
              <w:rPr>
                <w:rFonts w:ascii="Arial" w:hAnsi="Arial" w:cs="Arial"/>
                <w:color w:val="000000" w:themeColor="text1"/>
              </w:rPr>
              <w:t xml:space="preserve">на подання додаткових документів (зокрема для виправлення помилок), та </w:t>
            </w:r>
            <w:r w:rsidR="006529F4">
              <w:rPr>
                <w:rFonts w:ascii="Arial" w:hAnsi="Arial" w:cs="Arial"/>
                <w:color w:val="000000" w:themeColor="text1"/>
              </w:rPr>
              <w:t>непрозорість</w:t>
            </w:r>
            <w:r>
              <w:rPr>
                <w:rFonts w:ascii="Arial" w:hAnsi="Arial" w:cs="Arial"/>
                <w:color w:val="000000" w:themeColor="text1"/>
              </w:rPr>
              <w:t xml:space="preserve"> </w:t>
            </w:r>
            <w:r w:rsidR="006529F4">
              <w:rPr>
                <w:rFonts w:ascii="Arial" w:hAnsi="Arial" w:cs="Arial"/>
                <w:color w:val="000000" w:themeColor="text1"/>
              </w:rPr>
              <w:t>процедури</w:t>
            </w:r>
            <w:r>
              <w:rPr>
                <w:rFonts w:ascii="Arial" w:hAnsi="Arial" w:cs="Arial"/>
                <w:color w:val="000000" w:themeColor="text1"/>
              </w:rPr>
              <w:t xml:space="preserve"> розгляду</w:t>
            </w:r>
            <w:r w:rsidRPr="003C5DFE">
              <w:rPr>
                <w:rFonts w:ascii="Arial" w:hAnsi="Arial" w:cs="Arial"/>
                <w:color w:val="000000" w:themeColor="text1"/>
              </w:rPr>
              <w:t xml:space="preserve"> </w:t>
            </w:r>
            <w:r w:rsidR="006529F4">
              <w:rPr>
                <w:rFonts w:ascii="Arial" w:hAnsi="Arial" w:cs="Arial"/>
                <w:color w:val="000000" w:themeColor="text1"/>
              </w:rPr>
              <w:t>таких документів можуть викликати непорозуміння з боку платників податків. Коли платники податків не знаходять передбачених законом механізмів</w:t>
            </w:r>
            <w:r w:rsidR="00590759">
              <w:rPr>
                <w:rFonts w:ascii="Arial" w:hAnsi="Arial" w:cs="Arial"/>
                <w:color w:val="000000" w:themeColor="text1"/>
              </w:rPr>
              <w:t>, які дозволяють</w:t>
            </w:r>
            <w:r w:rsidR="006529F4">
              <w:rPr>
                <w:rFonts w:ascii="Arial" w:hAnsi="Arial" w:cs="Arial"/>
                <w:color w:val="000000" w:themeColor="text1"/>
              </w:rPr>
              <w:t xml:space="preserve"> </w:t>
            </w:r>
            <w:r w:rsidR="00590759">
              <w:rPr>
                <w:rFonts w:ascii="Arial" w:hAnsi="Arial" w:cs="Arial"/>
                <w:color w:val="000000" w:themeColor="text1"/>
              </w:rPr>
              <w:t>оперативно та просто</w:t>
            </w:r>
            <w:r w:rsidR="006529F4">
              <w:rPr>
                <w:rFonts w:ascii="Arial" w:hAnsi="Arial" w:cs="Arial"/>
                <w:color w:val="000000" w:themeColor="text1"/>
              </w:rPr>
              <w:t xml:space="preserve"> </w:t>
            </w:r>
            <w:r w:rsidR="006529F4" w:rsidRPr="006529F4">
              <w:rPr>
                <w:rFonts w:ascii="Arial" w:hAnsi="Arial" w:cs="Arial"/>
                <w:color w:val="000000" w:themeColor="text1"/>
              </w:rPr>
              <w:t>пояснити</w:t>
            </w:r>
            <w:r w:rsidR="00590759">
              <w:rPr>
                <w:rFonts w:ascii="Arial" w:hAnsi="Arial" w:cs="Arial"/>
                <w:color w:val="000000" w:themeColor="text1"/>
              </w:rPr>
              <w:t xml:space="preserve"> свою позицію</w:t>
            </w:r>
            <w:r w:rsidR="006529F4" w:rsidRPr="006529F4">
              <w:rPr>
                <w:rFonts w:ascii="Arial" w:hAnsi="Arial" w:cs="Arial"/>
                <w:color w:val="000000" w:themeColor="text1"/>
              </w:rPr>
              <w:t xml:space="preserve"> та спростувати сумніви </w:t>
            </w:r>
            <w:r w:rsidR="006529F4">
              <w:rPr>
                <w:rFonts w:ascii="Arial" w:hAnsi="Arial" w:cs="Arial"/>
                <w:color w:val="000000" w:themeColor="text1"/>
              </w:rPr>
              <w:t>контролюючих органів</w:t>
            </w:r>
            <w:r w:rsidR="00590759">
              <w:rPr>
                <w:rFonts w:ascii="Arial" w:hAnsi="Arial" w:cs="Arial"/>
                <w:color w:val="000000" w:themeColor="text1"/>
              </w:rPr>
              <w:t>, це може викликати</w:t>
            </w:r>
            <w:r w:rsidR="006529F4">
              <w:rPr>
                <w:rFonts w:ascii="Arial" w:hAnsi="Arial" w:cs="Arial"/>
                <w:color w:val="000000" w:themeColor="text1"/>
              </w:rPr>
              <w:t xml:space="preserve"> </w:t>
            </w:r>
            <w:r w:rsidR="00590759">
              <w:rPr>
                <w:rFonts w:ascii="Arial" w:hAnsi="Arial" w:cs="Arial"/>
                <w:color w:val="000000" w:themeColor="text1"/>
              </w:rPr>
              <w:t>некоректну</w:t>
            </w:r>
            <w:r w:rsidR="006529F4">
              <w:rPr>
                <w:rFonts w:ascii="Arial" w:hAnsi="Arial" w:cs="Arial"/>
                <w:color w:val="000000" w:themeColor="text1"/>
              </w:rPr>
              <w:t xml:space="preserve"> </w:t>
            </w:r>
            <w:r w:rsidR="00590759">
              <w:rPr>
                <w:rFonts w:ascii="Arial" w:hAnsi="Arial" w:cs="Arial"/>
                <w:color w:val="000000" w:themeColor="text1"/>
              </w:rPr>
              <w:t>інтерпретацію</w:t>
            </w:r>
            <w:r w:rsidR="006529F4">
              <w:rPr>
                <w:rFonts w:ascii="Arial" w:hAnsi="Arial" w:cs="Arial"/>
                <w:color w:val="000000" w:themeColor="text1"/>
              </w:rPr>
              <w:t xml:space="preserve"> </w:t>
            </w:r>
            <w:r w:rsidR="00590759">
              <w:rPr>
                <w:rFonts w:ascii="Arial" w:hAnsi="Arial" w:cs="Arial"/>
                <w:color w:val="000000" w:themeColor="text1"/>
              </w:rPr>
              <w:t>мотивації</w:t>
            </w:r>
            <w:r w:rsidR="006529F4">
              <w:rPr>
                <w:rFonts w:ascii="Arial" w:hAnsi="Arial" w:cs="Arial"/>
                <w:color w:val="000000" w:themeColor="text1"/>
              </w:rPr>
              <w:t xml:space="preserve"> контролюючих органів та мож</w:t>
            </w:r>
            <w:r w:rsidR="00590759">
              <w:rPr>
                <w:rFonts w:ascii="Arial" w:hAnsi="Arial" w:cs="Arial"/>
                <w:color w:val="000000" w:themeColor="text1"/>
              </w:rPr>
              <w:t>е</w:t>
            </w:r>
            <w:r w:rsidR="006529F4">
              <w:rPr>
                <w:rFonts w:ascii="Arial" w:hAnsi="Arial" w:cs="Arial"/>
                <w:color w:val="000000" w:themeColor="text1"/>
              </w:rPr>
              <w:t xml:space="preserve"> підштовхувати платників податків до пошуку альтернативних шляхів вирішення їх проблеми, які не завжди можуть бути законними.</w:t>
            </w:r>
          </w:p>
        </w:tc>
      </w:tr>
      <w:tr w:rsidR="003C5DFE" w:rsidTr="003C5DFE">
        <w:tc>
          <w:tcPr>
            <w:tcW w:w="5233" w:type="dxa"/>
          </w:tcPr>
          <w:p w:rsidR="006921F0" w:rsidRDefault="004628D0" w:rsidP="006D5406">
            <w:pPr>
              <w:jc w:val="both"/>
              <w:rPr>
                <w:rFonts w:ascii="Arial" w:hAnsi="Arial" w:cs="Arial"/>
                <w:color w:val="000000" w:themeColor="text1"/>
              </w:rPr>
            </w:pPr>
            <w:r>
              <w:rPr>
                <w:rFonts w:ascii="Arial" w:hAnsi="Arial" w:cs="Arial"/>
                <w:color w:val="000000" w:themeColor="text1"/>
              </w:rPr>
              <w:t xml:space="preserve">У п. </w:t>
            </w:r>
            <w:r w:rsidR="00590759" w:rsidRPr="00590759">
              <w:rPr>
                <w:rFonts w:ascii="Arial" w:hAnsi="Arial" w:cs="Arial"/>
                <w:color w:val="000000" w:themeColor="text1"/>
              </w:rPr>
              <w:t>8</w:t>
            </w:r>
            <w:r>
              <w:rPr>
                <w:rFonts w:ascii="Arial" w:hAnsi="Arial" w:cs="Arial"/>
                <w:color w:val="000000" w:themeColor="text1"/>
              </w:rPr>
              <w:t xml:space="preserve"> очікуваного</w:t>
            </w:r>
            <w:r w:rsidRPr="004628D0">
              <w:rPr>
                <w:rFonts w:ascii="Arial" w:hAnsi="Arial" w:cs="Arial"/>
                <w:color w:val="000000" w:themeColor="text1"/>
              </w:rPr>
              <w:t xml:space="preserve"> </w:t>
            </w:r>
            <w:r>
              <w:rPr>
                <w:rFonts w:ascii="Arial" w:hAnsi="Arial" w:cs="Arial"/>
                <w:color w:val="000000" w:themeColor="text1"/>
              </w:rPr>
              <w:t>стратегічного</w:t>
            </w:r>
            <w:r w:rsidRPr="004628D0">
              <w:rPr>
                <w:rFonts w:ascii="Arial" w:hAnsi="Arial" w:cs="Arial"/>
                <w:color w:val="000000" w:themeColor="text1"/>
              </w:rPr>
              <w:t xml:space="preserve"> результат</w:t>
            </w:r>
            <w:r>
              <w:rPr>
                <w:rFonts w:ascii="Arial" w:hAnsi="Arial" w:cs="Arial"/>
                <w:color w:val="000000" w:themeColor="text1"/>
              </w:rPr>
              <w:t>у</w:t>
            </w:r>
            <w:r w:rsidR="001145FF">
              <w:rPr>
                <w:rFonts w:ascii="Arial" w:hAnsi="Arial" w:cs="Arial"/>
                <w:color w:val="000000" w:themeColor="text1"/>
              </w:rPr>
              <w:t xml:space="preserve"> 2.3.5.2</w:t>
            </w:r>
            <w:r w:rsidRPr="004628D0">
              <w:rPr>
                <w:rFonts w:ascii="Arial" w:hAnsi="Arial" w:cs="Arial"/>
                <w:color w:val="000000" w:themeColor="text1"/>
              </w:rPr>
              <w:t xml:space="preserve"> </w:t>
            </w:r>
            <w:r>
              <w:rPr>
                <w:rFonts w:ascii="Arial" w:hAnsi="Arial" w:cs="Arial"/>
                <w:color w:val="000000" w:themeColor="text1"/>
              </w:rPr>
              <w:t>"</w:t>
            </w:r>
            <w:r w:rsidRPr="003C5DFE">
              <w:rPr>
                <w:rFonts w:ascii="Arial" w:hAnsi="Arial" w:cs="Arial"/>
                <w:color w:val="000000" w:themeColor="text1"/>
              </w:rPr>
              <w:t xml:space="preserve">Зменшено перелік підстав для проведення перевірок органами податкової </w:t>
            </w:r>
            <w:r w:rsidRPr="003C5DFE">
              <w:rPr>
                <w:rFonts w:ascii="Arial" w:hAnsi="Arial" w:cs="Arial"/>
                <w:color w:val="000000" w:themeColor="text1"/>
              </w:rPr>
              <w:lastRenderedPageBreak/>
              <w:t>служби, а також кількість перевірок з безпосереднім контактом із платником податку</w:t>
            </w:r>
            <w:r>
              <w:rPr>
                <w:rFonts w:ascii="Arial" w:hAnsi="Arial" w:cs="Arial"/>
                <w:color w:val="000000" w:themeColor="text1"/>
              </w:rPr>
              <w:t>" до проблеми 2.3.5 "</w:t>
            </w:r>
            <w:r w:rsidRPr="004628D0">
              <w:rPr>
                <w:rFonts w:ascii="Arial" w:hAnsi="Arial" w:cs="Arial"/>
                <w:color w:val="000000" w:themeColor="text1"/>
              </w:rPr>
              <w:t>Надмірний обсяг дискреційних повноважень у працівників органів податкової служби</w:t>
            </w:r>
            <w:r>
              <w:rPr>
                <w:rFonts w:ascii="Arial" w:hAnsi="Arial" w:cs="Arial"/>
                <w:color w:val="000000" w:themeColor="text1"/>
              </w:rPr>
              <w:t xml:space="preserve">", що окреслено у Додатку 2 </w:t>
            </w:r>
            <w:r w:rsidR="006D5406">
              <w:rPr>
                <w:rFonts w:ascii="Arial" w:hAnsi="Arial" w:cs="Arial"/>
                <w:color w:val="000000" w:themeColor="text1"/>
              </w:rPr>
              <w:t>"</w:t>
            </w:r>
            <w:r w:rsidR="006D5406" w:rsidRPr="006D5406">
              <w:rPr>
                <w:rFonts w:ascii="Arial" w:hAnsi="Arial" w:cs="Arial"/>
                <w:color w:val="000000" w:themeColor="text1"/>
              </w:rPr>
              <w:t>Заходи</w:t>
            </w:r>
            <w:r w:rsidR="006D5406">
              <w:rPr>
                <w:rFonts w:ascii="Arial" w:hAnsi="Arial" w:cs="Arial"/>
                <w:color w:val="000000" w:themeColor="text1"/>
              </w:rPr>
              <w:t xml:space="preserve"> </w:t>
            </w:r>
            <w:r w:rsidR="006D5406" w:rsidRPr="006D5406">
              <w:rPr>
                <w:rFonts w:ascii="Arial" w:hAnsi="Arial" w:cs="Arial"/>
                <w:color w:val="000000" w:themeColor="text1"/>
              </w:rPr>
              <w:t>з виконання Державної антикорупційної програми на 2023–2025 роки</w:t>
            </w:r>
            <w:r w:rsidR="006D5406">
              <w:rPr>
                <w:rFonts w:ascii="Arial" w:hAnsi="Arial" w:cs="Arial"/>
                <w:color w:val="000000" w:themeColor="text1"/>
              </w:rPr>
              <w:t xml:space="preserve">" </w:t>
            </w:r>
            <w:r>
              <w:rPr>
                <w:rFonts w:ascii="Arial" w:hAnsi="Arial" w:cs="Arial"/>
                <w:color w:val="000000" w:themeColor="text1"/>
              </w:rPr>
              <w:t>до Програми, запропоновано</w:t>
            </w:r>
            <w:r w:rsidR="006921F0">
              <w:rPr>
                <w:rFonts w:ascii="Arial" w:hAnsi="Arial" w:cs="Arial"/>
                <w:color w:val="000000" w:themeColor="text1"/>
              </w:rPr>
              <w:t>:</w:t>
            </w:r>
          </w:p>
          <w:p w:rsidR="006921F0" w:rsidRDefault="006921F0" w:rsidP="004628D0">
            <w:pPr>
              <w:jc w:val="both"/>
              <w:rPr>
                <w:rFonts w:ascii="Arial" w:hAnsi="Arial" w:cs="Arial"/>
                <w:color w:val="000000" w:themeColor="text1"/>
              </w:rPr>
            </w:pPr>
          </w:p>
          <w:p w:rsidR="003C5DFE" w:rsidRDefault="00EC35C2" w:rsidP="004628D0">
            <w:pPr>
              <w:jc w:val="both"/>
              <w:rPr>
                <w:rFonts w:ascii="Arial" w:hAnsi="Arial" w:cs="Arial"/>
                <w:color w:val="000000" w:themeColor="text1"/>
              </w:rPr>
            </w:pPr>
            <w:r>
              <w:rPr>
                <w:rFonts w:ascii="Arial" w:hAnsi="Arial" w:cs="Arial"/>
                <w:color w:val="000000" w:themeColor="text1"/>
              </w:rPr>
              <w:t xml:space="preserve">- </w:t>
            </w:r>
            <w:r w:rsidR="004628D0">
              <w:rPr>
                <w:rFonts w:ascii="Arial" w:hAnsi="Arial" w:cs="Arial"/>
                <w:color w:val="000000" w:themeColor="text1"/>
              </w:rPr>
              <w:t>"</w:t>
            </w:r>
            <w:r w:rsidR="00634F3F" w:rsidRPr="00634F3F">
              <w:rPr>
                <w:rFonts w:ascii="Arial" w:hAnsi="Arial" w:cs="Arial"/>
                <w:color w:val="000000" w:themeColor="text1"/>
                <w:lang w:val="ru-RU"/>
              </w:rPr>
              <w:t>[</w:t>
            </w:r>
            <w:r w:rsidR="00634F3F">
              <w:rPr>
                <w:rFonts w:ascii="Arial" w:hAnsi="Arial" w:cs="Arial"/>
                <w:color w:val="000000" w:themeColor="text1"/>
              </w:rPr>
              <w:t>р</w:t>
            </w:r>
            <w:r w:rsidR="00634F3F" w:rsidRPr="00634F3F">
              <w:rPr>
                <w:rFonts w:ascii="Arial" w:hAnsi="Arial" w:cs="Arial"/>
                <w:color w:val="000000" w:themeColor="text1"/>
                <w:lang w:val="ru-RU"/>
              </w:rPr>
              <w:t>]</w:t>
            </w:r>
            <w:proofErr w:type="spellStart"/>
            <w:r w:rsidR="00590759" w:rsidRPr="00590759">
              <w:rPr>
                <w:rFonts w:ascii="Arial" w:hAnsi="Arial" w:cs="Arial"/>
                <w:color w:val="000000" w:themeColor="text1"/>
              </w:rPr>
              <w:t>озроблення</w:t>
            </w:r>
            <w:proofErr w:type="spellEnd"/>
            <w:r w:rsidR="00590759" w:rsidRPr="00590759">
              <w:rPr>
                <w:rFonts w:ascii="Arial" w:hAnsi="Arial" w:cs="Arial"/>
                <w:color w:val="000000" w:themeColor="text1"/>
              </w:rPr>
              <w:t xml:space="preserve"> проекту порядку ведення Реєстру ризикових платників податку на додану вартість</w:t>
            </w:r>
            <w:r w:rsidR="004628D0">
              <w:rPr>
                <w:rFonts w:ascii="Arial" w:hAnsi="Arial" w:cs="Arial"/>
                <w:color w:val="000000" w:themeColor="text1"/>
              </w:rPr>
              <w:t>"</w:t>
            </w:r>
          </w:p>
        </w:tc>
        <w:tc>
          <w:tcPr>
            <w:tcW w:w="5234" w:type="dxa"/>
          </w:tcPr>
          <w:p w:rsidR="004628D0" w:rsidRDefault="004628D0" w:rsidP="004628D0">
            <w:pPr>
              <w:jc w:val="both"/>
              <w:rPr>
                <w:rFonts w:ascii="Arial" w:hAnsi="Arial" w:cs="Arial"/>
                <w:color w:val="000000" w:themeColor="text1"/>
              </w:rPr>
            </w:pPr>
            <w:r>
              <w:rPr>
                <w:rFonts w:ascii="Arial" w:hAnsi="Arial" w:cs="Arial"/>
                <w:color w:val="000000" w:themeColor="text1"/>
              </w:rPr>
              <w:lastRenderedPageBreak/>
              <w:t xml:space="preserve">Потенційно доречно розглянути питання публічності такого реєстру принаймні у розрізі доступу до такого реєстру авторизованих </w:t>
            </w:r>
            <w:r>
              <w:rPr>
                <w:rFonts w:ascii="Arial" w:hAnsi="Arial" w:cs="Arial"/>
                <w:color w:val="000000" w:themeColor="text1"/>
              </w:rPr>
              <w:lastRenderedPageBreak/>
              <w:t xml:space="preserve">користувачів, з урахуванням ризиків розкриття такої інформації. </w:t>
            </w:r>
          </w:p>
          <w:p w:rsidR="004628D0" w:rsidRDefault="004628D0" w:rsidP="004628D0">
            <w:pPr>
              <w:jc w:val="both"/>
              <w:rPr>
                <w:rFonts w:ascii="Arial" w:hAnsi="Arial" w:cs="Arial"/>
                <w:color w:val="000000" w:themeColor="text1"/>
              </w:rPr>
            </w:pPr>
          </w:p>
          <w:p w:rsidR="003C5DFE" w:rsidRDefault="004628D0" w:rsidP="004628D0">
            <w:pPr>
              <w:jc w:val="both"/>
              <w:rPr>
                <w:rFonts w:ascii="Arial" w:hAnsi="Arial" w:cs="Arial"/>
                <w:color w:val="000000" w:themeColor="text1"/>
              </w:rPr>
            </w:pPr>
            <w:r>
              <w:rPr>
                <w:rFonts w:ascii="Arial" w:hAnsi="Arial" w:cs="Arial"/>
                <w:color w:val="000000" w:themeColor="text1"/>
              </w:rPr>
              <w:t>З досвіду Ради, багато проблем благонадійних платників податків у сфері ризиковості виникає саме через неумисну співпрацю з контрагентами, які не розкривають інформацію про свій ризиковий статус. Цього можна було б уникнути, якщо на дату здійснення операцій у платників податків була б можливість</w:t>
            </w:r>
            <w:r w:rsidR="006A519E">
              <w:rPr>
                <w:rFonts w:ascii="Arial" w:hAnsi="Arial" w:cs="Arial"/>
                <w:color w:val="000000" w:themeColor="text1"/>
              </w:rPr>
              <w:t xml:space="preserve"> самостійно та</w:t>
            </w:r>
            <w:r>
              <w:rPr>
                <w:rFonts w:ascii="Arial" w:hAnsi="Arial" w:cs="Arial"/>
                <w:color w:val="000000" w:themeColor="text1"/>
              </w:rPr>
              <w:t xml:space="preserve"> без значних складнощів перевірити, чи віднесено їх потенційного контрагента до переліку ризикових платників податку на додану вартість.</w:t>
            </w:r>
          </w:p>
        </w:tc>
      </w:tr>
      <w:tr w:rsidR="003C5DFE" w:rsidTr="003C5DFE">
        <w:tc>
          <w:tcPr>
            <w:tcW w:w="5233" w:type="dxa"/>
          </w:tcPr>
          <w:p w:rsidR="006921F0" w:rsidRDefault="001145FF" w:rsidP="006921F0">
            <w:pPr>
              <w:jc w:val="both"/>
              <w:rPr>
                <w:rFonts w:ascii="Arial" w:hAnsi="Arial" w:cs="Arial"/>
                <w:color w:val="000000" w:themeColor="text1"/>
              </w:rPr>
            </w:pPr>
            <w:r w:rsidRPr="001145FF">
              <w:rPr>
                <w:rFonts w:ascii="Arial" w:hAnsi="Arial" w:cs="Arial"/>
                <w:color w:val="000000" w:themeColor="text1"/>
              </w:rPr>
              <w:lastRenderedPageBreak/>
              <w:t xml:space="preserve">У п. </w:t>
            </w:r>
            <w:r>
              <w:rPr>
                <w:rFonts w:ascii="Arial" w:hAnsi="Arial" w:cs="Arial"/>
                <w:color w:val="000000" w:themeColor="text1"/>
              </w:rPr>
              <w:t>1.1.5.3.1 очікуваного</w:t>
            </w:r>
            <w:r w:rsidRPr="004628D0">
              <w:rPr>
                <w:rFonts w:ascii="Arial" w:hAnsi="Arial" w:cs="Arial"/>
                <w:color w:val="000000" w:themeColor="text1"/>
              </w:rPr>
              <w:t xml:space="preserve"> </w:t>
            </w:r>
            <w:r>
              <w:rPr>
                <w:rFonts w:ascii="Arial" w:hAnsi="Arial" w:cs="Arial"/>
                <w:color w:val="000000" w:themeColor="text1"/>
              </w:rPr>
              <w:t>стратегічного</w:t>
            </w:r>
            <w:r w:rsidRPr="004628D0">
              <w:rPr>
                <w:rFonts w:ascii="Arial" w:hAnsi="Arial" w:cs="Arial"/>
                <w:color w:val="000000" w:themeColor="text1"/>
              </w:rPr>
              <w:t xml:space="preserve"> результат</w:t>
            </w:r>
            <w:r>
              <w:rPr>
                <w:rFonts w:ascii="Arial" w:hAnsi="Arial" w:cs="Arial"/>
                <w:color w:val="000000" w:themeColor="text1"/>
              </w:rPr>
              <w:t>у</w:t>
            </w:r>
            <w:r w:rsidRPr="004628D0">
              <w:rPr>
                <w:rFonts w:ascii="Arial" w:hAnsi="Arial" w:cs="Arial"/>
                <w:color w:val="000000" w:themeColor="text1"/>
              </w:rPr>
              <w:t xml:space="preserve"> </w:t>
            </w:r>
            <w:r w:rsidRPr="001145FF">
              <w:rPr>
                <w:rFonts w:ascii="Arial" w:hAnsi="Arial" w:cs="Arial"/>
                <w:color w:val="000000" w:themeColor="text1"/>
              </w:rPr>
              <w:t xml:space="preserve">1.1.5.3 "Представники бізнес-спільноти та Установи бізнес-омбудсмена є активними учасниками процесу мінімізації корупційних ризиків та запровадження ефективного регулювання, що сприяє розвитку економіки та залученню інвестицій" до </w:t>
            </w:r>
            <w:r>
              <w:rPr>
                <w:rFonts w:ascii="Arial" w:hAnsi="Arial" w:cs="Arial"/>
                <w:color w:val="000000" w:themeColor="text1"/>
              </w:rPr>
              <w:t>проблеми 1.1.5</w:t>
            </w:r>
            <w:r w:rsidRPr="001145FF">
              <w:rPr>
                <w:rFonts w:ascii="Arial" w:hAnsi="Arial" w:cs="Arial"/>
                <w:color w:val="000000" w:themeColor="text1"/>
              </w:rPr>
              <w:t xml:space="preserve"> "У багатьох сферах суспільного життя застосування корупційних практик є зручнішим, оперативнішим, ефективнішим, а інколи і єдиним способом задоволення потреб фізичних та юридичних осіб порівняно із задоволенням таких потреб у законний спосіб"</w:t>
            </w:r>
            <w:r w:rsidR="006D5406">
              <w:rPr>
                <w:rFonts w:ascii="Arial" w:hAnsi="Arial" w:cs="Arial"/>
                <w:color w:val="000000" w:themeColor="text1"/>
              </w:rPr>
              <w:t>, що окреслено у Додатку 2 "</w:t>
            </w:r>
            <w:r w:rsidR="006D5406" w:rsidRPr="006D5406">
              <w:rPr>
                <w:rFonts w:ascii="Arial" w:hAnsi="Arial" w:cs="Arial"/>
                <w:color w:val="000000" w:themeColor="text1"/>
              </w:rPr>
              <w:t>Заходи</w:t>
            </w:r>
            <w:r w:rsidR="006D5406">
              <w:rPr>
                <w:rFonts w:ascii="Arial" w:hAnsi="Arial" w:cs="Arial"/>
                <w:color w:val="000000" w:themeColor="text1"/>
              </w:rPr>
              <w:t xml:space="preserve"> </w:t>
            </w:r>
            <w:r w:rsidR="006D5406" w:rsidRPr="006D5406">
              <w:rPr>
                <w:rFonts w:ascii="Arial" w:hAnsi="Arial" w:cs="Arial"/>
                <w:color w:val="000000" w:themeColor="text1"/>
              </w:rPr>
              <w:t>з виконання Державної антикорупційної програми на 2023–2025 роки</w:t>
            </w:r>
            <w:r w:rsidR="006D5406">
              <w:rPr>
                <w:rFonts w:ascii="Arial" w:hAnsi="Arial" w:cs="Arial"/>
                <w:color w:val="000000" w:themeColor="text1"/>
              </w:rPr>
              <w:t>" до Програми</w:t>
            </w:r>
            <w:r w:rsidRPr="001145FF">
              <w:rPr>
                <w:rFonts w:ascii="Arial" w:hAnsi="Arial" w:cs="Arial"/>
                <w:color w:val="000000" w:themeColor="text1"/>
              </w:rPr>
              <w:t xml:space="preserve"> </w:t>
            </w:r>
            <w:r>
              <w:rPr>
                <w:rFonts w:ascii="Arial" w:hAnsi="Arial" w:cs="Arial"/>
                <w:color w:val="000000" w:themeColor="text1"/>
              </w:rPr>
              <w:t>передбачено</w:t>
            </w:r>
            <w:r w:rsidR="006921F0">
              <w:rPr>
                <w:rFonts w:ascii="Arial" w:hAnsi="Arial" w:cs="Arial"/>
                <w:color w:val="000000" w:themeColor="text1"/>
              </w:rPr>
              <w:t>:</w:t>
            </w:r>
          </w:p>
          <w:p w:rsidR="006921F0" w:rsidRDefault="006921F0" w:rsidP="006921F0">
            <w:pPr>
              <w:jc w:val="both"/>
              <w:rPr>
                <w:rFonts w:ascii="Arial" w:hAnsi="Arial" w:cs="Arial"/>
                <w:color w:val="000000" w:themeColor="text1"/>
              </w:rPr>
            </w:pPr>
          </w:p>
          <w:p w:rsidR="001145FF" w:rsidRDefault="00EC35C2" w:rsidP="00D17B8D">
            <w:pPr>
              <w:jc w:val="both"/>
              <w:rPr>
                <w:rFonts w:ascii="Arial" w:hAnsi="Arial" w:cs="Arial"/>
                <w:color w:val="000000" w:themeColor="text1"/>
              </w:rPr>
            </w:pPr>
            <w:r>
              <w:rPr>
                <w:rFonts w:ascii="Arial" w:hAnsi="Arial" w:cs="Arial"/>
                <w:color w:val="000000" w:themeColor="text1"/>
              </w:rPr>
              <w:t xml:space="preserve">- </w:t>
            </w:r>
            <w:r w:rsidR="00634F3F">
              <w:rPr>
                <w:rFonts w:ascii="Arial" w:hAnsi="Arial" w:cs="Arial"/>
                <w:color w:val="000000" w:themeColor="text1"/>
              </w:rPr>
              <w:t>"</w:t>
            </w:r>
            <w:r w:rsidR="00634F3F" w:rsidRPr="00634F3F">
              <w:rPr>
                <w:rFonts w:ascii="Arial" w:hAnsi="Arial" w:cs="Arial"/>
                <w:color w:val="000000" w:themeColor="text1"/>
              </w:rPr>
              <w:t>[</w:t>
            </w:r>
            <w:r w:rsidR="00634F3F">
              <w:rPr>
                <w:rFonts w:ascii="Arial" w:hAnsi="Arial" w:cs="Arial"/>
                <w:color w:val="000000" w:themeColor="text1"/>
              </w:rPr>
              <w:t>у</w:t>
            </w:r>
            <w:r w:rsidR="00634F3F" w:rsidRPr="00634F3F">
              <w:rPr>
                <w:rFonts w:ascii="Arial" w:hAnsi="Arial" w:cs="Arial"/>
                <w:color w:val="000000" w:themeColor="text1"/>
              </w:rPr>
              <w:t>]</w:t>
            </w:r>
            <w:r w:rsidR="001145FF" w:rsidRPr="001145FF">
              <w:rPr>
                <w:rFonts w:ascii="Arial" w:hAnsi="Arial" w:cs="Arial"/>
                <w:color w:val="000000" w:themeColor="text1"/>
              </w:rPr>
              <w:t>кладення меморандуму між Національним агентством та Установою бізнес-омбудсмена щодо обміну інформацією про найбільш поширені корупційні практики у взаємодії бізнесу з публічним сектором"</w:t>
            </w:r>
            <w:r w:rsidR="00D17B8D">
              <w:rPr>
                <w:rFonts w:ascii="Arial" w:hAnsi="Arial" w:cs="Arial"/>
                <w:color w:val="000000" w:themeColor="text1"/>
              </w:rPr>
              <w:t>.</w:t>
            </w:r>
          </w:p>
        </w:tc>
        <w:tc>
          <w:tcPr>
            <w:tcW w:w="5234" w:type="dxa"/>
          </w:tcPr>
          <w:p w:rsidR="003C5DFE" w:rsidRDefault="006921F0" w:rsidP="006921F0">
            <w:pPr>
              <w:jc w:val="both"/>
              <w:rPr>
                <w:rFonts w:ascii="Arial" w:hAnsi="Arial" w:cs="Arial"/>
                <w:color w:val="000000" w:themeColor="text1"/>
              </w:rPr>
            </w:pPr>
            <w:r>
              <w:rPr>
                <w:rFonts w:ascii="Arial" w:hAnsi="Arial" w:cs="Arial"/>
                <w:color w:val="000000" w:themeColor="text1"/>
              </w:rPr>
              <w:t>Рада зазначає, що 22.09.2016 між НАЗК та Радою укладено Меморандум про співпрацю та обмін інформацією</w:t>
            </w:r>
            <w:r w:rsidR="006D5406">
              <w:rPr>
                <w:rFonts w:ascii="Arial" w:hAnsi="Arial" w:cs="Arial"/>
                <w:color w:val="000000" w:themeColor="text1"/>
              </w:rPr>
              <w:t xml:space="preserve"> (надалі – "</w:t>
            </w:r>
            <w:r w:rsidR="006D5406" w:rsidRPr="006D5406">
              <w:rPr>
                <w:rFonts w:ascii="Arial" w:hAnsi="Arial" w:cs="Arial"/>
                <w:b/>
                <w:color w:val="000000" w:themeColor="text1"/>
              </w:rPr>
              <w:t>Меморандум</w:t>
            </w:r>
            <w:r w:rsidR="006D5406">
              <w:rPr>
                <w:rFonts w:ascii="Arial" w:hAnsi="Arial" w:cs="Arial"/>
                <w:color w:val="000000" w:themeColor="text1"/>
              </w:rPr>
              <w:t>")</w:t>
            </w:r>
            <w:r>
              <w:rPr>
                <w:rFonts w:ascii="Arial" w:hAnsi="Arial" w:cs="Arial"/>
                <w:color w:val="000000" w:themeColor="text1"/>
              </w:rPr>
              <w:t>.</w:t>
            </w:r>
          </w:p>
          <w:p w:rsidR="006921F0" w:rsidRDefault="006921F0" w:rsidP="006921F0">
            <w:pPr>
              <w:jc w:val="both"/>
              <w:rPr>
                <w:rFonts w:ascii="Arial" w:hAnsi="Arial" w:cs="Arial"/>
                <w:color w:val="000000" w:themeColor="text1"/>
              </w:rPr>
            </w:pPr>
          </w:p>
          <w:p w:rsidR="006921F0" w:rsidRDefault="006921F0" w:rsidP="006921F0">
            <w:pPr>
              <w:jc w:val="both"/>
              <w:rPr>
                <w:rFonts w:ascii="Arial" w:hAnsi="Arial" w:cs="Arial"/>
                <w:color w:val="000000" w:themeColor="text1"/>
              </w:rPr>
            </w:pPr>
            <w:r>
              <w:rPr>
                <w:rFonts w:ascii="Arial" w:hAnsi="Arial" w:cs="Arial"/>
                <w:color w:val="000000" w:themeColor="text1"/>
              </w:rPr>
              <w:t xml:space="preserve">Відповідно до </w:t>
            </w:r>
            <w:proofErr w:type="spellStart"/>
            <w:r>
              <w:rPr>
                <w:rFonts w:ascii="Arial" w:hAnsi="Arial" w:cs="Arial"/>
                <w:color w:val="000000" w:themeColor="text1"/>
              </w:rPr>
              <w:t>п.п</w:t>
            </w:r>
            <w:proofErr w:type="spellEnd"/>
            <w:r>
              <w:rPr>
                <w:rFonts w:ascii="Arial" w:hAnsi="Arial" w:cs="Arial"/>
                <w:color w:val="000000" w:themeColor="text1"/>
              </w:rPr>
              <w:t>. 3.1.2. п. 3.1 Меморандуму, для практичної реалізації положень цього Меморандуму Сторони в тій мірі, в якій це дозволено законодавством України, домовились обмінюватися інформацією з питань, що становлять взаємний інтерес.</w:t>
            </w:r>
          </w:p>
          <w:p w:rsidR="006D5406" w:rsidRDefault="006D5406" w:rsidP="006921F0">
            <w:pPr>
              <w:jc w:val="both"/>
              <w:rPr>
                <w:rFonts w:ascii="Arial" w:hAnsi="Arial" w:cs="Arial"/>
                <w:color w:val="000000" w:themeColor="text1"/>
              </w:rPr>
            </w:pPr>
          </w:p>
          <w:p w:rsidR="006D5406" w:rsidRDefault="006D5406" w:rsidP="006921F0">
            <w:pPr>
              <w:jc w:val="both"/>
              <w:rPr>
                <w:rFonts w:ascii="Arial" w:hAnsi="Arial" w:cs="Arial"/>
                <w:color w:val="000000" w:themeColor="text1"/>
              </w:rPr>
            </w:pPr>
            <w:r>
              <w:rPr>
                <w:rFonts w:ascii="Arial" w:hAnsi="Arial" w:cs="Arial"/>
                <w:color w:val="000000" w:themeColor="text1"/>
              </w:rPr>
              <w:t>За інформацією Ради, дія Меморандуму не припинялась за процедурою, передбаченою п. 8.5 Меморандуму.</w:t>
            </w:r>
          </w:p>
          <w:p w:rsidR="006921F0" w:rsidRDefault="006921F0" w:rsidP="006921F0">
            <w:pPr>
              <w:jc w:val="both"/>
              <w:rPr>
                <w:rFonts w:ascii="Arial" w:hAnsi="Arial" w:cs="Arial"/>
                <w:color w:val="000000" w:themeColor="text1"/>
              </w:rPr>
            </w:pPr>
          </w:p>
          <w:p w:rsidR="006921F0" w:rsidRPr="001145FF" w:rsidRDefault="006921F0" w:rsidP="00D17B8D">
            <w:pPr>
              <w:jc w:val="both"/>
              <w:rPr>
                <w:rFonts w:ascii="Arial" w:hAnsi="Arial" w:cs="Arial"/>
                <w:color w:val="000000" w:themeColor="text1"/>
              </w:rPr>
            </w:pPr>
            <w:r>
              <w:rPr>
                <w:rFonts w:ascii="Arial" w:hAnsi="Arial" w:cs="Arial"/>
                <w:color w:val="000000" w:themeColor="text1"/>
              </w:rPr>
              <w:t xml:space="preserve">Оскільки </w:t>
            </w:r>
            <w:r w:rsidR="006D5406">
              <w:rPr>
                <w:rFonts w:ascii="Arial" w:hAnsi="Arial" w:cs="Arial"/>
                <w:color w:val="000000" w:themeColor="text1"/>
              </w:rPr>
              <w:t xml:space="preserve">запропонована підстава для </w:t>
            </w:r>
            <w:r>
              <w:rPr>
                <w:rFonts w:ascii="Arial" w:hAnsi="Arial" w:cs="Arial"/>
                <w:color w:val="000000" w:themeColor="text1"/>
              </w:rPr>
              <w:t>укладення</w:t>
            </w:r>
            <w:r w:rsidR="006D5406">
              <w:rPr>
                <w:rFonts w:ascii="Arial" w:hAnsi="Arial" w:cs="Arial"/>
                <w:color w:val="000000" w:themeColor="text1"/>
              </w:rPr>
              <w:t xml:space="preserve"> вже передбачена більш загальною нормою чинного Меморандуму, укладення</w:t>
            </w:r>
            <w:r>
              <w:rPr>
                <w:rFonts w:ascii="Arial" w:hAnsi="Arial" w:cs="Arial"/>
                <w:color w:val="000000" w:themeColor="text1"/>
              </w:rPr>
              <w:t xml:space="preserve"> нового меморандуму може бути передчасним. Проте,</w:t>
            </w:r>
            <w:r w:rsidR="006D5406">
              <w:rPr>
                <w:rFonts w:ascii="Arial" w:hAnsi="Arial" w:cs="Arial"/>
                <w:color w:val="000000" w:themeColor="text1"/>
              </w:rPr>
              <w:t xml:space="preserve"> Рада готова розглянути питання внесення змін до чинного Меморандуму</w:t>
            </w:r>
            <w:r w:rsidR="00D17B8D">
              <w:rPr>
                <w:rFonts w:ascii="Arial" w:hAnsi="Arial" w:cs="Arial"/>
                <w:color w:val="000000" w:themeColor="text1"/>
              </w:rPr>
              <w:t>, якщо така необхідність виникне</w:t>
            </w:r>
            <w:r w:rsidR="006D5406">
              <w:rPr>
                <w:rFonts w:ascii="Arial" w:hAnsi="Arial" w:cs="Arial"/>
                <w:color w:val="000000" w:themeColor="text1"/>
              </w:rPr>
              <w:t>.</w:t>
            </w:r>
          </w:p>
        </w:tc>
      </w:tr>
    </w:tbl>
    <w:p w:rsidR="001C0659" w:rsidRDefault="001C0659" w:rsidP="00157BB6">
      <w:pPr>
        <w:ind w:firstLine="567"/>
        <w:jc w:val="both"/>
        <w:rPr>
          <w:rFonts w:ascii="Arial" w:hAnsi="Arial" w:cs="Arial"/>
          <w:color w:val="000000" w:themeColor="text1"/>
        </w:rPr>
      </w:pPr>
    </w:p>
    <w:p w:rsidR="00282690" w:rsidRDefault="00282690" w:rsidP="00157BB6">
      <w:pPr>
        <w:ind w:firstLine="567"/>
        <w:jc w:val="both"/>
        <w:rPr>
          <w:rFonts w:ascii="Arial" w:hAnsi="Arial" w:cs="Arial"/>
          <w:color w:val="000000" w:themeColor="text1"/>
        </w:rPr>
      </w:pPr>
      <w:r>
        <w:rPr>
          <w:rFonts w:ascii="Arial" w:hAnsi="Arial" w:cs="Arial"/>
          <w:color w:val="000000" w:themeColor="text1"/>
        </w:rPr>
        <w:t>Загалом, хоча з урахуванням статусу безсторонності Раді не притаманно надавати розгорнутих коментарів стосовно проєктів документів, якими потенційно визначається державна політика, Рада позитивно оцінює стратегію відходження від досягнення державними органами штучних показників на користь показників дотримання галузевого законодавства.</w:t>
      </w:r>
    </w:p>
    <w:p w:rsidR="00282690" w:rsidRDefault="00FB06BF" w:rsidP="00157BB6">
      <w:pPr>
        <w:ind w:firstLine="567"/>
        <w:jc w:val="both"/>
        <w:rPr>
          <w:rFonts w:ascii="Arial" w:hAnsi="Arial" w:cs="Arial"/>
          <w:color w:val="000000" w:themeColor="text1"/>
        </w:rPr>
      </w:pPr>
      <w:r>
        <w:rPr>
          <w:rFonts w:ascii="Arial" w:hAnsi="Arial" w:cs="Arial"/>
          <w:color w:val="000000" w:themeColor="text1"/>
        </w:rPr>
        <w:t>Головне</w:t>
      </w:r>
      <w:r w:rsidR="00A64CD9">
        <w:rPr>
          <w:rFonts w:ascii="Arial" w:hAnsi="Arial" w:cs="Arial"/>
          <w:color w:val="000000" w:themeColor="text1"/>
        </w:rPr>
        <w:t xml:space="preserve"> застереження полягає в тому</w:t>
      </w:r>
      <w:r w:rsidR="00282690">
        <w:rPr>
          <w:rFonts w:ascii="Arial" w:hAnsi="Arial" w:cs="Arial"/>
          <w:color w:val="000000" w:themeColor="text1"/>
        </w:rPr>
        <w:t xml:space="preserve">, що будь-які інноваційні підходи мають відповідати законодавству ЄС та обов'язкам, які бере на себе Україна для подальшого руху в напрямку набуття </w:t>
      </w:r>
      <w:r w:rsidR="00A64CD9">
        <w:rPr>
          <w:rFonts w:ascii="Arial" w:hAnsi="Arial" w:cs="Arial"/>
          <w:color w:val="000000" w:themeColor="text1"/>
        </w:rPr>
        <w:t xml:space="preserve">повноцінного </w:t>
      </w:r>
      <w:r w:rsidR="00282690">
        <w:rPr>
          <w:rFonts w:ascii="Arial" w:hAnsi="Arial" w:cs="Arial"/>
          <w:color w:val="000000" w:themeColor="text1"/>
        </w:rPr>
        <w:t>членства</w:t>
      </w:r>
      <w:r w:rsidR="00A64CD9">
        <w:rPr>
          <w:rFonts w:ascii="Arial" w:hAnsi="Arial" w:cs="Arial"/>
          <w:color w:val="000000" w:themeColor="text1"/>
        </w:rPr>
        <w:t xml:space="preserve"> ЄС</w:t>
      </w:r>
      <w:r w:rsidR="00282690">
        <w:rPr>
          <w:rFonts w:ascii="Arial" w:hAnsi="Arial" w:cs="Arial"/>
          <w:color w:val="000000" w:themeColor="text1"/>
        </w:rPr>
        <w:t>.</w:t>
      </w:r>
    </w:p>
    <w:p w:rsidR="00282690" w:rsidRDefault="00282690" w:rsidP="00157BB6">
      <w:pPr>
        <w:ind w:firstLine="567"/>
        <w:jc w:val="both"/>
        <w:rPr>
          <w:rFonts w:ascii="Arial" w:hAnsi="Arial" w:cs="Arial"/>
          <w:color w:val="000000" w:themeColor="text1"/>
        </w:rPr>
      </w:pPr>
      <w:r>
        <w:rPr>
          <w:rFonts w:ascii="Arial" w:hAnsi="Arial" w:cs="Arial"/>
          <w:color w:val="000000" w:themeColor="text1"/>
        </w:rPr>
        <w:t>Додатково</w:t>
      </w:r>
      <w:r w:rsidR="00A64CD9">
        <w:rPr>
          <w:rFonts w:ascii="Arial" w:hAnsi="Arial" w:cs="Arial"/>
          <w:color w:val="000000" w:themeColor="text1"/>
        </w:rPr>
        <w:t>,</w:t>
      </w:r>
      <w:r>
        <w:rPr>
          <w:rFonts w:ascii="Arial" w:hAnsi="Arial" w:cs="Arial"/>
          <w:color w:val="000000" w:themeColor="text1"/>
        </w:rPr>
        <w:t xml:space="preserve"> Рада </w:t>
      </w:r>
      <w:r w:rsidR="00A64CD9">
        <w:rPr>
          <w:rFonts w:ascii="Arial" w:hAnsi="Arial" w:cs="Arial"/>
          <w:color w:val="000000" w:themeColor="text1"/>
        </w:rPr>
        <w:t>заохочує</w:t>
      </w:r>
      <w:r>
        <w:rPr>
          <w:rFonts w:ascii="Arial" w:hAnsi="Arial" w:cs="Arial"/>
          <w:color w:val="000000" w:themeColor="text1"/>
        </w:rPr>
        <w:t xml:space="preserve"> у</w:t>
      </w:r>
      <w:r w:rsidR="00A64CD9">
        <w:rPr>
          <w:rFonts w:ascii="Arial" w:hAnsi="Arial" w:cs="Arial"/>
          <w:color w:val="000000" w:themeColor="text1"/>
        </w:rPr>
        <w:t xml:space="preserve"> розробці</w:t>
      </w:r>
      <w:r>
        <w:rPr>
          <w:rFonts w:ascii="Arial" w:hAnsi="Arial" w:cs="Arial"/>
          <w:color w:val="000000" w:themeColor="text1"/>
        </w:rPr>
        <w:t xml:space="preserve"> будь-яких </w:t>
      </w:r>
      <w:r w:rsidR="00A64CD9">
        <w:rPr>
          <w:rFonts w:ascii="Arial" w:hAnsi="Arial" w:cs="Arial"/>
          <w:color w:val="000000" w:themeColor="text1"/>
        </w:rPr>
        <w:t xml:space="preserve">антикорупційних </w:t>
      </w:r>
      <w:r>
        <w:rPr>
          <w:rFonts w:ascii="Arial" w:hAnsi="Arial" w:cs="Arial"/>
          <w:color w:val="000000" w:themeColor="text1"/>
        </w:rPr>
        <w:t>рішень</w:t>
      </w:r>
      <w:r w:rsidR="00A64CD9">
        <w:rPr>
          <w:rFonts w:ascii="Arial" w:hAnsi="Arial" w:cs="Arial"/>
          <w:color w:val="000000" w:themeColor="text1"/>
        </w:rPr>
        <w:t xml:space="preserve"> </w:t>
      </w:r>
      <w:r>
        <w:rPr>
          <w:rFonts w:ascii="Arial" w:hAnsi="Arial" w:cs="Arial"/>
          <w:color w:val="000000" w:themeColor="text1"/>
        </w:rPr>
        <w:t xml:space="preserve">орієнтуватися на </w:t>
      </w:r>
      <w:r w:rsidR="00A64CD9">
        <w:rPr>
          <w:rFonts w:ascii="Arial" w:hAnsi="Arial" w:cs="Arial"/>
          <w:color w:val="000000" w:themeColor="text1"/>
        </w:rPr>
        <w:t xml:space="preserve">стандарт </w:t>
      </w:r>
      <w:proofErr w:type="spellStart"/>
      <w:r w:rsidR="00A64CD9">
        <w:rPr>
          <w:rFonts w:ascii="Arial" w:hAnsi="Arial" w:cs="Arial"/>
          <w:color w:val="000000" w:themeColor="text1"/>
        </w:rPr>
        <w:t>людиноорієнтованого</w:t>
      </w:r>
      <w:proofErr w:type="spellEnd"/>
      <w:r w:rsidR="00A64CD9" w:rsidRPr="00A64CD9">
        <w:rPr>
          <w:rFonts w:ascii="Arial" w:hAnsi="Arial" w:cs="Arial"/>
          <w:color w:val="000000" w:themeColor="text1"/>
        </w:rPr>
        <w:t xml:space="preserve"> дизайн</w:t>
      </w:r>
      <w:r w:rsidR="00A64CD9">
        <w:rPr>
          <w:rFonts w:ascii="Arial" w:hAnsi="Arial" w:cs="Arial"/>
          <w:color w:val="000000" w:themeColor="text1"/>
        </w:rPr>
        <w:t xml:space="preserve">у, який детально передбачено </w:t>
      </w:r>
      <w:r w:rsidR="00A64CD9" w:rsidRPr="00A64CD9">
        <w:rPr>
          <w:rFonts w:ascii="Arial" w:hAnsi="Arial" w:cs="Arial"/>
          <w:color w:val="000000" w:themeColor="text1"/>
        </w:rPr>
        <w:t>ISO 9241-210:2019(E)</w:t>
      </w:r>
      <w:r w:rsidR="00A64CD9">
        <w:rPr>
          <w:rFonts w:ascii="Arial" w:hAnsi="Arial" w:cs="Arial"/>
          <w:color w:val="000000" w:themeColor="text1"/>
        </w:rPr>
        <w:t xml:space="preserve">. Іншими словами, кінцеві рішення мають розроблятися з урахуванням того, наскільки легко пересічний представник бізнесу і органів влади розуміє </w:t>
      </w:r>
      <w:r w:rsidR="00FB06BF">
        <w:rPr>
          <w:rFonts w:ascii="Arial" w:hAnsi="Arial" w:cs="Arial"/>
          <w:color w:val="000000" w:themeColor="text1"/>
        </w:rPr>
        <w:t xml:space="preserve">та може використовувати </w:t>
      </w:r>
      <w:r w:rsidR="00A64CD9">
        <w:rPr>
          <w:rFonts w:ascii="Arial" w:hAnsi="Arial" w:cs="Arial"/>
          <w:color w:val="000000" w:themeColor="text1"/>
        </w:rPr>
        <w:t>запропонований механізм. На думку Ради, корупційні ризики нівелюються тільки тоді, коли законні підходи є більш зрозумілими і доступними для кінцевого користувача, ніж їх незаконні альтернативи.</w:t>
      </w:r>
    </w:p>
    <w:p w:rsidR="00383EA9" w:rsidRDefault="00383EA9" w:rsidP="00E21A38">
      <w:pPr>
        <w:ind w:firstLine="567"/>
        <w:jc w:val="both"/>
        <w:rPr>
          <w:rFonts w:ascii="Arial" w:hAnsi="Arial" w:cs="Arial"/>
          <w:color w:val="000000" w:themeColor="text1"/>
        </w:rPr>
      </w:pPr>
      <w:r w:rsidRPr="00A34B11">
        <w:rPr>
          <w:rFonts w:ascii="Arial" w:hAnsi="Arial" w:cs="Arial"/>
          <w:color w:val="000000" w:themeColor="text1"/>
        </w:rPr>
        <w:t>Сподіваємось, що наші коментарі будуть корисними для вас.</w:t>
      </w:r>
    </w:p>
    <w:p w:rsidR="00E21A38" w:rsidRDefault="00E21A38" w:rsidP="00E21A38">
      <w:pPr>
        <w:ind w:firstLine="567"/>
        <w:jc w:val="both"/>
        <w:rPr>
          <w:rFonts w:ascii="Arial" w:hAnsi="Arial" w:cs="Arial"/>
          <w:color w:val="000000" w:themeColor="text1"/>
        </w:rPr>
      </w:pPr>
    </w:p>
    <w:p w:rsidR="00900583" w:rsidRPr="00E21A38" w:rsidRDefault="00900583" w:rsidP="00E21A38">
      <w:pPr>
        <w:ind w:firstLine="567"/>
        <w:jc w:val="both"/>
        <w:rPr>
          <w:rFonts w:ascii="Arial" w:hAnsi="Arial" w:cs="Arial"/>
          <w:color w:val="000000" w:themeColor="text1"/>
        </w:rPr>
      </w:pPr>
    </w:p>
    <w:p w:rsidR="00400210" w:rsidRPr="00383EA9" w:rsidRDefault="00900583" w:rsidP="00A64CD9">
      <w:pPr>
        <w:ind w:firstLine="567"/>
        <w:jc w:val="both"/>
      </w:pPr>
      <w:bookmarkStart w:id="0" w:name="_GoBack"/>
      <w:bookmarkEnd w:id="0"/>
      <w:r>
        <w:rPr>
          <w:rFonts w:ascii="Arial" w:hAnsi="Arial" w:cs="Arial"/>
          <w:b/>
          <w:bCs/>
          <w:color w:val="000000" w:themeColor="text1"/>
        </w:rPr>
        <w:t>Бізнес-омбудсмен</w:t>
      </w:r>
      <w:r w:rsidR="00383EA9" w:rsidRPr="00A34B11">
        <w:rPr>
          <w:rFonts w:ascii="Arial" w:hAnsi="Arial" w:cs="Arial"/>
          <w:b/>
          <w:bCs/>
          <w:color w:val="000000" w:themeColor="text1"/>
        </w:rPr>
        <w:t xml:space="preserve">                                                               </w:t>
      </w:r>
      <w:r w:rsidR="00383EA9" w:rsidRPr="00A34B11">
        <w:rPr>
          <w:rFonts w:ascii="Arial" w:hAnsi="Arial" w:cs="Arial"/>
          <w:b/>
          <w:bCs/>
          <w:color w:val="000000" w:themeColor="text1"/>
        </w:rPr>
        <w:tab/>
      </w:r>
      <w:r w:rsidR="005E2912">
        <w:rPr>
          <w:rFonts w:ascii="Arial" w:hAnsi="Arial" w:cs="Arial"/>
          <w:b/>
          <w:bCs/>
          <w:color w:val="000000" w:themeColor="text1"/>
        </w:rPr>
        <w:tab/>
        <w:t xml:space="preserve">  </w:t>
      </w:r>
      <w:r w:rsidR="00383EA9" w:rsidRPr="00383EA9">
        <w:rPr>
          <w:rFonts w:ascii="Arial" w:hAnsi="Arial" w:cs="Arial"/>
          <w:b/>
          <w:bCs/>
          <w:color w:val="000000" w:themeColor="text1"/>
          <w:lang w:val="ru-RU"/>
        </w:rPr>
        <w:t xml:space="preserve">  </w:t>
      </w:r>
      <w:r>
        <w:rPr>
          <w:rFonts w:ascii="Arial" w:hAnsi="Arial" w:cs="Arial"/>
          <w:b/>
          <w:bCs/>
          <w:color w:val="000000" w:themeColor="text1"/>
          <w:lang w:val="ru-RU"/>
        </w:rPr>
        <w:t xml:space="preserve">                </w:t>
      </w:r>
      <w:r>
        <w:rPr>
          <w:rFonts w:ascii="Arial" w:hAnsi="Arial" w:cs="Arial"/>
          <w:b/>
          <w:bCs/>
          <w:color w:val="000000" w:themeColor="text1"/>
        </w:rPr>
        <w:t>Роман Ващук</w:t>
      </w:r>
    </w:p>
    <w:sectPr w:rsidR="00400210" w:rsidRPr="00383EA9" w:rsidSect="00083346">
      <w:headerReference w:type="first" r:id="rId9"/>
      <w:pgSz w:w="11906" w:h="16838"/>
      <w:pgMar w:top="567" w:right="709" w:bottom="709" w:left="72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07AB" w:rsidRDefault="00C607AB" w:rsidP="00E16AE3">
      <w:pPr>
        <w:spacing w:after="0" w:line="240" w:lineRule="auto"/>
      </w:pPr>
      <w:r>
        <w:separator/>
      </w:r>
    </w:p>
  </w:endnote>
  <w:endnote w:type="continuationSeparator" w:id="0">
    <w:p w:rsidR="00C607AB" w:rsidRDefault="00C607AB" w:rsidP="00E16A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07AB" w:rsidRDefault="00C607AB" w:rsidP="00E16AE3">
      <w:pPr>
        <w:spacing w:after="0" w:line="240" w:lineRule="auto"/>
      </w:pPr>
      <w:r>
        <w:separator/>
      </w:r>
    </w:p>
  </w:footnote>
  <w:footnote w:type="continuationSeparator" w:id="0">
    <w:p w:rsidR="00C607AB" w:rsidRDefault="00C607AB" w:rsidP="00E16A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3346" w:rsidRPr="00026A34" w:rsidRDefault="00083346" w:rsidP="00083346">
    <w:pPr>
      <w:pStyle w:val="a6"/>
      <w:rPr>
        <w:lang w:val="ru-RU"/>
      </w:rPr>
    </w:pPr>
    <w:r>
      <w:rPr>
        <w:lang w:val="ru-RU"/>
      </w:rPr>
      <w:t xml:space="preserve">                   </w:t>
    </w:r>
  </w:p>
  <w:tbl>
    <w:tblPr>
      <w:tblStyle w:val="a3"/>
      <w:tblW w:w="7965" w:type="dxa"/>
      <w:tblInd w:w="1253" w:type="dxa"/>
      <w:tblBorders>
        <w:top w:val="none" w:sz="0" w:space="0" w:color="auto"/>
        <w:left w:val="none" w:sz="0" w:space="0" w:color="auto"/>
        <w:bottom w:val="none" w:sz="0" w:space="0" w:color="auto"/>
        <w:right w:val="none" w:sz="0" w:space="0" w:color="auto"/>
        <w:insideH w:val="single" w:sz="12" w:space="0" w:color="0070C0"/>
        <w:insideV w:val="none" w:sz="0" w:space="0" w:color="auto"/>
      </w:tblBorders>
      <w:tblLook w:val="04A0" w:firstRow="1" w:lastRow="0" w:firstColumn="1" w:lastColumn="0" w:noHBand="0" w:noVBand="1"/>
    </w:tblPr>
    <w:tblGrid>
      <w:gridCol w:w="4213"/>
      <w:gridCol w:w="3752"/>
    </w:tblGrid>
    <w:tr w:rsidR="00083346" w:rsidRPr="003A5BA3" w:rsidTr="000A11B4">
      <w:trPr>
        <w:trHeight w:val="546"/>
      </w:trPr>
      <w:tc>
        <w:tcPr>
          <w:tcW w:w="4213" w:type="dxa"/>
          <w:hideMark/>
        </w:tcPr>
        <w:p w:rsidR="00083346" w:rsidRDefault="00083346" w:rsidP="00083346">
          <w:pPr>
            <w:pStyle w:val="a6"/>
            <w:jc w:val="center"/>
          </w:pPr>
          <w:r>
            <w:object w:dxaOrig="3996" w:dyaOrig="10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9.5pt;height:50pt">
                <v:imagedata r:id="rId1" o:title=""/>
              </v:shape>
              <o:OLEObject Type="Embed" ProgID="PBrush" ShapeID="_x0000_i1025" DrawAspect="Content" ObjectID="_1731991438" r:id="rId2"/>
            </w:object>
          </w:r>
        </w:p>
      </w:tc>
      <w:tc>
        <w:tcPr>
          <w:tcW w:w="3752" w:type="dxa"/>
        </w:tcPr>
        <w:p w:rsidR="00083346" w:rsidRDefault="00083346" w:rsidP="00083346">
          <w:pPr>
            <w:rPr>
              <w:rFonts w:ascii="Arial" w:hAnsi="Arial" w:cs="Arial"/>
              <w:sz w:val="14"/>
            </w:rPr>
          </w:pPr>
        </w:p>
        <w:p w:rsidR="00083346" w:rsidRPr="00BF6CDE" w:rsidRDefault="00083346" w:rsidP="00083346">
          <w:pPr>
            <w:rPr>
              <w:rFonts w:ascii="Arial" w:hAnsi="Arial" w:cs="Arial"/>
              <w:sz w:val="14"/>
            </w:rPr>
          </w:pPr>
          <w:r w:rsidRPr="00BF6CDE">
            <w:rPr>
              <w:rFonts w:ascii="Arial" w:hAnsi="Arial" w:cs="Arial"/>
              <w:sz w:val="14"/>
            </w:rPr>
            <w:t>вул. Спаська 30A, Київ 04070, Україна</w:t>
          </w:r>
        </w:p>
        <w:p w:rsidR="00083346" w:rsidRDefault="00083346" w:rsidP="00083346">
          <w:pPr>
            <w:rPr>
              <w:rFonts w:ascii="Arial" w:hAnsi="Arial" w:cs="Arial"/>
              <w:sz w:val="14"/>
              <w:lang w:val="ru-RU"/>
            </w:rPr>
          </w:pPr>
          <w:r w:rsidRPr="003A5BA3">
            <w:rPr>
              <w:rFonts w:ascii="Arial" w:hAnsi="Arial" w:cs="Arial"/>
              <w:sz w:val="14"/>
              <w:lang w:val="ru-RU"/>
            </w:rPr>
            <w:t>Тел. +38 044 237 74 01</w:t>
          </w:r>
          <w:r>
            <w:rPr>
              <w:rFonts w:ascii="Arial" w:hAnsi="Arial" w:cs="Arial"/>
              <w:sz w:val="14"/>
              <w:lang w:val="ru-RU"/>
            </w:rPr>
            <w:t xml:space="preserve">; </w:t>
          </w:r>
          <w:r w:rsidRPr="003A5BA3">
            <w:rPr>
              <w:rFonts w:ascii="Arial" w:hAnsi="Arial" w:cs="Arial"/>
              <w:sz w:val="14"/>
              <w:lang w:val="ru-RU"/>
            </w:rPr>
            <w:t>Факс</w:t>
          </w:r>
          <w:r>
            <w:rPr>
              <w:rFonts w:ascii="Arial" w:hAnsi="Arial" w:cs="Arial"/>
              <w:sz w:val="14"/>
              <w:lang w:val="ru-RU"/>
            </w:rPr>
            <w:t xml:space="preserve"> +38 044 237 74 25</w:t>
          </w:r>
        </w:p>
        <w:p w:rsidR="00083346" w:rsidRPr="00535B92" w:rsidRDefault="00083346" w:rsidP="00083346">
          <w:pPr>
            <w:rPr>
              <w:rFonts w:ascii="Arial" w:hAnsi="Arial" w:cs="Arial"/>
              <w:sz w:val="14"/>
              <w:lang w:val="ru-RU"/>
            </w:rPr>
          </w:pPr>
          <w:r w:rsidRPr="00BF6CDE">
            <w:rPr>
              <w:rFonts w:ascii="Arial" w:hAnsi="Arial" w:cs="Arial"/>
              <w:sz w:val="14"/>
              <w:lang w:val="en-US"/>
            </w:rPr>
            <w:t>info</w:t>
          </w:r>
          <w:r w:rsidRPr="00535B92">
            <w:rPr>
              <w:rFonts w:ascii="Arial" w:hAnsi="Arial" w:cs="Arial"/>
              <w:sz w:val="14"/>
              <w:lang w:val="ru-RU"/>
            </w:rPr>
            <w:t>@</w:t>
          </w:r>
          <w:proofErr w:type="spellStart"/>
          <w:r w:rsidRPr="00BF6CDE">
            <w:rPr>
              <w:rFonts w:ascii="Arial" w:hAnsi="Arial" w:cs="Arial"/>
              <w:sz w:val="14"/>
              <w:lang w:val="en-US"/>
            </w:rPr>
            <w:t>boi</w:t>
          </w:r>
          <w:proofErr w:type="spellEnd"/>
          <w:r w:rsidRPr="00535B92">
            <w:rPr>
              <w:rFonts w:ascii="Arial" w:hAnsi="Arial" w:cs="Arial"/>
              <w:sz w:val="14"/>
              <w:lang w:val="ru-RU"/>
            </w:rPr>
            <w:t>.</w:t>
          </w:r>
          <w:r w:rsidRPr="00BF6CDE">
            <w:rPr>
              <w:rFonts w:ascii="Arial" w:hAnsi="Arial" w:cs="Arial"/>
              <w:sz w:val="14"/>
              <w:lang w:val="en-US"/>
            </w:rPr>
            <w:t>org</w:t>
          </w:r>
          <w:r w:rsidRPr="00535B92">
            <w:rPr>
              <w:rFonts w:ascii="Arial" w:hAnsi="Arial" w:cs="Arial"/>
              <w:sz w:val="14"/>
              <w:lang w:val="ru-RU"/>
            </w:rPr>
            <w:t>.</w:t>
          </w:r>
          <w:proofErr w:type="spellStart"/>
          <w:r w:rsidRPr="00BF6CDE">
            <w:rPr>
              <w:rFonts w:ascii="Arial" w:hAnsi="Arial" w:cs="Arial"/>
              <w:sz w:val="14"/>
              <w:lang w:val="en-US"/>
            </w:rPr>
            <w:t>ua</w:t>
          </w:r>
          <w:proofErr w:type="spellEnd"/>
        </w:p>
        <w:p w:rsidR="00083346" w:rsidRDefault="00083346" w:rsidP="00083346">
          <w:pPr>
            <w:rPr>
              <w:lang w:val="ru-RU"/>
            </w:rPr>
          </w:pPr>
          <w:proofErr w:type="spellStart"/>
          <w:r w:rsidRPr="00BF6CDE">
            <w:rPr>
              <w:rFonts w:ascii="Arial" w:hAnsi="Arial" w:cs="Arial"/>
              <w:sz w:val="14"/>
              <w:lang w:val="en-US"/>
            </w:rPr>
            <w:t>boi</w:t>
          </w:r>
          <w:proofErr w:type="spellEnd"/>
          <w:r w:rsidRPr="00535B92">
            <w:rPr>
              <w:rFonts w:ascii="Arial" w:hAnsi="Arial" w:cs="Arial"/>
              <w:sz w:val="14"/>
              <w:lang w:val="ru-RU"/>
            </w:rPr>
            <w:t>.</w:t>
          </w:r>
          <w:r w:rsidRPr="00BF6CDE">
            <w:rPr>
              <w:rFonts w:ascii="Arial" w:hAnsi="Arial" w:cs="Arial"/>
              <w:sz w:val="14"/>
              <w:lang w:val="en-US"/>
            </w:rPr>
            <w:t>org</w:t>
          </w:r>
          <w:r w:rsidRPr="00535B92">
            <w:rPr>
              <w:rFonts w:ascii="Arial" w:hAnsi="Arial" w:cs="Arial"/>
              <w:sz w:val="14"/>
              <w:lang w:val="ru-RU"/>
            </w:rPr>
            <w:t>.</w:t>
          </w:r>
          <w:proofErr w:type="spellStart"/>
          <w:r w:rsidRPr="00BF6CDE">
            <w:rPr>
              <w:rFonts w:ascii="Arial" w:hAnsi="Arial" w:cs="Arial"/>
              <w:sz w:val="14"/>
              <w:lang w:val="en-US"/>
            </w:rPr>
            <w:t>ua</w:t>
          </w:r>
          <w:proofErr w:type="spellEnd"/>
        </w:p>
      </w:tc>
    </w:tr>
  </w:tbl>
  <w:p w:rsidR="00083346" w:rsidRPr="00083346" w:rsidRDefault="00083346" w:rsidP="001F128D">
    <w:pPr>
      <w:pStyle w:val="a6"/>
      <w:rPr>
        <w:lang w:val="ru-RU"/>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A20C6"/>
    <w:multiLevelType w:val="hybridMultilevel"/>
    <w:tmpl w:val="CB224CCC"/>
    <w:lvl w:ilvl="0" w:tplc="C5607B1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D412EE"/>
    <w:multiLevelType w:val="hybridMultilevel"/>
    <w:tmpl w:val="2438C9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B23EC0"/>
    <w:multiLevelType w:val="hybridMultilevel"/>
    <w:tmpl w:val="1AA6D05E"/>
    <w:lvl w:ilvl="0" w:tplc="3F3C3326">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CF466F"/>
    <w:multiLevelType w:val="hybridMultilevel"/>
    <w:tmpl w:val="CA2817B8"/>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0C6A6265"/>
    <w:multiLevelType w:val="hybridMultilevel"/>
    <w:tmpl w:val="E76EEB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A43EBF"/>
    <w:multiLevelType w:val="hybridMultilevel"/>
    <w:tmpl w:val="870C65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033B08"/>
    <w:multiLevelType w:val="hybridMultilevel"/>
    <w:tmpl w:val="5170C0B8"/>
    <w:lvl w:ilvl="0" w:tplc="DAE62E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A63B9B"/>
    <w:multiLevelType w:val="multilevel"/>
    <w:tmpl w:val="3FFCF180"/>
    <w:lvl w:ilvl="0">
      <w:start w:val="1"/>
      <w:numFmt w:val="decimal"/>
      <w:lvlText w:val="%1."/>
      <w:lvlJc w:val="left"/>
      <w:pPr>
        <w:tabs>
          <w:tab w:val="num" w:pos="720"/>
        </w:tabs>
        <w:ind w:left="720" w:hanging="720"/>
      </w:pPr>
      <w:rPr>
        <w:b w:val="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22A43908"/>
    <w:multiLevelType w:val="hybridMultilevel"/>
    <w:tmpl w:val="B5B45702"/>
    <w:lvl w:ilvl="0" w:tplc="BADC157E">
      <w:start w:val="1"/>
      <w:numFmt w:val="decimal"/>
      <w:lvlText w:val="%1."/>
      <w:lvlJc w:val="left"/>
      <w:pPr>
        <w:ind w:left="720" w:hanging="360"/>
      </w:pPr>
      <w:rPr>
        <w:rFonts w:eastAsiaTheme="minorHAnsi" w:hint="default"/>
        <w:color w:val="auto"/>
      </w:rPr>
    </w:lvl>
    <w:lvl w:ilvl="1" w:tplc="04220019" w:tentative="1">
      <w:start w:val="1"/>
      <w:numFmt w:val="lowerLetter"/>
      <w:lvlText w:val="%2."/>
      <w:lvlJc w:val="left"/>
      <w:pPr>
        <w:ind w:left="1658" w:hanging="360"/>
      </w:pPr>
    </w:lvl>
    <w:lvl w:ilvl="2" w:tplc="0422001B" w:tentative="1">
      <w:start w:val="1"/>
      <w:numFmt w:val="lowerRoman"/>
      <w:lvlText w:val="%3."/>
      <w:lvlJc w:val="right"/>
      <w:pPr>
        <w:ind w:left="2378" w:hanging="180"/>
      </w:pPr>
    </w:lvl>
    <w:lvl w:ilvl="3" w:tplc="0422000F" w:tentative="1">
      <w:start w:val="1"/>
      <w:numFmt w:val="decimal"/>
      <w:lvlText w:val="%4."/>
      <w:lvlJc w:val="left"/>
      <w:pPr>
        <w:ind w:left="3098" w:hanging="360"/>
      </w:pPr>
    </w:lvl>
    <w:lvl w:ilvl="4" w:tplc="04220019" w:tentative="1">
      <w:start w:val="1"/>
      <w:numFmt w:val="lowerLetter"/>
      <w:lvlText w:val="%5."/>
      <w:lvlJc w:val="left"/>
      <w:pPr>
        <w:ind w:left="3818" w:hanging="360"/>
      </w:pPr>
    </w:lvl>
    <w:lvl w:ilvl="5" w:tplc="0422001B" w:tentative="1">
      <w:start w:val="1"/>
      <w:numFmt w:val="lowerRoman"/>
      <w:lvlText w:val="%6."/>
      <w:lvlJc w:val="right"/>
      <w:pPr>
        <w:ind w:left="4538" w:hanging="180"/>
      </w:pPr>
    </w:lvl>
    <w:lvl w:ilvl="6" w:tplc="0422000F" w:tentative="1">
      <w:start w:val="1"/>
      <w:numFmt w:val="decimal"/>
      <w:lvlText w:val="%7."/>
      <w:lvlJc w:val="left"/>
      <w:pPr>
        <w:ind w:left="5258" w:hanging="360"/>
      </w:pPr>
    </w:lvl>
    <w:lvl w:ilvl="7" w:tplc="04220019" w:tentative="1">
      <w:start w:val="1"/>
      <w:numFmt w:val="lowerLetter"/>
      <w:lvlText w:val="%8."/>
      <w:lvlJc w:val="left"/>
      <w:pPr>
        <w:ind w:left="5978" w:hanging="360"/>
      </w:pPr>
    </w:lvl>
    <w:lvl w:ilvl="8" w:tplc="0422001B" w:tentative="1">
      <w:start w:val="1"/>
      <w:numFmt w:val="lowerRoman"/>
      <w:lvlText w:val="%9."/>
      <w:lvlJc w:val="right"/>
      <w:pPr>
        <w:ind w:left="6698" w:hanging="180"/>
      </w:pPr>
    </w:lvl>
  </w:abstractNum>
  <w:abstractNum w:abstractNumId="9" w15:restartNumberingAfterBreak="0">
    <w:nsid w:val="2A2878B3"/>
    <w:multiLevelType w:val="hybridMultilevel"/>
    <w:tmpl w:val="92404C8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2DE97339"/>
    <w:multiLevelType w:val="hybridMultilevel"/>
    <w:tmpl w:val="8A0C8310"/>
    <w:lvl w:ilvl="0" w:tplc="9BAC7FAC">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320D99"/>
    <w:multiLevelType w:val="hybridMultilevel"/>
    <w:tmpl w:val="16261272"/>
    <w:lvl w:ilvl="0" w:tplc="5BDC646C">
      <w:numFmt w:val="bullet"/>
      <w:lvlText w:val="-"/>
      <w:lvlJc w:val="left"/>
      <w:pPr>
        <w:ind w:left="1080" w:hanging="360"/>
      </w:pPr>
      <w:rPr>
        <w:rFonts w:ascii="Arial" w:eastAsiaTheme="minorHAnsi" w:hAnsi="Arial" w:cs="Arial" w:hint="default"/>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1606320"/>
    <w:multiLevelType w:val="hybridMultilevel"/>
    <w:tmpl w:val="1BE6C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496153"/>
    <w:multiLevelType w:val="multilevel"/>
    <w:tmpl w:val="5AEC7D5E"/>
    <w:lvl w:ilvl="0">
      <w:start w:val="1"/>
      <w:numFmt w:val="decimal"/>
      <w:lvlText w:val="%1."/>
      <w:lvlJc w:val="left"/>
      <w:pPr>
        <w:tabs>
          <w:tab w:val="num" w:pos="720"/>
        </w:tabs>
        <w:ind w:left="720" w:hanging="720"/>
      </w:pPr>
      <w:rPr>
        <w:b w:val="0"/>
        <w:i w:val="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41355618"/>
    <w:multiLevelType w:val="multilevel"/>
    <w:tmpl w:val="10F293AE"/>
    <w:lvl w:ilvl="0">
      <w:start w:val="1"/>
      <w:numFmt w:val="decimal"/>
      <w:lvlText w:val="%1."/>
      <w:lvlJc w:val="left"/>
      <w:pPr>
        <w:ind w:left="720" w:hanging="360"/>
      </w:pPr>
      <w:rPr>
        <w:rFonts w:hint="default"/>
        <w:b w:val="0"/>
        <w:i w:val="0"/>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5" w15:restartNumberingAfterBreak="0">
    <w:nsid w:val="417029C2"/>
    <w:multiLevelType w:val="hybridMultilevel"/>
    <w:tmpl w:val="F0688B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23006C"/>
    <w:multiLevelType w:val="hybridMultilevel"/>
    <w:tmpl w:val="98AECC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DA6D36"/>
    <w:multiLevelType w:val="hybridMultilevel"/>
    <w:tmpl w:val="A3A6C3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A93E41"/>
    <w:multiLevelType w:val="hybridMultilevel"/>
    <w:tmpl w:val="D06E94C2"/>
    <w:lvl w:ilvl="0" w:tplc="6A104250">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74274D"/>
    <w:multiLevelType w:val="hybridMultilevel"/>
    <w:tmpl w:val="B5B45702"/>
    <w:lvl w:ilvl="0" w:tplc="BADC157E">
      <w:start w:val="1"/>
      <w:numFmt w:val="decimal"/>
      <w:lvlText w:val="%1."/>
      <w:lvlJc w:val="left"/>
      <w:pPr>
        <w:ind w:left="502" w:hanging="360"/>
      </w:pPr>
      <w:rPr>
        <w:rFonts w:eastAsiaTheme="minorHAnsi"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504E13E5"/>
    <w:multiLevelType w:val="hybridMultilevel"/>
    <w:tmpl w:val="19902934"/>
    <w:lvl w:ilvl="0" w:tplc="9D1A64CA">
      <w:start w:val="1"/>
      <w:numFmt w:val="decimal"/>
      <w:lvlText w:val="%1."/>
      <w:lvlJc w:val="left"/>
      <w:pPr>
        <w:ind w:left="1068" w:hanging="708"/>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56AE17E6"/>
    <w:multiLevelType w:val="hybridMultilevel"/>
    <w:tmpl w:val="97E265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4B053B"/>
    <w:multiLevelType w:val="hybridMultilevel"/>
    <w:tmpl w:val="BAB66F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986343"/>
    <w:multiLevelType w:val="hybridMultilevel"/>
    <w:tmpl w:val="9E48DF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5386C2B"/>
    <w:multiLevelType w:val="hybridMultilevel"/>
    <w:tmpl w:val="0270D69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664C37DF"/>
    <w:multiLevelType w:val="multilevel"/>
    <w:tmpl w:val="10F293AE"/>
    <w:lvl w:ilvl="0">
      <w:start w:val="1"/>
      <w:numFmt w:val="decimal"/>
      <w:lvlText w:val="%1."/>
      <w:lvlJc w:val="left"/>
      <w:pPr>
        <w:ind w:left="720" w:hanging="360"/>
      </w:pPr>
      <w:rPr>
        <w:rFonts w:hint="default"/>
        <w:b w:val="0"/>
        <w:i w:val="0"/>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26" w15:restartNumberingAfterBreak="0">
    <w:nsid w:val="6A8250C3"/>
    <w:multiLevelType w:val="hybridMultilevel"/>
    <w:tmpl w:val="27926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AB78A7"/>
    <w:multiLevelType w:val="hybridMultilevel"/>
    <w:tmpl w:val="2EF841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78A377D"/>
    <w:multiLevelType w:val="hybridMultilevel"/>
    <w:tmpl w:val="97C287C8"/>
    <w:lvl w:ilvl="0" w:tplc="7D1C395C">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15:restartNumberingAfterBreak="0">
    <w:nsid w:val="79324AF4"/>
    <w:multiLevelType w:val="hybridMultilevel"/>
    <w:tmpl w:val="8F68155C"/>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15:restartNumberingAfterBreak="0">
    <w:nsid w:val="795A4AA6"/>
    <w:multiLevelType w:val="hybridMultilevel"/>
    <w:tmpl w:val="4C7CA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5"/>
  </w:num>
  <w:num w:numId="3">
    <w:abstractNumId w:val="11"/>
  </w:num>
  <w:num w:numId="4">
    <w:abstractNumId w:val="26"/>
  </w:num>
  <w:num w:numId="5">
    <w:abstractNumId w:val="22"/>
  </w:num>
  <w:num w:numId="6">
    <w:abstractNumId w:val="17"/>
  </w:num>
  <w:num w:numId="7">
    <w:abstractNumId w:val="15"/>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4"/>
  </w:num>
  <w:num w:numId="12">
    <w:abstractNumId w:val="3"/>
  </w:num>
  <w:num w:numId="13">
    <w:abstractNumId w:val="30"/>
  </w:num>
  <w:num w:numId="14">
    <w:abstractNumId w:val="18"/>
  </w:num>
  <w:num w:numId="15">
    <w:abstractNumId w:val="9"/>
  </w:num>
  <w:num w:numId="16">
    <w:abstractNumId w:val="20"/>
  </w:num>
  <w:num w:numId="17">
    <w:abstractNumId w:val="21"/>
  </w:num>
  <w:num w:numId="18">
    <w:abstractNumId w:val="10"/>
  </w:num>
  <w:num w:numId="19">
    <w:abstractNumId w:val="28"/>
  </w:num>
  <w:num w:numId="20">
    <w:abstractNumId w:val="24"/>
  </w:num>
  <w:num w:numId="21">
    <w:abstractNumId w:val="2"/>
  </w:num>
  <w:num w:numId="22">
    <w:abstractNumId w:val="7"/>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16"/>
  </w:num>
  <w:num w:numId="28">
    <w:abstractNumId w:val="23"/>
  </w:num>
  <w:num w:numId="29">
    <w:abstractNumId w:val="27"/>
  </w:num>
  <w:num w:numId="30">
    <w:abstractNumId w:val="6"/>
  </w:num>
  <w:num w:numId="31">
    <w:abstractNumId w:val="19"/>
  </w:num>
  <w:num w:numId="32">
    <w:abstractNumId w:val="8"/>
  </w:num>
  <w:num w:numId="33">
    <w:abstractNumId w:val="5"/>
  </w:num>
  <w:num w:numId="34">
    <w:abstractNumId w:val="0"/>
  </w:num>
  <w:num w:numId="35">
    <w:abstractNumId w:val="2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0F8"/>
    <w:rsid w:val="000024C5"/>
    <w:rsid w:val="00004DEB"/>
    <w:rsid w:val="000077E9"/>
    <w:rsid w:val="000078DD"/>
    <w:rsid w:val="000164D7"/>
    <w:rsid w:val="00022993"/>
    <w:rsid w:val="00023850"/>
    <w:rsid w:val="00024D73"/>
    <w:rsid w:val="00026344"/>
    <w:rsid w:val="000264ED"/>
    <w:rsid w:val="00026632"/>
    <w:rsid w:val="00035CEF"/>
    <w:rsid w:val="00037CBD"/>
    <w:rsid w:val="00052408"/>
    <w:rsid w:val="00056C70"/>
    <w:rsid w:val="000614BD"/>
    <w:rsid w:val="00071249"/>
    <w:rsid w:val="0007387B"/>
    <w:rsid w:val="000769C6"/>
    <w:rsid w:val="00077C49"/>
    <w:rsid w:val="00083346"/>
    <w:rsid w:val="000835D2"/>
    <w:rsid w:val="00090450"/>
    <w:rsid w:val="000914E4"/>
    <w:rsid w:val="000938FD"/>
    <w:rsid w:val="00094FB0"/>
    <w:rsid w:val="000A105C"/>
    <w:rsid w:val="000A14A8"/>
    <w:rsid w:val="000A3CD3"/>
    <w:rsid w:val="000A7233"/>
    <w:rsid w:val="000B0CEE"/>
    <w:rsid w:val="000B1BE8"/>
    <w:rsid w:val="000B1E9A"/>
    <w:rsid w:val="000B4804"/>
    <w:rsid w:val="000B76A3"/>
    <w:rsid w:val="000B7CEE"/>
    <w:rsid w:val="000D5156"/>
    <w:rsid w:val="000E3170"/>
    <w:rsid w:val="000F21A0"/>
    <w:rsid w:val="000F61A5"/>
    <w:rsid w:val="001015C0"/>
    <w:rsid w:val="00102DAB"/>
    <w:rsid w:val="00103598"/>
    <w:rsid w:val="001055D3"/>
    <w:rsid w:val="00105860"/>
    <w:rsid w:val="00106D45"/>
    <w:rsid w:val="001145FF"/>
    <w:rsid w:val="00117A4B"/>
    <w:rsid w:val="001311B5"/>
    <w:rsid w:val="001314A1"/>
    <w:rsid w:val="00133A6D"/>
    <w:rsid w:val="00133D53"/>
    <w:rsid w:val="00134069"/>
    <w:rsid w:val="00134CBC"/>
    <w:rsid w:val="00134EA3"/>
    <w:rsid w:val="00137223"/>
    <w:rsid w:val="0014429E"/>
    <w:rsid w:val="00150D86"/>
    <w:rsid w:val="00151231"/>
    <w:rsid w:val="001513D0"/>
    <w:rsid w:val="00157BB6"/>
    <w:rsid w:val="001654C9"/>
    <w:rsid w:val="001775D9"/>
    <w:rsid w:val="00180C27"/>
    <w:rsid w:val="00184415"/>
    <w:rsid w:val="00184D0E"/>
    <w:rsid w:val="00186B44"/>
    <w:rsid w:val="0019022E"/>
    <w:rsid w:val="00192723"/>
    <w:rsid w:val="00197BBF"/>
    <w:rsid w:val="001A1E66"/>
    <w:rsid w:val="001B0FEB"/>
    <w:rsid w:val="001B2A4C"/>
    <w:rsid w:val="001B3E90"/>
    <w:rsid w:val="001B50C8"/>
    <w:rsid w:val="001C0659"/>
    <w:rsid w:val="001C0F4B"/>
    <w:rsid w:val="001C4152"/>
    <w:rsid w:val="001C4350"/>
    <w:rsid w:val="001C4B8C"/>
    <w:rsid w:val="001C4EE2"/>
    <w:rsid w:val="001C5EDB"/>
    <w:rsid w:val="001D0146"/>
    <w:rsid w:val="001D0A17"/>
    <w:rsid w:val="001D21E8"/>
    <w:rsid w:val="001D3F26"/>
    <w:rsid w:val="001D435D"/>
    <w:rsid w:val="001D5E3B"/>
    <w:rsid w:val="001E22A6"/>
    <w:rsid w:val="001F11D0"/>
    <w:rsid w:val="001F128D"/>
    <w:rsid w:val="001F758A"/>
    <w:rsid w:val="002034C2"/>
    <w:rsid w:val="00204A57"/>
    <w:rsid w:val="00215EAF"/>
    <w:rsid w:val="00222B01"/>
    <w:rsid w:val="00224FB9"/>
    <w:rsid w:val="00225F06"/>
    <w:rsid w:val="0022627E"/>
    <w:rsid w:val="002375AC"/>
    <w:rsid w:val="0024235F"/>
    <w:rsid w:val="002450CA"/>
    <w:rsid w:val="00245389"/>
    <w:rsid w:val="002463A9"/>
    <w:rsid w:val="002470CB"/>
    <w:rsid w:val="002531F0"/>
    <w:rsid w:val="00253ECF"/>
    <w:rsid w:val="002554C7"/>
    <w:rsid w:val="002606AF"/>
    <w:rsid w:val="00262E4D"/>
    <w:rsid w:val="002670A4"/>
    <w:rsid w:val="0027160F"/>
    <w:rsid w:val="00276A91"/>
    <w:rsid w:val="00280D8D"/>
    <w:rsid w:val="00282690"/>
    <w:rsid w:val="0028658B"/>
    <w:rsid w:val="002876D3"/>
    <w:rsid w:val="002954A2"/>
    <w:rsid w:val="00295F18"/>
    <w:rsid w:val="002A0679"/>
    <w:rsid w:val="002A30FB"/>
    <w:rsid w:val="002A5366"/>
    <w:rsid w:val="002A655B"/>
    <w:rsid w:val="002B5603"/>
    <w:rsid w:val="002B5FE5"/>
    <w:rsid w:val="002B7031"/>
    <w:rsid w:val="002C619B"/>
    <w:rsid w:val="002D4D6E"/>
    <w:rsid w:val="002D5BEF"/>
    <w:rsid w:val="002D77C7"/>
    <w:rsid w:val="002D799D"/>
    <w:rsid w:val="002E03EC"/>
    <w:rsid w:val="002E4918"/>
    <w:rsid w:val="002E61A9"/>
    <w:rsid w:val="002F0D41"/>
    <w:rsid w:val="002F230B"/>
    <w:rsid w:val="002F2EE7"/>
    <w:rsid w:val="002F4085"/>
    <w:rsid w:val="002F55A2"/>
    <w:rsid w:val="003048EB"/>
    <w:rsid w:val="00304CB1"/>
    <w:rsid w:val="003075FF"/>
    <w:rsid w:val="00312580"/>
    <w:rsid w:val="00321E67"/>
    <w:rsid w:val="003221C0"/>
    <w:rsid w:val="00323381"/>
    <w:rsid w:val="00324BE0"/>
    <w:rsid w:val="00325342"/>
    <w:rsid w:val="0032651C"/>
    <w:rsid w:val="003344A9"/>
    <w:rsid w:val="00340681"/>
    <w:rsid w:val="00342502"/>
    <w:rsid w:val="00344B4D"/>
    <w:rsid w:val="00353560"/>
    <w:rsid w:val="00357C28"/>
    <w:rsid w:val="003626D9"/>
    <w:rsid w:val="00362D45"/>
    <w:rsid w:val="00364BED"/>
    <w:rsid w:val="00365C59"/>
    <w:rsid w:val="00367B0D"/>
    <w:rsid w:val="0037064B"/>
    <w:rsid w:val="0037298B"/>
    <w:rsid w:val="003730A8"/>
    <w:rsid w:val="00374EE6"/>
    <w:rsid w:val="0038058F"/>
    <w:rsid w:val="00383EA9"/>
    <w:rsid w:val="003900EC"/>
    <w:rsid w:val="00393AE2"/>
    <w:rsid w:val="003A38DF"/>
    <w:rsid w:val="003A3B5C"/>
    <w:rsid w:val="003A5522"/>
    <w:rsid w:val="003A6E72"/>
    <w:rsid w:val="003B2991"/>
    <w:rsid w:val="003B74A0"/>
    <w:rsid w:val="003C3D41"/>
    <w:rsid w:val="003C5DFE"/>
    <w:rsid w:val="003C7029"/>
    <w:rsid w:val="003D4604"/>
    <w:rsid w:val="003D7C0D"/>
    <w:rsid w:val="003E05DB"/>
    <w:rsid w:val="003E15AB"/>
    <w:rsid w:val="003E421E"/>
    <w:rsid w:val="003E76ED"/>
    <w:rsid w:val="003E7E75"/>
    <w:rsid w:val="003F1703"/>
    <w:rsid w:val="003F55B0"/>
    <w:rsid w:val="003F7BB4"/>
    <w:rsid w:val="00400210"/>
    <w:rsid w:val="00400A20"/>
    <w:rsid w:val="00402FB0"/>
    <w:rsid w:val="00403824"/>
    <w:rsid w:val="00403A9A"/>
    <w:rsid w:val="00405C34"/>
    <w:rsid w:val="00420569"/>
    <w:rsid w:val="004213EB"/>
    <w:rsid w:val="00426799"/>
    <w:rsid w:val="00427F8F"/>
    <w:rsid w:val="00430344"/>
    <w:rsid w:val="00435307"/>
    <w:rsid w:val="00442510"/>
    <w:rsid w:val="00442BC4"/>
    <w:rsid w:val="00445B12"/>
    <w:rsid w:val="004472F0"/>
    <w:rsid w:val="004544CD"/>
    <w:rsid w:val="00455094"/>
    <w:rsid w:val="00456E90"/>
    <w:rsid w:val="004606E7"/>
    <w:rsid w:val="00461FD6"/>
    <w:rsid w:val="004626A5"/>
    <w:rsid w:val="004628D0"/>
    <w:rsid w:val="00465308"/>
    <w:rsid w:val="00472B4E"/>
    <w:rsid w:val="00475AC7"/>
    <w:rsid w:val="00481E2A"/>
    <w:rsid w:val="00492803"/>
    <w:rsid w:val="00492B42"/>
    <w:rsid w:val="004A3484"/>
    <w:rsid w:val="004A3A99"/>
    <w:rsid w:val="004B173C"/>
    <w:rsid w:val="004B276F"/>
    <w:rsid w:val="004C1F61"/>
    <w:rsid w:val="004D227A"/>
    <w:rsid w:val="004D2CAF"/>
    <w:rsid w:val="004D576A"/>
    <w:rsid w:val="004D7C09"/>
    <w:rsid w:val="004E14A5"/>
    <w:rsid w:val="004E6A43"/>
    <w:rsid w:val="004F064D"/>
    <w:rsid w:val="004F5398"/>
    <w:rsid w:val="0050028C"/>
    <w:rsid w:val="005013F9"/>
    <w:rsid w:val="00501AE3"/>
    <w:rsid w:val="00501EEA"/>
    <w:rsid w:val="00507FF6"/>
    <w:rsid w:val="0051256F"/>
    <w:rsid w:val="0051370C"/>
    <w:rsid w:val="00515CDA"/>
    <w:rsid w:val="00516939"/>
    <w:rsid w:val="00517C2D"/>
    <w:rsid w:val="005208FE"/>
    <w:rsid w:val="00520A69"/>
    <w:rsid w:val="00524DC8"/>
    <w:rsid w:val="00525F9F"/>
    <w:rsid w:val="00530250"/>
    <w:rsid w:val="00535B92"/>
    <w:rsid w:val="00535F38"/>
    <w:rsid w:val="00543B7F"/>
    <w:rsid w:val="005464A2"/>
    <w:rsid w:val="00551C46"/>
    <w:rsid w:val="00554C0D"/>
    <w:rsid w:val="005636E9"/>
    <w:rsid w:val="005645D8"/>
    <w:rsid w:val="005659EE"/>
    <w:rsid w:val="00567A46"/>
    <w:rsid w:val="0057085F"/>
    <w:rsid w:val="00571358"/>
    <w:rsid w:val="00574CD7"/>
    <w:rsid w:val="0057791A"/>
    <w:rsid w:val="00581200"/>
    <w:rsid w:val="00590759"/>
    <w:rsid w:val="00590932"/>
    <w:rsid w:val="00593EAA"/>
    <w:rsid w:val="005948E3"/>
    <w:rsid w:val="0059504C"/>
    <w:rsid w:val="00597EB9"/>
    <w:rsid w:val="005A0367"/>
    <w:rsid w:val="005A0900"/>
    <w:rsid w:val="005A14A4"/>
    <w:rsid w:val="005A2A02"/>
    <w:rsid w:val="005A6738"/>
    <w:rsid w:val="005B74FF"/>
    <w:rsid w:val="005C00CE"/>
    <w:rsid w:val="005C3158"/>
    <w:rsid w:val="005D0C76"/>
    <w:rsid w:val="005D6734"/>
    <w:rsid w:val="005E2633"/>
    <w:rsid w:val="005E282E"/>
    <w:rsid w:val="005E2912"/>
    <w:rsid w:val="005E3DFF"/>
    <w:rsid w:val="005F36A4"/>
    <w:rsid w:val="005F45BD"/>
    <w:rsid w:val="00612B4C"/>
    <w:rsid w:val="0061396C"/>
    <w:rsid w:val="006172BB"/>
    <w:rsid w:val="00620321"/>
    <w:rsid w:val="00621594"/>
    <w:rsid w:val="00623E65"/>
    <w:rsid w:val="00626AC7"/>
    <w:rsid w:val="00634F3F"/>
    <w:rsid w:val="0063686B"/>
    <w:rsid w:val="00643A7A"/>
    <w:rsid w:val="006465F3"/>
    <w:rsid w:val="006522CF"/>
    <w:rsid w:val="0065267D"/>
    <w:rsid w:val="006529F4"/>
    <w:rsid w:val="006601E3"/>
    <w:rsid w:val="00660388"/>
    <w:rsid w:val="00660746"/>
    <w:rsid w:val="00661258"/>
    <w:rsid w:val="00661AD5"/>
    <w:rsid w:val="00662631"/>
    <w:rsid w:val="00664AF0"/>
    <w:rsid w:val="00667704"/>
    <w:rsid w:val="00667B6D"/>
    <w:rsid w:val="00672B7D"/>
    <w:rsid w:val="0067677A"/>
    <w:rsid w:val="00681157"/>
    <w:rsid w:val="006814EE"/>
    <w:rsid w:val="00681C0F"/>
    <w:rsid w:val="0069010A"/>
    <w:rsid w:val="0069140D"/>
    <w:rsid w:val="006921F0"/>
    <w:rsid w:val="00693766"/>
    <w:rsid w:val="006A00AE"/>
    <w:rsid w:val="006A0405"/>
    <w:rsid w:val="006A519E"/>
    <w:rsid w:val="006A5AB4"/>
    <w:rsid w:val="006B085C"/>
    <w:rsid w:val="006B1DC7"/>
    <w:rsid w:val="006B6005"/>
    <w:rsid w:val="006D1BF4"/>
    <w:rsid w:val="006D4611"/>
    <w:rsid w:val="006D5406"/>
    <w:rsid w:val="006D74F6"/>
    <w:rsid w:val="006E0C40"/>
    <w:rsid w:val="006E3E09"/>
    <w:rsid w:val="006F05BD"/>
    <w:rsid w:val="006F1432"/>
    <w:rsid w:val="00700140"/>
    <w:rsid w:val="00702C83"/>
    <w:rsid w:val="00705084"/>
    <w:rsid w:val="007170D0"/>
    <w:rsid w:val="00717EAE"/>
    <w:rsid w:val="007238CA"/>
    <w:rsid w:val="00723E98"/>
    <w:rsid w:val="007325F5"/>
    <w:rsid w:val="0074227A"/>
    <w:rsid w:val="00742869"/>
    <w:rsid w:val="00746C60"/>
    <w:rsid w:val="0074783C"/>
    <w:rsid w:val="007502F3"/>
    <w:rsid w:val="007515DD"/>
    <w:rsid w:val="00763678"/>
    <w:rsid w:val="0076484E"/>
    <w:rsid w:val="00770DE9"/>
    <w:rsid w:val="007714D7"/>
    <w:rsid w:val="00774CE9"/>
    <w:rsid w:val="00777931"/>
    <w:rsid w:val="00780B80"/>
    <w:rsid w:val="00782AD9"/>
    <w:rsid w:val="00782C57"/>
    <w:rsid w:val="00794834"/>
    <w:rsid w:val="007965AC"/>
    <w:rsid w:val="00797EAB"/>
    <w:rsid w:val="007A38CD"/>
    <w:rsid w:val="007A3B21"/>
    <w:rsid w:val="007A7D52"/>
    <w:rsid w:val="007B3DE4"/>
    <w:rsid w:val="007C04D0"/>
    <w:rsid w:val="007C0C28"/>
    <w:rsid w:val="007C2B52"/>
    <w:rsid w:val="007C4B56"/>
    <w:rsid w:val="007C6EED"/>
    <w:rsid w:val="007D3D0A"/>
    <w:rsid w:val="007D460F"/>
    <w:rsid w:val="007D6B31"/>
    <w:rsid w:val="007E36F2"/>
    <w:rsid w:val="007E69E4"/>
    <w:rsid w:val="007E76BF"/>
    <w:rsid w:val="007F0D17"/>
    <w:rsid w:val="007F143E"/>
    <w:rsid w:val="007F39BA"/>
    <w:rsid w:val="00800F3B"/>
    <w:rsid w:val="00805D46"/>
    <w:rsid w:val="008110F8"/>
    <w:rsid w:val="00811554"/>
    <w:rsid w:val="00811D65"/>
    <w:rsid w:val="00814AEC"/>
    <w:rsid w:val="00820A81"/>
    <w:rsid w:val="008248C0"/>
    <w:rsid w:val="0082629A"/>
    <w:rsid w:val="00831F93"/>
    <w:rsid w:val="008330FD"/>
    <w:rsid w:val="0083331E"/>
    <w:rsid w:val="00843EA0"/>
    <w:rsid w:val="00847462"/>
    <w:rsid w:val="0084769E"/>
    <w:rsid w:val="008509A7"/>
    <w:rsid w:val="00853359"/>
    <w:rsid w:val="00854843"/>
    <w:rsid w:val="00856BD5"/>
    <w:rsid w:val="008577A9"/>
    <w:rsid w:val="008614A0"/>
    <w:rsid w:val="00862163"/>
    <w:rsid w:val="00862865"/>
    <w:rsid w:val="008632C6"/>
    <w:rsid w:val="00863550"/>
    <w:rsid w:val="0086439F"/>
    <w:rsid w:val="008736C4"/>
    <w:rsid w:val="00874370"/>
    <w:rsid w:val="00880016"/>
    <w:rsid w:val="00891EB3"/>
    <w:rsid w:val="00894927"/>
    <w:rsid w:val="00894F12"/>
    <w:rsid w:val="008A3195"/>
    <w:rsid w:val="008B10DC"/>
    <w:rsid w:val="008B247D"/>
    <w:rsid w:val="008B2778"/>
    <w:rsid w:val="008B5C5A"/>
    <w:rsid w:val="008C444D"/>
    <w:rsid w:val="008D2560"/>
    <w:rsid w:val="008D355D"/>
    <w:rsid w:val="008D4E78"/>
    <w:rsid w:val="008E0D71"/>
    <w:rsid w:val="008F44B2"/>
    <w:rsid w:val="008F6244"/>
    <w:rsid w:val="008F6D9D"/>
    <w:rsid w:val="00900583"/>
    <w:rsid w:val="00900A82"/>
    <w:rsid w:val="00901F88"/>
    <w:rsid w:val="009032C9"/>
    <w:rsid w:val="00904125"/>
    <w:rsid w:val="009049ED"/>
    <w:rsid w:val="00910065"/>
    <w:rsid w:val="0091009C"/>
    <w:rsid w:val="00911A35"/>
    <w:rsid w:val="009130C0"/>
    <w:rsid w:val="00913F23"/>
    <w:rsid w:val="00914BCA"/>
    <w:rsid w:val="00921245"/>
    <w:rsid w:val="009237B3"/>
    <w:rsid w:val="00925676"/>
    <w:rsid w:val="00930791"/>
    <w:rsid w:val="00933954"/>
    <w:rsid w:val="00935501"/>
    <w:rsid w:val="009367E8"/>
    <w:rsid w:val="009437DE"/>
    <w:rsid w:val="00944A8D"/>
    <w:rsid w:val="0095240D"/>
    <w:rsid w:val="00956F91"/>
    <w:rsid w:val="00961411"/>
    <w:rsid w:val="009624DB"/>
    <w:rsid w:val="00962E1D"/>
    <w:rsid w:val="009670B8"/>
    <w:rsid w:val="00967506"/>
    <w:rsid w:val="009701A3"/>
    <w:rsid w:val="009717A1"/>
    <w:rsid w:val="00974693"/>
    <w:rsid w:val="009810A5"/>
    <w:rsid w:val="00985B26"/>
    <w:rsid w:val="00990AF4"/>
    <w:rsid w:val="00990B11"/>
    <w:rsid w:val="00991614"/>
    <w:rsid w:val="00994666"/>
    <w:rsid w:val="009A4D35"/>
    <w:rsid w:val="009A749D"/>
    <w:rsid w:val="009B3717"/>
    <w:rsid w:val="009C15B5"/>
    <w:rsid w:val="009C21D0"/>
    <w:rsid w:val="009C4E77"/>
    <w:rsid w:val="009C791C"/>
    <w:rsid w:val="009D281A"/>
    <w:rsid w:val="009D4BF6"/>
    <w:rsid w:val="009D5C5B"/>
    <w:rsid w:val="009D7118"/>
    <w:rsid w:val="009E638F"/>
    <w:rsid w:val="009F2191"/>
    <w:rsid w:val="009F5701"/>
    <w:rsid w:val="009F5C2E"/>
    <w:rsid w:val="00A00F22"/>
    <w:rsid w:val="00A04277"/>
    <w:rsid w:val="00A04D00"/>
    <w:rsid w:val="00A11BE0"/>
    <w:rsid w:val="00A270BC"/>
    <w:rsid w:val="00A3676E"/>
    <w:rsid w:val="00A424D4"/>
    <w:rsid w:val="00A4578D"/>
    <w:rsid w:val="00A623B3"/>
    <w:rsid w:val="00A64CD9"/>
    <w:rsid w:val="00A6711A"/>
    <w:rsid w:val="00A727B8"/>
    <w:rsid w:val="00A7299E"/>
    <w:rsid w:val="00A730B9"/>
    <w:rsid w:val="00A73C0E"/>
    <w:rsid w:val="00A778A0"/>
    <w:rsid w:val="00A803DC"/>
    <w:rsid w:val="00A861C3"/>
    <w:rsid w:val="00A86428"/>
    <w:rsid w:val="00A91AC1"/>
    <w:rsid w:val="00A94457"/>
    <w:rsid w:val="00A94C5A"/>
    <w:rsid w:val="00A9750A"/>
    <w:rsid w:val="00A97BA4"/>
    <w:rsid w:val="00AA65E5"/>
    <w:rsid w:val="00AB12BE"/>
    <w:rsid w:val="00AB7221"/>
    <w:rsid w:val="00AC3EB7"/>
    <w:rsid w:val="00AC7A87"/>
    <w:rsid w:val="00AC7B49"/>
    <w:rsid w:val="00AD10A3"/>
    <w:rsid w:val="00AD40BA"/>
    <w:rsid w:val="00AD4300"/>
    <w:rsid w:val="00AE3573"/>
    <w:rsid w:val="00AE4B57"/>
    <w:rsid w:val="00AF7833"/>
    <w:rsid w:val="00AF792A"/>
    <w:rsid w:val="00AF7E0F"/>
    <w:rsid w:val="00B00481"/>
    <w:rsid w:val="00B06A66"/>
    <w:rsid w:val="00B0718E"/>
    <w:rsid w:val="00B16F3B"/>
    <w:rsid w:val="00B17ACB"/>
    <w:rsid w:val="00B20101"/>
    <w:rsid w:val="00B22AFE"/>
    <w:rsid w:val="00B22D58"/>
    <w:rsid w:val="00B24081"/>
    <w:rsid w:val="00B260B4"/>
    <w:rsid w:val="00B260D1"/>
    <w:rsid w:val="00B309E5"/>
    <w:rsid w:val="00B31073"/>
    <w:rsid w:val="00B3304B"/>
    <w:rsid w:val="00B36500"/>
    <w:rsid w:val="00B405AE"/>
    <w:rsid w:val="00B40B66"/>
    <w:rsid w:val="00B40C5F"/>
    <w:rsid w:val="00B41C25"/>
    <w:rsid w:val="00B42E3D"/>
    <w:rsid w:val="00B45420"/>
    <w:rsid w:val="00B460B4"/>
    <w:rsid w:val="00B46A13"/>
    <w:rsid w:val="00B50A51"/>
    <w:rsid w:val="00B534CA"/>
    <w:rsid w:val="00B651F2"/>
    <w:rsid w:val="00B659A3"/>
    <w:rsid w:val="00B66890"/>
    <w:rsid w:val="00B66FB2"/>
    <w:rsid w:val="00B67600"/>
    <w:rsid w:val="00B67B89"/>
    <w:rsid w:val="00B71911"/>
    <w:rsid w:val="00B7207A"/>
    <w:rsid w:val="00B739B3"/>
    <w:rsid w:val="00B82B6B"/>
    <w:rsid w:val="00B83401"/>
    <w:rsid w:val="00B9006C"/>
    <w:rsid w:val="00B920D4"/>
    <w:rsid w:val="00B9414A"/>
    <w:rsid w:val="00BA0E80"/>
    <w:rsid w:val="00BA1C5C"/>
    <w:rsid w:val="00BA33CF"/>
    <w:rsid w:val="00BC6396"/>
    <w:rsid w:val="00BE5030"/>
    <w:rsid w:val="00BE5538"/>
    <w:rsid w:val="00BE55CF"/>
    <w:rsid w:val="00BE6F62"/>
    <w:rsid w:val="00BF6723"/>
    <w:rsid w:val="00BF6CDE"/>
    <w:rsid w:val="00C00C1B"/>
    <w:rsid w:val="00C018AB"/>
    <w:rsid w:val="00C023AE"/>
    <w:rsid w:val="00C06D9A"/>
    <w:rsid w:val="00C117AC"/>
    <w:rsid w:val="00C12599"/>
    <w:rsid w:val="00C12B27"/>
    <w:rsid w:val="00C134CF"/>
    <w:rsid w:val="00C25328"/>
    <w:rsid w:val="00C26DE0"/>
    <w:rsid w:val="00C3395E"/>
    <w:rsid w:val="00C406BE"/>
    <w:rsid w:val="00C41968"/>
    <w:rsid w:val="00C4320F"/>
    <w:rsid w:val="00C45270"/>
    <w:rsid w:val="00C53299"/>
    <w:rsid w:val="00C607AB"/>
    <w:rsid w:val="00C60AC0"/>
    <w:rsid w:val="00C6587C"/>
    <w:rsid w:val="00C65F9A"/>
    <w:rsid w:val="00C7052E"/>
    <w:rsid w:val="00C73911"/>
    <w:rsid w:val="00C828AD"/>
    <w:rsid w:val="00C85125"/>
    <w:rsid w:val="00C86939"/>
    <w:rsid w:val="00C97EBC"/>
    <w:rsid w:val="00CA571F"/>
    <w:rsid w:val="00CA650F"/>
    <w:rsid w:val="00CA6E2F"/>
    <w:rsid w:val="00CB5083"/>
    <w:rsid w:val="00CB590A"/>
    <w:rsid w:val="00CB7A4D"/>
    <w:rsid w:val="00CC00F0"/>
    <w:rsid w:val="00CC1834"/>
    <w:rsid w:val="00CC20AA"/>
    <w:rsid w:val="00CC4EA6"/>
    <w:rsid w:val="00CC5A18"/>
    <w:rsid w:val="00CD4F0E"/>
    <w:rsid w:val="00CD64AB"/>
    <w:rsid w:val="00CE1E5C"/>
    <w:rsid w:val="00CE4642"/>
    <w:rsid w:val="00CF407E"/>
    <w:rsid w:val="00D003AB"/>
    <w:rsid w:val="00D05211"/>
    <w:rsid w:val="00D0593A"/>
    <w:rsid w:val="00D102E1"/>
    <w:rsid w:val="00D112A3"/>
    <w:rsid w:val="00D14502"/>
    <w:rsid w:val="00D14ED2"/>
    <w:rsid w:val="00D1550F"/>
    <w:rsid w:val="00D17B8D"/>
    <w:rsid w:val="00D20AB9"/>
    <w:rsid w:val="00D22397"/>
    <w:rsid w:val="00D2266F"/>
    <w:rsid w:val="00D2363A"/>
    <w:rsid w:val="00D26B59"/>
    <w:rsid w:val="00D26FC7"/>
    <w:rsid w:val="00D3047C"/>
    <w:rsid w:val="00D363F9"/>
    <w:rsid w:val="00D41227"/>
    <w:rsid w:val="00D42B54"/>
    <w:rsid w:val="00D54D31"/>
    <w:rsid w:val="00D55AE1"/>
    <w:rsid w:val="00D56DF6"/>
    <w:rsid w:val="00D6155E"/>
    <w:rsid w:val="00D67BF9"/>
    <w:rsid w:val="00D73DEA"/>
    <w:rsid w:val="00D74122"/>
    <w:rsid w:val="00D8332D"/>
    <w:rsid w:val="00D85E33"/>
    <w:rsid w:val="00D86EE4"/>
    <w:rsid w:val="00D87DDE"/>
    <w:rsid w:val="00D9026B"/>
    <w:rsid w:val="00D91D6F"/>
    <w:rsid w:val="00DA12F0"/>
    <w:rsid w:val="00DA19C7"/>
    <w:rsid w:val="00DA3AB8"/>
    <w:rsid w:val="00DA4A57"/>
    <w:rsid w:val="00DA5F05"/>
    <w:rsid w:val="00DB66B5"/>
    <w:rsid w:val="00DC1A02"/>
    <w:rsid w:val="00DC28DA"/>
    <w:rsid w:val="00DC3C55"/>
    <w:rsid w:val="00DC63AF"/>
    <w:rsid w:val="00DC6D18"/>
    <w:rsid w:val="00DD036B"/>
    <w:rsid w:val="00DD6411"/>
    <w:rsid w:val="00DF36B5"/>
    <w:rsid w:val="00E010D2"/>
    <w:rsid w:val="00E01ABE"/>
    <w:rsid w:val="00E05D68"/>
    <w:rsid w:val="00E06F4E"/>
    <w:rsid w:val="00E1113F"/>
    <w:rsid w:val="00E118ED"/>
    <w:rsid w:val="00E132D9"/>
    <w:rsid w:val="00E16AE3"/>
    <w:rsid w:val="00E21A38"/>
    <w:rsid w:val="00E26C54"/>
    <w:rsid w:val="00E3136A"/>
    <w:rsid w:val="00E34646"/>
    <w:rsid w:val="00E36655"/>
    <w:rsid w:val="00E36A40"/>
    <w:rsid w:val="00E37EAE"/>
    <w:rsid w:val="00E410A9"/>
    <w:rsid w:val="00E43B62"/>
    <w:rsid w:val="00E460B9"/>
    <w:rsid w:val="00E46763"/>
    <w:rsid w:val="00E46858"/>
    <w:rsid w:val="00E50060"/>
    <w:rsid w:val="00E50D7B"/>
    <w:rsid w:val="00E51DE7"/>
    <w:rsid w:val="00E55C5B"/>
    <w:rsid w:val="00E563AD"/>
    <w:rsid w:val="00E577B1"/>
    <w:rsid w:val="00E577CC"/>
    <w:rsid w:val="00E57AD6"/>
    <w:rsid w:val="00E60FE3"/>
    <w:rsid w:val="00E615EF"/>
    <w:rsid w:val="00E6225E"/>
    <w:rsid w:val="00E66168"/>
    <w:rsid w:val="00E706E5"/>
    <w:rsid w:val="00E76D47"/>
    <w:rsid w:val="00E8168A"/>
    <w:rsid w:val="00E857F3"/>
    <w:rsid w:val="00E87BCF"/>
    <w:rsid w:val="00E908DE"/>
    <w:rsid w:val="00E929A8"/>
    <w:rsid w:val="00E97A11"/>
    <w:rsid w:val="00EA10BE"/>
    <w:rsid w:val="00EB0D93"/>
    <w:rsid w:val="00EB50A1"/>
    <w:rsid w:val="00EC35C2"/>
    <w:rsid w:val="00EC714B"/>
    <w:rsid w:val="00ED0840"/>
    <w:rsid w:val="00ED3D64"/>
    <w:rsid w:val="00ED464B"/>
    <w:rsid w:val="00ED6B9B"/>
    <w:rsid w:val="00ED7997"/>
    <w:rsid w:val="00EE653B"/>
    <w:rsid w:val="00EE74F2"/>
    <w:rsid w:val="00F022D7"/>
    <w:rsid w:val="00F06395"/>
    <w:rsid w:val="00F12524"/>
    <w:rsid w:val="00F132CE"/>
    <w:rsid w:val="00F13F8B"/>
    <w:rsid w:val="00F15C92"/>
    <w:rsid w:val="00F16043"/>
    <w:rsid w:val="00F21DAE"/>
    <w:rsid w:val="00F2335C"/>
    <w:rsid w:val="00F235A2"/>
    <w:rsid w:val="00F24B77"/>
    <w:rsid w:val="00F24EC2"/>
    <w:rsid w:val="00F3028C"/>
    <w:rsid w:val="00F321D9"/>
    <w:rsid w:val="00F35A77"/>
    <w:rsid w:val="00F371B1"/>
    <w:rsid w:val="00F37ED8"/>
    <w:rsid w:val="00F405E6"/>
    <w:rsid w:val="00F41A7D"/>
    <w:rsid w:val="00F44579"/>
    <w:rsid w:val="00F4502B"/>
    <w:rsid w:val="00F51B5B"/>
    <w:rsid w:val="00F53538"/>
    <w:rsid w:val="00F54681"/>
    <w:rsid w:val="00F572AE"/>
    <w:rsid w:val="00F67009"/>
    <w:rsid w:val="00F67011"/>
    <w:rsid w:val="00F70F05"/>
    <w:rsid w:val="00F73C76"/>
    <w:rsid w:val="00F74E2F"/>
    <w:rsid w:val="00F778C3"/>
    <w:rsid w:val="00F846F4"/>
    <w:rsid w:val="00F850D3"/>
    <w:rsid w:val="00F86F17"/>
    <w:rsid w:val="00F87C96"/>
    <w:rsid w:val="00F978CF"/>
    <w:rsid w:val="00FA13BC"/>
    <w:rsid w:val="00FA18F7"/>
    <w:rsid w:val="00FA4C63"/>
    <w:rsid w:val="00FA64D2"/>
    <w:rsid w:val="00FB06BF"/>
    <w:rsid w:val="00FB303A"/>
    <w:rsid w:val="00FC5B5F"/>
    <w:rsid w:val="00FD6627"/>
    <w:rsid w:val="00FD7AAB"/>
    <w:rsid w:val="00FE0180"/>
    <w:rsid w:val="00FE2C0C"/>
    <w:rsid w:val="00FE44F7"/>
    <w:rsid w:val="00FE5F74"/>
    <w:rsid w:val="00FE6C5C"/>
    <w:rsid w:val="00FE7EC3"/>
    <w:rsid w:val="00FF0E37"/>
    <w:rsid w:val="00FF28C1"/>
    <w:rsid w:val="00FF5F04"/>
    <w:rsid w:val="00FF66F0"/>
    <w:rsid w:val="00FF7D6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5D8FC9"/>
  <w15:chartTrackingRefBased/>
  <w15:docId w15:val="{AC6AD681-E254-48A7-A781-BAE7B1CAC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11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unhideWhenUsed/>
    <w:rsid w:val="008110F8"/>
    <w:pPr>
      <w:tabs>
        <w:tab w:val="center" w:pos="4819"/>
        <w:tab w:val="right" w:pos="9639"/>
      </w:tabs>
      <w:spacing w:after="0" w:line="240" w:lineRule="auto"/>
    </w:pPr>
  </w:style>
  <w:style w:type="character" w:customStyle="1" w:styleId="a5">
    <w:name w:val="Нижний колонтитул Знак"/>
    <w:basedOn w:val="a0"/>
    <w:link w:val="a4"/>
    <w:uiPriority w:val="99"/>
    <w:rsid w:val="008110F8"/>
  </w:style>
  <w:style w:type="paragraph" w:styleId="a6">
    <w:name w:val="header"/>
    <w:basedOn w:val="a"/>
    <w:link w:val="a7"/>
    <w:uiPriority w:val="99"/>
    <w:unhideWhenUsed/>
    <w:rsid w:val="00E16AE3"/>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E16AE3"/>
  </w:style>
  <w:style w:type="paragraph" w:styleId="a8">
    <w:name w:val="List Paragraph"/>
    <w:basedOn w:val="a"/>
    <w:uiPriority w:val="34"/>
    <w:qFormat/>
    <w:rsid w:val="00106D45"/>
    <w:pPr>
      <w:spacing w:after="200" w:line="276" w:lineRule="auto"/>
      <w:ind w:left="720"/>
      <w:contextualSpacing/>
    </w:pPr>
    <w:rPr>
      <w:lang w:val="en-US"/>
    </w:rPr>
  </w:style>
  <w:style w:type="character" w:styleId="a9">
    <w:name w:val="Hyperlink"/>
    <w:basedOn w:val="a0"/>
    <w:uiPriority w:val="99"/>
    <w:rsid w:val="00991614"/>
    <w:rPr>
      <w:rFonts w:cs="Times New Roman"/>
      <w:color w:val="0000FF"/>
      <w:u w:val="single"/>
    </w:rPr>
  </w:style>
  <w:style w:type="paragraph" w:styleId="aa">
    <w:name w:val="footnote text"/>
    <w:basedOn w:val="a"/>
    <w:link w:val="ab"/>
    <w:uiPriority w:val="99"/>
    <w:semiHidden/>
    <w:unhideWhenUsed/>
    <w:rsid w:val="00991614"/>
    <w:pPr>
      <w:spacing w:after="0" w:line="240" w:lineRule="auto"/>
    </w:pPr>
    <w:rPr>
      <w:sz w:val="20"/>
      <w:szCs w:val="20"/>
    </w:rPr>
  </w:style>
  <w:style w:type="character" w:customStyle="1" w:styleId="ab">
    <w:name w:val="Текст сноски Знак"/>
    <w:basedOn w:val="a0"/>
    <w:link w:val="aa"/>
    <w:uiPriority w:val="99"/>
    <w:semiHidden/>
    <w:rsid w:val="00991614"/>
    <w:rPr>
      <w:sz w:val="20"/>
      <w:szCs w:val="20"/>
    </w:rPr>
  </w:style>
  <w:style w:type="character" w:styleId="ac">
    <w:name w:val="footnote reference"/>
    <w:basedOn w:val="a0"/>
    <w:uiPriority w:val="99"/>
    <w:semiHidden/>
    <w:unhideWhenUsed/>
    <w:rsid w:val="00991614"/>
    <w:rPr>
      <w:vertAlign w:val="superscript"/>
    </w:rPr>
  </w:style>
  <w:style w:type="paragraph" w:styleId="ad">
    <w:name w:val="Balloon Text"/>
    <w:basedOn w:val="a"/>
    <w:link w:val="ae"/>
    <w:uiPriority w:val="99"/>
    <w:semiHidden/>
    <w:unhideWhenUsed/>
    <w:rsid w:val="00F572AE"/>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F572AE"/>
    <w:rPr>
      <w:rFonts w:ascii="Segoe UI" w:hAnsi="Segoe UI" w:cs="Segoe UI"/>
      <w:sz w:val="18"/>
      <w:szCs w:val="18"/>
    </w:rPr>
  </w:style>
  <w:style w:type="paragraph" w:styleId="af">
    <w:name w:val="Normal (Web)"/>
    <w:basedOn w:val="a"/>
    <w:uiPriority w:val="99"/>
    <w:unhideWhenUsed/>
    <w:rsid w:val="00D67BF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2">
    <w:name w:val="Основной текст (2)_"/>
    <w:link w:val="21"/>
    <w:locked/>
    <w:rsid w:val="009C4E77"/>
    <w:rPr>
      <w:b/>
      <w:bCs/>
      <w:sz w:val="23"/>
      <w:szCs w:val="23"/>
      <w:shd w:val="clear" w:color="auto" w:fill="FFFFFF"/>
    </w:rPr>
  </w:style>
  <w:style w:type="paragraph" w:customStyle="1" w:styleId="21">
    <w:name w:val="Основной текст (2)1"/>
    <w:basedOn w:val="a"/>
    <w:link w:val="2"/>
    <w:rsid w:val="009C4E77"/>
    <w:pPr>
      <w:widowControl w:val="0"/>
      <w:shd w:val="clear" w:color="auto" w:fill="FFFFFF"/>
      <w:spacing w:before="240" w:after="660" w:line="348" w:lineRule="exact"/>
      <w:jc w:val="center"/>
    </w:pPr>
    <w:rPr>
      <w:b/>
      <w:bCs/>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17858">
      <w:bodyDiv w:val="1"/>
      <w:marLeft w:val="0"/>
      <w:marRight w:val="0"/>
      <w:marTop w:val="0"/>
      <w:marBottom w:val="0"/>
      <w:divBdr>
        <w:top w:val="none" w:sz="0" w:space="0" w:color="auto"/>
        <w:left w:val="none" w:sz="0" w:space="0" w:color="auto"/>
        <w:bottom w:val="none" w:sz="0" w:space="0" w:color="auto"/>
        <w:right w:val="none" w:sz="0" w:space="0" w:color="auto"/>
      </w:divBdr>
    </w:div>
    <w:div w:id="208491554">
      <w:bodyDiv w:val="1"/>
      <w:marLeft w:val="0"/>
      <w:marRight w:val="0"/>
      <w:marTop w:val="0"/>
      <w:marBottom w:val="0"/>
      <w:divBdr>
        <w:top w:val="none" w:sz="0" w:space="0" w:color="auto"/>
        <w:left w:val="none" w:sz="0" w:space="0" w:color="auto"/>
        <w:bottom w:val="none" w:sz="0" w:space="0" w:color="auto"/>
        <w:right w:val="none" w:sz="0" w:space="0" w:color="auto"/>
      </w:divBdr>
    </w:div>
    <w:div w:id="244651231">
      <w:bodyDiv w:val="1"/>
      <w:marLeft w:val="0"/>
      <w:marRight w:val="0"/>
      <w:marTop w:val="0"/>
      <w:marBottom w:val="0"/>
      <w:divBdr>
        <w:top w:val="none" w:sz="0" w:space="0" w:color="auto"/>
        <w:left w:val="none" w:sz="0" w:space="0" w:color="auto"/>
        <w:bottom w:val="none" w:sz="0" w:space="0" w:color="auto"/>
        <w:right w:val="none" w:sz="0" w:space="0" w:color="auto"/>
      </w:divBdr>
    </w:div>
    <w:div w:id="372391608">
      <w:bodyDiv w:val="1"/>
      <w:marLeft w:val="0"/>
      <w:marRight w:val="0"/>
      <w:marTop w:val="0"/>
      <w:marBottom w:val="0"/>
      <w:divBdr>
        <w:top w:val="none" w:sz="0" w:space="0" w:color="auto"/>
        <w:left w:val="none" w:sz="0" w:space="0" w:color="auto"/>
        <w:bottom w:val="none" w:sz="0" w:space="0" w:color="auto"/>
        <w:right w:val="none" w:sz="0" w:space="0" w:color="auto"/>
      </w:divBdr>
    </w:div>
    <w:div w:id="389810520">
      <w:bodyDiv w:val="1"/>
      <w:marLeft w:val="0"/>
      <w:marRight w:val="0"/>
      <w:marTop w:val="0"/>
      <w:marBottom w:val="0"/>
      <w:divBdr>
        <w:top w:val="none" w:sz="0" w:space="0" w:color="auto"/>
        <w:left w:val="none" w:sz="0" w:space="0" w:color="auto"/>
        <w:bottom w:val="none" w:sz="0" w:space="0" w:color="auto"/>
        <w:right w:val="none" w:sz="0" w:space="0" w:color="auto"/>
      </w:divBdr>
    </w:div>
    <w:div w:id="409739681">
      <w:bodyDiv w:val="1"/>
      <w:marLeft w:val="0"/>
      <w:marRight w:val="0"/>
      <w:marTop w:val="0"/>
      <w:marBottom w:val="0"/>
      <w:divBdr>
        <w:top w:val="none" w:sz="0" w:space="0" w:color="auto"/>
        <w:left w:val="none" w:sz="0" w:space="0" w:color="auto"/>
        <w:bottom w:val="none" w:sz="0" w:space="0" w:color="auto"/>
        <w:right w:val="none" w:sz="0" w:space="0" w:color="auto"/>
      </w:divBdr>
    </w:div>
    <w:div w:id="469059420">
      <w:bodyDiv w:val="1"/>
      <w:marLeft w:val="0"/>
      <w:marRight w:val="0"/>
      <w:marTop w:val="0"/>
      <w:marBottom w:val="0"/>
      <w:divBdr>
        <w:top w:val="none" w:sz="0" w:space="0" w:color="auto"/>
        <w:left w:val="none" w:sz="0" w:space="0" w:color="auto"/>
        <w:bottom w:val="none" w:sz="0" w:space="0" w:color="auto"/>
        <w:right w:val="none" w:sz="0" w:space="0" w:color="auto"/>
      </w:divBdr>
    </w:div>
    <w:div w:id="505369398">
      <w:bodyDiv w:val="1"/>
      <w:marLeft w:val="0"/>
      <w:marRight w:val="0"/>
      <w:marTop w:val="0"/>
      <w:marBottom w:val="0"/>
      <w:divBdr>
        <w:top w:val="none" w:sz="0" w:space="0" w:color="auto"/>
        <w:left w:val="none" w:sz="0" w:space="0" w:color="auto"/>
        <w:bottom w:val="none" w:sz="0" w:space="0" w:color="auto"/>
        <w:right w:val="none" w:sz="0" w:space="0" w:color="auto"/>
      </w:divBdr>
    </w:div>
    <w:div w:id="514269982">
      <w:bodyDiv w:val="1"/>
      <w:marLeft w:val="0"/>
      <w:marRight w:val="0"/>
      <w:marTop w:val="0"/>
      <w:marBottom w:val="0"/>
      <w:divBdr>
        <w:top w:val="none" w:sz="0" w:space="0" w:color="auto"/>
        <w:left w:val="none" w:sz="0" w:space="0" w:color="auto"/>
        <w:bottom w:val="none" w:sz="0" w:space="0" w:color="auto"/>
        <w:right w:val="none" w:sz="0" w:space="0" w:color="auto"/>
      </w:divBdr>
      <w:divsChild>
        <w:div w:id="411976613">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637951867">
      <w:bodyDiv w:val="1"/>
      <w:marLeft w:val="0"/>
      <w:marRight w:val="0"/>
      <w:marTop w:val="0"/>
      <w:marBottom w:val="0"/>
      <w:divBdr>
        <w:top w:val="none" w:sz="0" w:space="0" w:color="auto"/>
        <w:left w:val="none" w:sz="0" w:space="0" w:color="auto"/>
        <w:bottom w:val="none" w:sz="0" w:space="0" w:color="auto"/>
        <w:right w:val="none" w:sz="0" w:space="0" w:color="auto"/>
      </w:divBdr>
    </w:div>
    <w:div w:id="721907603">
      <w:bodyDiv w:val="1"/>
      <w:marLeft w:val="0"/>
      <w:marRight w:val="0"/>
      <w:marTop w:val="0"/>
      <w:marBottom w:val="0"/>
      <w:divBdr>
        <w:top w:val="none" w:sz="0" w:space="0" w:color="auto"/>
        <w:left w:val="none" w:sz="0" w:space="0" w:color="auto"/>
        <w:bottom w:val="none" w:sz="0" w:space="0" w:color="auto"/>
        <w:right w:val="none" w:sz="0" w:space="0" w:color="auto"/>
      </w:divBdr>
    </w:div>
    <w:div w:id="797839517">
      <w:bodyDiv w:val="1"/>
      <w:marLeft w:val="0"/>
      <w:marRight w:val="0"/>
      <w:marTop w:val="0"/>
      <w:marBottom w:val="0"/>
      <w:divBdr>
        <w:top w:val="none" w:sz="0" w:space="0" w:color="auto"/>
        <w:left w:val="none" w:sz="0" w:space="0" w:color="auto"/>
        <w:bottom w:val="none" w:sz="0" w:space="0" w:color="auto"/>
        <w:right w:val="none" w:sz="0" w:space="0" w:color="auto"/>
      </w:divBdr>
      <w:divsChild>
        <w:div w:id="233710749">
          <w:marLeft w:val="0"/>
          <w:marRight w:val="0"/>
          <w:marTop w:val="0"/>
          <w:marBottom w:val="144"/>
          <w:divBdr>
            <w:top w:val="single" w:sz="6" w:space="15" w:color="E6E6E6"/>
            <w:left w:val="single" w:sz="6" w:space="15" w:color="E6E6E6"/>
            <w:bottom w:val="single" w:sz="6" w:space="15" w:color="E6E6E6"/>
            <w:right w:val="single" w:sz="6" w:space="15" w:color="E6E6E6"/>
          </w:divBdr>
          <w:divsChild>
            <w:div w:id="47587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417836">
      <w:bodyDiv w:val="1"/>
      <w:marLeft w:val="0"/>
      <w:marRight w:val="0"/>
      <w:marTop w:val="0"/>
      <w:marBottom w:val="0"/>
      <w:divBdr>
        <w:top w:val="none" w:sz="0" w:space="0" w:color="auto"/>
        <w:left w:val="none" w:sz="0" w:space="0" w:color="auto"/>
        <w:bottom w:val="none" w:sz="0" w:space="0" w:color="auto"/>
        <w:right w:val="none" w:sz="0" w:space="0" w:color="auto"/>
      </w:divBdr>
    </w:div>
    <w:div w:id="855000006">
      <w:bodyDiv w:val="1"/>
      <w:marLeft w:val="0"/>
      <w:marRight w:val="0"/>
      <w:marTop w:val="0"/>
      <w:marBottom w:val="0"/>
      <w:divBdr>
        <w:top w:val="none" w:sz="0" w:space="0" w:color="auto"/>
        <w:left w:val="none" w:sz="0" w:space="0" w:color="auto"/>
        <w:bottom w:val="none" w:sz="0" w:space="0" w:color="auto"/>
        <w:right w:val="none" w:sz="0" w:space="0" w:color="auto"/>
      </w:divBdr>
    </w:div>
    <w:div w:id="908804257">
      <w:bodyDiv w:val="1"/>
      <w:marLeft w:val="0"/>
      <w:marRight w:val="0"/>
      <w:marTop w:val="0"/>
      <w:marBottom w:val="0"/>
      <w:divBdr>
        <w:top w:val="none" w:sz="0" w:space="0" w:color="auto"/>
        <w:left w:val="none" w:sz="0" w:space="0" w:color="auto"/>
        <w:bottom w:val="none" w:sz="0" w:space="0" w:color="auto"/>
        <w:right w:val="none" w:sz="0" w:space="0" w:color="auto"/>
      </w:divBdr>
      <w:divsChild>
        <w:div w:id="1513303525">
          <w:marLeft w:val="-5"/>
          <w:marRight w:val="0"/>
          <w:marTop w:val="0"/>
          <w:marBottom w:val="0"/>
          <w:divBdr>
            <w:top w:val="none" w:sz="0" w:space="0" w:color="auto"/>
            <w:left w:val="none" w:sz="0" w:space="0" w:color="auto"/>
            <w:bottom w:val="none" w:sz="0" w:space="0" w:color="auto"/>
            <w:right w:val="none" w:sz="0" w:space="0" w:color="auto"/>
          </w:divBdr>
        </w:div>
      </w:divsChild>
    </w:div>
    <w:div w:id="1073770629">
      <w:bodyDiv w:val="1"/>
      <w:marLeft w:val="0"/>
      <w:marRight w:val="0"/>
      <w:marTop w:val="0"/>
      <w:marBottom w:val="0"/>
      <w:divBdr>
        <w:top w:val="none" w:sz="0" w:space="0" w:color="auto"/>
        <w:left w:val="none" w:sz="0" w:space="0" w:color="auto"/>
        <w:bottom w:val="none" w:sz="0" w:space="0" w:color="auto"/>
        <w:right w:val="none" w:sz="0" w:space="0" w:color="auto"/>
      </w:divBdr>
    </w:div>
    <w:div w:id="1209150899">
      <w:bodyDiv w:val="1"/>
      <w:marLeft w:val="0"/>
      <w:marRight w:val="0"/>
      <w:marTop w:val="0"/>
      <w:marBottom w:val="0"/>
      <w:divBdr>
        <w:top w:val="none" w:sz="0" w:space="0" w:color="auto"/>
        <w:left w:val="none" w:sz="0" w:space="0" w:color="auto"/>
        <w:bottom w:val="none" w:sz="0" w:space="0" w:color="auto"/>
        <w:right w:val="none" w:sz="0" w:space="0" w:color="auto"/>
      </w:divBdr>
      <w:divsChild>
        <w:div w:id="2145417893">
          <w:marLeft w:val="-5"/>
          <w:marRight w:val="0"/>
          <w:marTop w:val="0"/>
          <w:marBottom w:val="0"/>
          <w:divBdr>
            <w:top w:val="none" w:sz="0" w:space="0" w:color="auto"/>
            <w:left w:val="none" w:sz="0" w:space="0" w:color="auto"/>
            <w:bottom w:val="none" w:sz="0" w:space="0" w:color="auto"/>
            <w:right w:val="none" w:sz="0" w:space="0" w:color="auto"/>
          </w:divBdr>
        </w:div>
      </w:divsChild>
    </w:div>
    <w:div w:id="1268346054">
      <w:bodyDiv w:val="1"/>
      <w:marLeft w:val="0"/>
      <w:marRight w:val="0"/>
      <w:marTop w:val="0"/>
      <w:marBottom w:val="0"/>
      <w:divBdr>
        <w:top w:val="none" w:sz="0" w:space="0" w:color="auto"/>
        <w:left w:val="none" w:sz="0" w:space="0" w:color="auto"/>
        <w:bottom w:val="none" w:sz="0" w:space="0" w:color="auto"/>
        <w:right w:val="none" w:sz="0" w:space="0" w:color="auto"/>
      </w:divBdr>
      <w:divsChild>
        <w:div w:id="900284621">
          <w:marLeft w:val="0"/>
          <w:marRight w:val="0"/>
          <w:marTop w:val="0"/>
          <w:marBottom w:val="0"/>
          <w:divBdr>
            <w:top w:val="none" w:sz="0" w:space="0" w:color="auto"/>
            <w:left w:val="none" w:sz="0" w:space="0" w:color="auto"/>
            <w:bottom w:val="none" w:sz="0" w:space="0" w:color="auto"/>
            <w:right w:val="none" w:sz="0" w:space="0" w:color="auto"/>
          </w:divBdr>
        </w:div>
        <w:div w:id="649553142">
          <w:marLeft w:val="0"/>
          <w:marRight w:val="0"/>
          <w:marTop w:val="0"/>
          <w:marBottom w:val="0"/>
          <w:divBdr>
            <w:top w:val="none" w:sz="0" w:space="0" w:color="auto"/>
            <w:left w:val="none" w:sz="0" w:space="0" w:color="auto"/>
            <w:bottom w:val="none" w:sz="0" w:space="0" w:color="auto"/>
            <w:right w:val="none" w:sz="0" w:space="0" w:color="auto"/>
          </w:divBdr>
        </w:div>
      </w:divsChild>
    </w:div>
    <w:div w:id="1457526793">
      <w:bodyDiv w:val="1"/>
      <w:marLeft w:val="0"/>
      <w:marRight w:val="0"/>
      <w:marTop w:val="0"/>
      <w:marBottom w:val="0"/>
      <w:divBdr>
        <w:top w:val="none" w:sz="0" w:space="0" w:color="auto"/>
        <w:left w:val="none" w:sz="0" w:space="0" w:color="auto"/>
        <w:bottom w:val="none" w:sz="0" w:space="0" w:color="auto"/>
        <w:right w:val="none" w:sz="0" w:space="0" w:color="auto"/>
      </w:divBdr>
      <w:divsChild>
        <w:div w:id="1945184421">
          <w:marLeft w:val="0"/>
          <w:marRight w:val="0"/>
          <w:marTop w:val="0"/>
          <w:marBottom w:val="0"/>
          <w:divBdr>
            <w:top w:val="none" w:sz="0" w:space="0" w:color="auto"/>
            <w:left w:val="none" w:sz="0" w:space="0" w:color="auto"/>
            <w:bottom w:val="none" w:sz="0" w:space="0" w:color="auto"/>
            <w:right w:val="none" w:sz="0" w:space="0" w:color="auto"/>
          </w:divBdr>
          <w:divsChild>
            <w:div w:id="719666510">
              <w:marLeft w:val="0"/>
              <w:marRight w:val="0"/>
              <w:marTop w:val="0"/>
              <w:marBottom w:val="0"/>
              <w:divBdr>
                <w:top w:val="none" w:sz="0" w:space="0" w:color="auto"/>
                <w:left w:val="none" w:sz="0" w:space="0" w:color="auto"/>
                <w:bottom w:val="none" w:sz="0" w:space="0" w:color="auto"/>
                <w:right w:val="none" w:sz="0" w:space="0" w:color="auto"/>
              </w:divBdr>
              <w:divsChild>
                <w:div w:id="543710913">
                  <w:marLeft w:val="0"/>
                  <w:marRight w:val="0"/>
                  <w:marTop w:val="0"/>
                  <w:marBottom w:val="0"/>
                  <w:divBdr>
                    <w:top w:val="none" w:sz="0" w:space="0" w:color="auto"/>
                    <w:left w:val="none" w:sz="0" w:space="0" w:color="auto"/>
                    <w:bottom w:val="none" w:sz="0" w:space="0" w:color="auto"/>
                    <w:right w:val="none" w:sz="0" w:space="0" w:color="auto"/>
                  </w:divBdr>
                  <w:divsChild>
                    <w:div w:id="95290449">
                      <w:marLeft w:val="0"/>
                      <w:marRight w:val="0"/>
                      <w:marTop w:val="0"/>
                      <w:marBottom w:val="0"/>
                      <w:divBdr>
                        <w:top w:val="none" w:sz="0" w:space="0" w:color="auto"/>
                        <w:left w:val="none" w:sz="0" w:space="0" w:color="auto"/>
                        <w:bottom w:val="none" w:sz="0" w:space="0" w:color="auto"/>
                        <w:right w:val="none" w:sz="0" w:space="0" w:color="auto"/>
                      </w:divBdr>
                      <w:divsChild>
                        <w:div w:id="1336305678">
                          <w:marLeft w:val="0"/>
                          <w:marRight w:val="0"/>
                          <w:marTop w:val="0"/>
                          <w:marBottom w:val="0"/>
                          <w:divBdr>
                            <w:top w:val="none" w:sz="0" w:space="0" w:color="auto"/>
                            <w:left w:val="none" w:sz="0" w:space="0" w:color="auto"/>
                            <w:bottom w:val="none" w:sz="0" w:space="0" w:color="auto"/>
                            <w:right w:val="none" w:sz="0" w:space="0" w:color="auto"/>
                          </w:divBdr>
                          <w:divsChild>
                            <w:div w:id="1356805422">
                              <w:marLeft w:val="0"/>
                              <w:marRight w:val="0"/>
                              <w:marTop w:val="0"/>
                              <w:marBottom w:val="0"/>
                              <w:divBdr>
                                <w:top w:val="none" w:sz="0" w:space="0" w:color="auto"/>
                                <w:left w:val="none" w:sz="0" w:space="0" w:color="auto"/>
                                <w:bottom w:val="none" w:sz="0" w:space="0" w:color="auto"/>
                                <w:right w:val="none" w:sz="0" w:space="0" w:color="auto"/>
                              </w:divBdr>
                              <w:divsChild>
                                <w:div w:id="1441333867">
                                  <w:marLeft w:val="0"/>
                                  <w:marRight w:val="0"/>
                                  <w:marTop w:val="0"/>
                                  <w:marBottom w:val="0"/>
                                  <w:divBdr>
                                    <w:top w:val="none" w:sz="0" w:space="0" w:color="auto"/>
                                    <w:left w:val="none" w:sz="0" w:space="0" w:color="auto"/>
                                    <w:bottom w:val="none" w:sz="0" w:space="0" w:color="auto"/>
                                    <w:right w:val="none" w:sz="0" w:space="0" w:color="auto"/>
                                  </w:divBdr>
                                  <w:divsChild>
                                    <w:div w:id="82999026">
                                      <w:marLeft w:val="0"/>
                                      <w:marRight w:val="0"/>
                                      <w:marTop w:val="90"/>
                                      <w:marBottom w:val="0"/>
                                      <w:divBdr>
                                        <w:top w:val="none" w:sz="0" w:space="0" w:color="auto"/>
                                        <w:left w:val="none" w:sz="0" w:space="0" w:color="auto"/>
                                        <w:bottom w:val="none" w:sz="0" w:space="0" w:color="auto"/>
                                        <w:right w:val="none" w:sz="0" w:space="0" w:color="auto"/>
                                      </w:divBdr>
                                      <w:divsChild>
                                        <w:div w:id="63426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4010725">
      <w:bodyDiv w:val="1"/>
      <w:marLeft w:val="0"/>
      <w:marRight w:val="0"/>
      <w:marTop w:val="0"/>
      <w:marBottom w:val="0"/>
      <w:divBdr>
        <w:top w:val="none" w:sz="0" w:space="0" w:color="auto"/>
        <w:left w:val="none" w:sz="0" w:space="0" w:color="auto"/>
        <w:bottom w:val="none" w:sz="0" w:space="0" w:color="auto"/>
        <w:right w:val="none" w:sz="0" w:space="0" w:color="auto"/>
      </w:divBdr>
    </w:div>
    <w:div w:id="2008360919">
      <w:bodyDiv w:val="1"/>
      <w:marLeft w:val="0"/>
      <w:marRight w:val="0"/>
      <w:marTop w:val="0"/>
      <w:marBottom w:val="0"/>
      <w:divBdr>
        <w:top w:val="none" w:sz="0" w:space="0" w:color="auto"/>
        <w:left w:val="none" w:sz="0" w:space="0" w:color="auto"/>
        <w:bottom w:val="none" w:sz="0" w:space="0" w:color="auto"/>
        <w:right w:val="none" w:sz="0" w:space="0" w:color="auto"/>
      </w:divBdr>
      <w:divsChild>
        <w:div w:id="1948806508">
          <w:marLeft w:val="-5"/>
          <w:marRight w:val="0"/>
          <w:marTop w:val="0"/>
          <w:marBottom w:val="0"/>
          <w:divBdr>
            <w:top w:val="none" w:sz="0" w:space="0" w:color="auto"/>
            <w:left w:val="none" w:sz="0" w:space="0" w:color="auto"/>
            <w:bottom w:val="none" w:sz="0" w:space="0" w:color="auto"/>
            <w:right w:val="none" w:sz="0" w:space="0" w:color="auto"/>
          </w:divBdr>
        </w:div>
      </w:divsChild>
    </w:div>
    <w:div w:id="2064328977">
      <w:bodyDiv w:val="1"/>
      <w:marLeft w:val="0"/>
      <w:marRight w:val="0"/>
      <w:marTop w:val="0"/>
      <w:marBottom w:val="0"/>
      <w:divBdr>
        <w:top w:val="none" w:sz="0" w:space="0" w:color="auto"/>
        <w:left w:val="none" w:sz="0" w:space="0" w:color="auto"/>
        <w:bottom w:val="none" w:sz="0" w:space="0" w:color="auto"/>
        <w:right w:val="none" w:sz="0" w:space="0" w:color="auto"/>
      </w:divBdr>
    </w:div>
    <w:div w:id="2094232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i.org.ua/publications/systemicreport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5FE13A-D634-4797-9057-5DF491D22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1378</Words>
  <Characters>9719</Characters>
  <Application>Microsoft Office Word</Application>
  <DocSecurity>0</DocSecurity>
  <Lines>294</Lines>
  <Paragraphs>67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11030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Ksenia Velychko</dc:creator>
  <cp:keywords/>
  <dc:description/>
  <cp:lastModifiedBy>Tetyana Korotka</cp:lastModifiedBy>
  <cp:revision>3</cp:revision>
  <cp:lastPrinted>2019-12-03T09:14:00Z</cp:lastPrinted>
  <dcterms:created xsi:type="dcterms:W3CDTF">2022-12-08T05:55:00Z</dcterms:created>
  <dcterms:modified xsi:type="dcterms:W3CDTF">2022-12-08T05:58:00Z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773d18fd63c246b7ae7efff2627e64d222301830341eedeb0a4f4161d1baeded</vt:lpwstr>
  </property>
</Properties>
</file>