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806F" w14:textId="77777777" w:rsidR="00B22812" w:rsidRPr="00743E31" w:rsidRDefault="00B22812" w:rsidP="00B22812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3E31">
        <w:rPr>
          <w:rFonts w:ascii="Times New Roman" w:hAnsi="Times New Roman"/>
          <w:b/>
          <w:sz w:val="28"/>
          <w:szCs w:val="28"/>
        </w:rPr>
        <w:t>ПОРІВНЯЛЬНА ТАБЛИЦЯ</w:t>
      </w:r>
    </w:p>
    <w:p w14:paraId="79311244" w14:textId="602FE7B3" w:rsidR="00B22812" w:rsidRPr="00743E31" w:rsidRDefault="00B22812" w:rsidP="00B22812">
      <w:pPr>
        <w:pStyle w:val="a5"/>
        <w:spacing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743E31">
        <w:rPr>
          <w:rFonts w:ascii="Times New Roman" w:hAnsi="Times New Roman"/>
          <w:b/>
          <w:sz w:val="28"/>
          <w:szCs w:val="28"/>
        </w:rPr>
        <w:t xml:space="preserve">до проекту Закону України </w:t>
      </w:r>
      <w:r w:rsidRPr="00B22812">
        <w:rPr>
          <w:rFonts w:ascii="Times New Roman" w:hAnsi="Times New Roman"/>
          <w:b/>
          <w:sz w:val="28"/>
          <w:szCs w:val="28"/>
        </w:rPr>
        <w:t>«Про внесення змін до Закону України «Про запобігання корупції» щодо розробки антикорупційних стандартів для юридичних осіб приватного права»</w:t>
      </w:r>
    </w:p>
    <w:tbl>
      <w:tblPr>
        <w:tblW w:w="15539" w:type="dxa"/>
        <w:tblInd w:w="51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9"/>
        <w:gridCol w:w="7770"/>
      </w:tblGrid>
      <w:tr w:rsidR="00B22812" w:rsidRPr="00743E31" w14:paraId="14B4441C" w14:textId="77777777" w:rsidTr="00E85F3D">
        <w:tc>
          <w:tcPr>
            <w:tcW w:w="7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96A2C7" w14:textId="77777777" w:rsidR="00B22812" w:rsidRPr="00743E31" w:rsidRDefault="00B22812" w:rsidP="00E85F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743E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Зміст положення </w:t>
            </w:r>
            <w:proofErr w:type="spellStart"/>
            <w:r w:rsidRPr="00743E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акта</w:t>
            </w:r>
            <w:proofErr w:type="spellEnd"/>
            <w:r w:rsidRPr="00743E3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EF91AC" w14:textId="77777777" w:rsidR="00B22812" w:rsidRPr="00743E31" w:rsidRDefault="00B22812" w:rsidP="00E8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E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Зміст відповідного положення проекту </w:t>
            </w:r>
            <w:proofErr w:type="spellStart"/>
            <w:r w:rsidRPr="00743E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акта</w:t>
            </w:r>
            <w:proofErr w:type="spellEnd"/>
          </w:p>
        </w:tc>
      </w:tr>
      <w:tr w:rsidR="00B22812" w:rsidRPr="00743E31" w14:paraId="0893A97E" w14:textId="77777777" w:rsidTr="00E85F3D">
        <w:tc>
          <w:tcPr>
            <w:tcW w:w="155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5AABB" w14:textId="77777777" w:rsidR="00B22812" w:rsidRPr="00743E31" w:rsidRDefault="00B22812" w:rsidP="00E85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E3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Закон України «</w:t>
            </w:r>
            <w:r w:rsidRPr="00743E31">
              <w:rPr>
                <w:rFonts w:ascii="Times New Roman" w:hAnsi="Times New Roman"/>
                <w:b/>
                <w:sz w:val="28"/>
                <w:szCs w:val="28"/>
              </w:rPr>
              <w:t>Про запобігання корупції»</w:t>
            </w:r>
          </w:p>
        </w:tc>
      </w:tr>
      <w:tr w:rsidR="00B22812" w:rsidRPr="00743E31" w14:paraId="4958595A" w14:textId="77777777" w:rsidTr="00E85F3D">
        <w:tblPrEx>
          <w:tblCellMar>
            <w:left w:w="45" w:type="dxa"/>
          </w:tblCellMar>
        </w:tblPrEx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0D48" w14:textId="310629DE" w:rsidR="00B22812" w:rsidRPr="00743E31" w:rsidRDefault="00B22812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Стаття 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1</w:t>
            </w: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B22812">
              <w:rPr>
                <w:b/>
                <w:color w:val="auto"/>
                <w:sz w:val="28"/>
                <w:szCs w:val="28"/>
                <w:lang w:val="uk-UA"/>
              </w:rPr>
              <w:t>Визначення термінів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C5A12" w14:textId="6F08DBEA" w:rsidR="00B22812" w:rsidRPr="00743E31" w:rsidRDefault="00B22812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Стаття 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1</w:t>
            </w: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Pr="00B22812">
              <w:rPr>
                <w:b/>
                <w:color w:val="auto"/>
                <w:sz w:val="28"/>
                <w:szCs w:val="28"/>
                <w:lang w:val="uk-UA"/>
              </w:rPr>
              <w:t>Визначення термінів</w:t>
            </w:r>
          </w:p>
        </w:tc>
      </w:tr>
      <w:tr w:rsidR="00B22812" w:rsidRPr="00743E31" w14:paraId="367599E2" w14:textId="77777777" w:rsidTr="00E85F3D">
        <w:tblPrEx>
          <w:tblCellMar>
            <w:left w:w="45" w:type="dxa"/>
          </w:tblCellMar>
        </w:tblPrEx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B3CB4" w14:textId="37AB4C41" w:rsidR="00B22812" w:rsidRPr="00B22812" w:rsidRDefault="00B22812" w:rsidP="00F1791E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2812">
              <w:rPr>
                <w:color w:val="auto"/>
                <w:sz w:val="28"/>
                <w:szCs w:val="28"/>
                <w:lang w:val="uk-UA"/>
              </w:rPr>
              <w:t>1. У цьому Законі наведені нижче терміни вживаються в такому значенні:</w:t>
            </w:r>
          </w:p>
          <w:p w14:paraId="433484B5" w14:textId="77777777" w:rsidR="00B22812" w:rsidRPr="00B22812" w:rsidRDefault="00B22812" w:rsidP="00B22812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2812">
              <w:rPr>
                <w:color w:val="auto"/>
                <w:sz w:val="28"/>
                <w:szCs w:val="28"/>
                <w:lang w:val="uk-UA"/>
              </w:rPr>
              <w:t>антикорупційна експертиза - діяльність із виявлення в нормативно-правових актах, проектах нормативно-правових актів положень, які самостійно чи у поєднанні з іншими нормами можуть сприяти вчиненню корупційних правопорушень або правопорушень, пов’язаних з корупцією;</w:t>
            </w:r>
          </w:p>
          <w:p w14:paraId="50D3D9E3" w14:textId="1F3AD1FF" w:rsidR="00B22812" w:rsidRPr="00F1791E" w:rsidRDefault="00F1791E" w:rsidP="00B22812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F1791E">
              <w:rPr>
                <w:b/>
                <w:color w:val="auto"/>
                <w:sz w:val="28"/>
                <w:szCs w:val="28"/>
                <w:lang w:val="uk-UA"/>
              </w:rPr>
              <w:t>Відсутній</w:t>
            </w:r>
          </w:p>
          <w:p w14:paraId="1D291134" w14:textId="77777777" w:rsidR="00F1791E" w:rsidRDefault="00F1791E" w:rsidP="00B22812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63676D7" w14:textId="77777777" w:rsidR="00F1791E" w:rsidRDefault="00F1791E" w:rsidP="00B22812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2BBD3FAA" w14:textId="77777777" w:rsidR="00F1791E" w:rsidRDefault="00F1791E" w:rsidP="00B22812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0CD13A3F" w14:textId="76059DBA" w:rsidR="00B22812" w:rsidRDefault="00B22812" w:rsidP="00F1791E">
            <w:pPr>
              <w:pStyle w:val="a3"/>
              <w:spacing w:after="0" w:line="240" w:lineRule="auto"/>
              <w:ind w:firstLine="46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2812">
              <w:rPr>
                <w:color w:val="auto"/>
                <w:sz w:val="28"/>
                <w:szCs w:val="28"/>
                <w:lang w:val="uk-UA"/>
              </w:rPr>
              <w:t>пряме підпорядкування - відносини прямої організаційної або правової залежності підлеглої особи від її керівника, в тому числі через вирішення (участь у вирішенні) питань прийняття на роботу, звільнення з роботи, застосування заохочень, дисциплінарних стягнень, надання вказівок, доручень тощо, контролю за їх виконанням;</w:t>
            </w:r>
          </w:p>
          <w:p w14:paraId="353AA7BD" w14:textId="0E335C31" w:rsidR="00B22812" w:rsidRPr="00743E31" w:rsidRDefault="00B22812" w:rsidP="00B22812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781B4" w14:textId="77777777" w:rsidR="00F1791E" w:rsidRPr="00B22812" w:rsidRDefault="00F1791E" w:rsidP="00F1791E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2812">
              <w:rPr>
                <w:color w:val="auto"/>
                <w:sz w:val="28"/>
                <w:szCs w:val="28"/>
                <w:lang w:val="uk-UA"/>
              </w:rPr>
              <w:t>1. У цьому Законі наведені нижче терміни вживаються в такому значенні:</w:t>
            </w:r>
          </w:p>
          <w:p w14:paraId="6DC7ACEE" w14:textId="77777777" w:rsidR="00F1791E" w:rsidRPr="00B22812" w:rsidRDefault="00F1791E" w:rsidP="00F1791E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2812">
              <w:rPr>
                <w:color w:val="auto"/>
                <w:sz w:val="28"/>
                <w:szCs w:val="28"/>
                <w:lang w:val="uk-UA"/>
              </w:rPr>
              <w:t>антикорупційна експертиза - діяльність із виявлення в нормативно-правових актах, проектах нормативно-правових актів положень, які самостійно чи у поєднанні з іншими нормами можуть сприяти вчиненню корупційних правопорушень або правопорушень, пов’язаних з корупцією;</w:t>
            </w:r>
          </w:p>
          <w:p w14:paraId="523759E5" w14:textId="4C95EAE2" w:rsidR="000E7E19" w:rsidRDefault="000E7E19" w:rsidP="00F1791E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0E7E19">
              <w:rPr>
                <w:b/>
                <w:color w:val="auto"/>
                <w:sz w:val="28"/>
                <w:szCs w:val="28"/>
                <w:lang w:val="uk-UA"/>
              </w:rPr>
              <w:t xml:space="preserve">антикорупційні стандарти – </w:t>
            </w:r>
            <w:r w:rsidR="009329A0">
              <w:rPr>
                <w:b/>
                <w:color w:val="auto"/>
                <w:sz w:val="28"/>
                <w:szCs w:val="28"/>
                <w:lang w:val="uk-UA"/>
              </w:rPr>
              <w:t xml:space="preserve">примірні </w:t>
            </w:r>
            <w:r w:rsidRPr="000E7E19">
              <w:rPr>
                <w:b/>
                <w:color w:val="auto"/>
                <w:sz w:val="28"/>
                <w:szCs w:val="28"/>
                <w:lang w:val="uk-UA"/>
              </w:rPr>
              <w:t>правила або положення рекомендаційного характеру, які містять загальні засади виявлення, протидії та запобігання корупції в діяльності юридичних осіб приватного права;</w:t>
            </w:r>
          </w:p>
          <w:p w14:paraId="23A44729" w14:textId="655392E5" w:rsidR="00F1791E" w:rsidRDefault="00F1791E" w:rsidP="00F1791E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22812">
              <w:rPr>
                <w:color w:val="auto"/>
                <w:sz w:val="28"/>
                <w:szCs w:val="28"/>
                <w:lang w:val="uk-UA"/>
              </w:rPr>
              <w:t>пряме підпорядкування - відносини прямої організаційної або правової залежності підлеглої особи від її керівника, в тому числі через вирішення (участь у вирішенні) питань прийняття на роботу, звільнення з роботи, застосування заохочень, дисциплінарних стягнень, надання вказівок, доручень тощо, контролю за їх виконанням;</w:t>
            </w:r>
          </w:p>
          <w:p w14:paraId="6EA476FC" w14:textId="01ADC22F" w:rsidR="00B22812" w:rsidRPr="00743E31" w:rsidRDefault="00F1791E" w:rsidP="00E85F3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B22812" w:rsidRPr="00743E31" w14:paraId="205752D8" w14:textId="77777777" w:rsidTr="00E85F3D">
        <w:tblPrEx>
          <w:tblCellMar>
            <w:left w:w="45" w:type="dxa"/>
          </w:tblCellMar>
        </w:tblPrEx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D4226" w14:textId="6D3908DE" w:rsidR="00B22812" w:rsidRPr="00743E31" w:rsidRDefault="00B22812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>Стаття</w:t>
            </w:r>
            <w:r w:rsidR="00F1791E">
              <w:rPr>
                <w:b/>
                <w:color w:val="auto"/>
                <w:sz w:val="28"/>
                <w:szCs w:val="28"/>
                <w:lang w:val="uk-UA"/>
              </w:rPr>
              <w:t xml:space="preserve"> 11</w:t>
            </w: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F1791E" w:rsidRPr="00F1791E">
              <w:rPr>
                <w:b/>
                <w:color w:val="auto"/>
                <w:sz w:val="28"/>
                <w:szCs w:val="28"/>
                <w:lang w:val="uk-UA"/>
              </w:rPr>
              <w:t>Повноваження Національного агентства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9DD9" w14:textId="170A2041" w:rsidR="00B22812" w:rsidRPr="00743E31" w:rsidRDefault="00B22812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Стаття </w:t>
            </w:r>
            <w:r w:rsidR="00F1791E">
              <w:rPr>
                <w:b/>
                <w:color w:val="auto"/>
                <w:sz w:val="28"/>
                <w:szCs w:val="28"/>
                <w:lang w:val="uk-UA"/>
              </w:rPr>
              <w:t>11</w:t>
            </w: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F1791E" w:rsidRPr="00F1791E">
              <w:rPr>
                <w:b/>
                <w:color w:val="auto"/>
                <w:sz w:val="28"/>
                <w:szCs w:val="28"/>
                <w:lang w:val="uk-UA"/>
              </w:rPr>
              <w:t>Повноваження Національного агентства</w:t>
            </w:r>
          </w:p>
        </w:tc>
      </w:tr>
      <w:tr w:rsidR="00B22812" w:rsidRPr="00743E31" w14:paraId="0CC8622C" w14:textId="77777777" w:rsidTr="00E85F3D">
        <w:tblPrEx>
          <w:tblCellMar>
            <w:left w:w="45" w:type="dxa"/>
          </w:tblCellMar>
        </w:tblPrEx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8CCF3" w14:textId="77777777" w:rsidR="00B22812" w:rsidRDefault="00F1791E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1791E">
              <w:rPr>
                <w:color w:val="auto"/>
                <w:sz w:val="28"/>
                <w:szCs w:val="28"/>
                <w:lang w:val="uk-UA"/>
              </w:rPr>
              <w:t>1. До повноважень Національного агентства належать:</w:t>
            </w:r>
          </w:p>
          <w:p w14:paraId="500F15D1" w14:textId="4D9F9A5C" w:rsidR="00F1791E" w:rsidRDefault="00F1791E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…</w:t>
            </w:r>
          </w:p>
          <w:p w14:paraId="7EF1A884" w14:textId="77777777" w:rsidR="000E7E19" w:rsidRDefault="000E7E19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6863661" w14:textId="77777777" w:rsidR="00F1791E" w:rsidRDefault="00F1791E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F1791E">
              <w:rPr>
                <w:color w:val="auto"/>
                <w:sz w:val="28"/>
                <w:szCs w:val="28"/>
                <w:lang w:val="uk-UA"/>
              </w:rPr>
              <w:lastRenderedPageBreak/>
              <w:t>15) надання роз’яснень, методичної та консультаційної допомоги з питань застосування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 застосування інших положень цього Закону та прийнятих на його виконання нормативно-правових актів, захисту викривачів;</w:t>
            </w:r>
          </w:p>
          <w:p w14:paraId="42DE24A1" w14:textId="682AD4A2" w:rsidR="00F1791E" w:rsidRDefault="00F1791E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F1791E">
              <w:rPr>
                <w:b/>
                <w:color w:val="auto"/>
                <w:sz w:val="28"/>
                <w:szCs w:val="28"/>
                <w:lang w:val="uk-UA"/>
              </w:rPr>
              <w:t>Відсутній</w:t>
            </w:r>
          </w:p>
          <w:p w14:paraId="4E2C291D" w14:textId="77777777" w:rsidR="00766388" w:rsidRDefault="00766388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</w:p>
          <w:p w14:paraId="5D3A6771" w14:textId="77777777" w:rsidR="00766388" w:rsidRDefault="00766388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66388">
              <w:rPr>
                <w:color w:val="auto"/>
                <w:sz w:val="28"/>
                <w:szCs w:val="28"/>
                <w:lang w:val="uk-UA"/>
              </w:rPr>
              <w:t>16) інформування громадськості про здійснювані Національним агентством заходи щодо запобігання корупції, реалізація заходів, спрямованих на формування у свідомості громадян негативного ставлення до корупції;</w:t>
            </w:r>
          </w:p>
          <w:p w14:paraId="46B3692F" w14:textId="0023601C" w:rsidR="00766388" w:rsidRPr="00766388" w:rsidRDefault="00766388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C4AF1" w14:textId="77777777" w:rsidR="00B22812" w:rsidRDefault="00F1791E" w:rsidP="00E85F3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91E">
              <w:rPr>
                <w:rFonts w:ascii="Times New Roman" w:hAnsi="Times New Roman"/>
                <w:sz w:val="28"/>
                <w:szCs w:val="28"/>
              </w:rPr>
              <w:lastRenderedPageBreak/>
              <w:t>1. До повноважень Національного агентства належать:</w:t>
            </w:r>
          </w:p>
          <w:p w14:paraId="339F84F1" w14:textId="77777777" w:rsidR="00F1791E" w:rsidRDefault="00F1791E" w:rsidP="00E85F3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68DB556B" w14:textId="77777777" w:rsidR="00F1791E" w:rsidRDefault="00F1791E" w:rsidP="00E85F3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91E">
              <w:rPr>
                <w:rFonts w:ascii="Times New Roman" w:hAnsi="Times New Roman"/>
                <w:sz w:val="28"/>
                <w:szCs w:val="28"/>
              </w:rPr>
              <w:lastRenderedPageBreak/>
              <w:t>15) надання роз’яснень, методичної та консультаційної допомоги з питань застосування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осіб, застосування інших положень цього Закону та прийнятих на його виконання нормативно-правових актів, захисту викривачів;</w:t>
            </w:r>
          </w:p>
          <w:p w14:paraId="3C0F43E7" w14:textId="77777777" w:rsidR="00F1791E" w:rsidRDefault="00F1791E" w:rsidP="00E85F3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91E">
              <w:rPr>
                <w:rFonts w:ascii="Times New Roman" w:hAnsi="Times New Roman"/>
                <w:b/>
                <w:sz w:val="28"/>
                <w:szCs w:val="28"/>
              </w:rPr>
              <w:t>15-1) розробка та затвердження антикорупційних стандартів для юридичних осіб приватного права;</w:t>
            </w:r>
          </w:p>
          <w:p w14:paraId="30ACDB32" w14:textId="77777777" w:rsidR="00766388" w:rsidRDefault="00766388" w:rsidP="00766388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66388">
              <w:rPr>
                <w:color w:val="auto"/>
                <w:sz w:val="28"/>
                <w:szCs w:val="28"/>
                <w:lang w:val="uk-UA"/>
              </w:rPr>
              <w:t>16) інформування громадськості про здійснювані Національним агентством заходи щодо запобігання корупції, реалізація заходів, спрямованих на формування у свідомості громадян негативного ставлення до корупції;</w:t>
            </w:r>
          </w:p>
          <w:p w14:paraId="6F2580BA" w14:textId="7F9FA31D" w:rsidR="00766388" w:rsidRPr="00766388" w:rsidRDefault="00766388" w:rsidP="00E85F3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38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B22812" w:rsidRPr="00743E31" w14:paraId="30EC3AFF" w14:textId="77777777" w:rsidTr="00E85F3D">
        <w:tblPrEx>
          <w:tblCellMar>
            <w:left w:w="45" w:type="dxa"/>
          </w:tblCellMar>
        </w:tblPrEx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FC89" w14:textId="022AD86F" w:rsidR="00B22812" w:rsidRPr="00743E31" w:rsidRDefault="00B22812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743E31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Стаття </w:t>
            </w:r>
            <w:r w:rsidR="00766388">
              <w:rPr>
                <w:b/>
                <w:color w:val="auto"/>
                <w:sz w:val="28"/>
                <w:szCs w:val="28"/>
                <w:lang w:val="uk-UA"/>
              </w:rPr>
              <w:t>61</w:t>
            </w: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>.</w:t>
            </w:r>
            <w:r w:rsidR="00766388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766388" w:rsidRPr="00766388">
              <w:rPr>
                <w:b/>
                <w:color w:val="auto"/>
                <w:sz w:val="28"/>
                <w:szCs w:val="28"/>
                <w:lang w:val="uk-UA"/>
              </w:rPr>
              <w:t>Загальні засади запобігання корупції у діяльності юридичної особи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709B4" w14:textId="2C513860" w:rsidR="00B22812" w:rsidRPr="00743E31" w:rsidRDefault="00B22812" w:rsidP="00E85F3D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Стаття </w:t>
            </w:r>
            <w:r w:rsidR="00766388">
              <w:rPr>
                <w:b/>
                <w:color w:val="auto"/>
                <w:sz w:val="28"/>
                <w:szCs w:val="28"/>
                <w:lang w:val="uk-UA"/>
              </w:rPr>
              <w:t>61</w:t>
            </w:r>
            <w:r w:rsidRPr="00743E31">
              <w:rPr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766388" w:rsidRPr="00766388">
              <w:rPr>
                <w:b/>
                <w:color w:val="auto"/>
                <w:sz w:val="28"/>
                <w:szCs w:val="28"/>
                <w:lang w:val="uk-UA"/>
              </w:rPr>
              <w:t>Загальні засади запобігання корупції у діяльності юридичної особи</w:t>
            </w:r>
          </w:p>
        </w:tc>
      </w:tr>
      <w:tr w:rsidR="00B22812" w:rsidRPr="00743E31" w14:paraId="130C6E1A" w14:textId="77777777" w:rsidTr="00E85F3D">
        <w:tblPrEx>
          <w:tblCellMar>
            <w:left w:w="45" w:type="dxa"/>
          </w:tblCellMar>
        </w:tblPrEx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1606B" w14:textId="03DD99FA" w:rsidR="00B22812" w:rsidRDefault="00766388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…</w:t>
            </w:r>
          </w:p>
          <w:p w14:paraId="39FE0C91" w14:textId="2CE55A08" w:rsidR="006E6564" w:rsidRPr="006E6564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3. Посадові та службові особи юридичних осіб, інші особи, які виконують роботу та перебувають з юридичними особами у трудових відносинах, зобов’язані:</w:t>
            </w:r>
          </w:p>
          <w:p w14:paraId="240FE8B9" w14:textId="38A85583" w:rsidR="006E6564" w:rsidRPr="006E6564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1) не вчиняти та не брати участі у вчиненні корупційних правопорушень, пов’язаних з діяльністю юридичної особи;</w:t>
            </w:r>
          </w:p>
          <w:p w14:paraId="20FF3F9A" w14:textId="76305E8E" w:rsidR="006E6564" w:rsidRPr="006E6564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2) утримуватися від поведінки, яка може бути розціненою як готовність вчинити корупційне правопорушення, пов’язане з діяльністю юридичної особи;</w:t>
            </w:r>
          </w:p>
          <w:p w14:paraId="2183638E" w14:textId="280F8364" w:rsidR="006E6564" w:rsidRPr="006E6564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 xml:space="preserve">3)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</w:t>
            </w:r>
            <w:r w:rsidRPr="006E6564">
              <w:rPr>
                <w:color w:val="auto"/>
                <w:sz w:val="28"/>
                <w:szCs w:val="28"/>
                <w:lang w:val="uk-UA"/>
              </w:rPr>
              <w:lastRenderedPageBreak/>
              <w:t>про випадки підбурення до вчинення корупційного правопорушення, пов’язаного з діяльністю юридичної особи;</w:t>
            </w:r>
          </w:p>
          <w:p w14:paraId="31F13E91" w14:textId="2BC10CA9" w:rsidR="006E6564" w:rsidRPr="006E6564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4)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випадки вчинення корупційних або пов’язаних з корупцією правопорушень іншими працівниками юридичної особи або іншими особами;</w:t>
            </w:r>
          </w:p>
          <w:p w14:paraId="3E6C18BD" w14:textId="77777777" w:rsidR="00766388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5)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виникнення реального, потенційного конфлікту інтересів.</w:t>
            </w:r>
          </w:p>
          <w:p w14:paraId="3F3D0EF3" w14:textId="6BFFCB15" w:rsidR="006E6564" w:rsidRPr="008E559D" w:rsidRDefault="006E6564" w:rsidP="006E6564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8E559D">
              <w:rPr>
                <w:b/>
                <w:color w:val="auto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686B2" w14:textId="35FD8BAD" w:rsidR="00B22812" w:rsidRDefault="00766388" w:rsidP="00E85F3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…</w:t>
            </w:r>
          </w:p>
          <w:p w14:paraId="0BC2EB80" w14:textId="77777777" w:rsidR="008E559D" w:rsidRPr="006E6564" w:rsidRDefault="008E559D" w:rsidP="008E559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3. Посадові та службові особи юридичних осіб, інші особи, які виконують роботу та перебувають з юридичними особами у трудових відносинах, зобов’язані:</w:t>
            </w:r>
          </w:p>
          <w:p w14:paraId="4FD15488" w14:textId="77777777" w:rsidR="008E559D" w:rsidRPr="006E6564" w:rsidRDefault="008E559D" w:rsidP="008E559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1) не вчиняти та не брати участі у вчиненні корупційних правопорушень, пов’язаних з діяльністю юридичної особи;</w:t>
            </w:r>
          </w:p>
          <w:p w14:paraId="2CA4C6BD" w14:textId="77777777" w:rsidR="008E559D" w:rsidRPr="006E6564" w:rsidRDefault="008E559D" w:rsidP="008E559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2) утримуватися від поведінки, яка може бути розціненою як готовність вчинити корупційне правопорушення, пов’язане з діяльністю юридичної особи;</w:t>
            </w:r>
          </w:p>
          <w:p w14:paraId="486918A0" w14:textId="77777777" w:rsidR="008E559D" w:rsidRPr="006E6564" w:rsidRDefault="008E559D" w:rsidP="008E559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 xml:space="preserve">3)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</w:t>
            </w:r>
            <w:r w:rsidRPr="006E6564">
              <w:rPr>
                <w:color w:val="auto"/>
                <w:sz w:val="28"/>
                <w:szCs w:val="28"/>
                <w:lang w:val="uk-UA"/>
              </w:rPr>
              <w:lastRenderedPageBreak/>
              <w:t>про випадки підбурення до вчинення корупційного правопорушення, пов’язаного з діяльністю юридичної особи;</w:t>
            </w:r>
          </w:p>
          <w:p w14:paraId="02E29569" w14:textId="77777777" w:rsidR="008E559D" w:rsidRPr="006E6564" w:rsidRDefault="008E559D" w:rsidP="008E559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4)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випадки вчинення корупційних або пов’язаних з корупцією правопорушень іншими працівниками юридичної особи або іншими особами;</w:t>
            </w:r>
          </w:p>
          <w:p w14:paraId="498A841B" w14:textId="77777777" w:rsidR="008E559D" w:rsidRDefault="008E559D" w:rsidP="008E559D">
            <w:pPr>
              <w:pStyle w:val="a3"/>
              <w:spacing w:after="0" w:line="240" w:lineRule="auto"/>
              <w:ind w:firstLine="512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6E6564">
              <w:rPr>
                <w:color w:val="auto"/>
                <w:sz w:val="28"/>
                <w:szCs w:val="28"/>
                <w:lang w:val="uk-UA"/>
              </w:rPr>
              <w:t>5)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виникнення реального, потенційного конфлікту інтересів.</w:t>
            </w:r>
          </w:p>
          <w:p w14:paraId="69418EB4" w14:textId="068D456D" w:rsidR="00766388" w:rsidRPr="008E559D" w:rsidRDefault="000E7E19" w:rsidP="000E7E19">
            <w:pPr>
              <w:pStyle w:val="a3"/>
              <w:spacing w:after="0" w:line="240" w:lineRule="auto"/>
              <w:ind w:firstLine="512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 xml:space="preserve">4. </w:t>
            </w:r>
            <w:r w:rsidRPr="000E7E19">
              <w:rPr>
                <w:b/>
                <w:color w:val="auto"/>
                <w:sz w:val="28"/>
                <w:szCs w:val="28"/>
                <w:lang w:val="uk-UA"/>
              </w:rPr>
              <w:t>Для організації діяльності із виявлення, протидії та запобігання корупції, у тому числі при розробці антикорупційних програм, юридичні особи приватного права можуть керуватися антикорупційними стандартами, затвердженими Національним агентством</w:t>
            </w:r>
            <w:r>
              <w:rPr>
                <w:b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45469D11" w14:textId="3EFEE831" w:rsidR="00035FDE" w:rsidRDefault="00035FDE"/>
    <w:p w14:paraId="3884EE01" w14:textId="77777777" w:rsidR="00685E43" w:rsidRPr="00731634" w:rsidRDefault="00685E43" w:rsidP="00685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634">
        <w:rPr>
          <w:rFonts w:ascii="Times New Roman" w:hAnsi="Times New Roman"/>
          <w:b/>
          <w:sz w:val="28"/>
          <w:szCs w:val="28"/>
        </w:rPr>
        <w:t>Голова Національного агентства</w:t>
      </w:r>
    </w:p>
    <w:p w14:paraId="5EAB6CC3" w14:textId="4FE87C69" w:rsidR="00685E43" w:rsidRPr="00731634" w:rsidRDefault="00685E43" w:rsidP="00685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634">
        <w:rPr>
          <w:rFonts w:ascii="Times New Roman" w:hAnsi="Times New Roman"/>
          <w:b/>
          <w:sz w:val="28"/>
          <w:szCs w:val="28"/>
        </w:rPr>
        <w:t xml:space="preserve">з питань запобігання корупції </w:t>
      </w:r>
      <w:r w:rsidRPr="00731634">
        <w:rPr>
          <w:rFonts w:ascii="Times New Roman" w:hAnsi="Times New Roman"/>
          <w:b/>
          <w:sz w:val="28"/>
          <w:szCs w:val="28"/>
        </w:rPr>
        <w:tab/>
      </w:r>
      <w:r w:rsidRPr="00731634">
        <w:rPr>
          <w:rFonts w:ascii="Times New Roman" w:hAnsi="Times New Roman"/>
          <w:b/>
          <w:sz w:val="28"/>
          <w:szCs w:val="28"/>
        </w:rPr>
        <w:tab/>
      </w:r>
      <w:r w:rsidRPr="00731634">
        <w:rPr>
          <w:rFonts w:ascii="Times New Roman" w:hAnsi="Times New Roman"/>
          <w:b/>
          <w:sz w:val="28"/>
          <w:szCs w:val="28"/>
        </w:rPr>
        <w:tab/>
      </w:r>
      <w:r w:rsidRPr="0073163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31634">
        <w:rPr>
          <w:rFonts w:ascii="Times New Roman" w:hAnsi="Times New Roman"/>
          <w:b/>
          <w:sz w:val="28"/>
          <w:szCs w:val="28"/>
        </w:rPr>
        <w:t>Олександр НОВІКОВ</w:t>
      </w:r>
    </w:p>
    <w:p w14:paraId="71784ADB" w14:textId="77777777" w:rsidR="00685E43" w:rsidRDefault="00685E43" w:rsidP="00685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DCA17B" w14:textId="77777777" w:rsidR="00685E43" w:rsidRPr="00731634" w:rsidRDefault="00685E43" w:rsidP="00685E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634">
        <w:rPr>
          <w:rFonts w:ascii="Times New Roman" w:hAnsi="Times New Roman"/>
          <w:b/>
          <w:sz w:val="28"/>
          <w:szCs w:val="28"/>
        </w:rPr>
        <w:t>____ _____________ 2023 р.</w:t>
      </w:r>
    </w:p>
    <w:p w14:paraId="541E876D" w14:textId="77777777" w:rsidR="00685E43" w:rsidRDefault="00685E43"/>
    <w:sectPr w:rsidR="00685E43" w:rsidSect="000E7E19">
      <w:headerReference w:type="default" r:id="rId6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789B" w14:textId="77777777" w:rsidR="00FA542D" w:rsidRDefault="00FA542D" w:rsidP="00CF595A">
      <w:pPr>
        <w:spacing w:after="0" w:line="240" w:lineRule="auto"/>
      </w:pPr>
      <w:r>
        <w:separator/>
      </w:r>
    </w:p>
  </w:endnote>
  <w:endnote w:type="continuationSeparator" w:id="0">
    <w:p w14:paraId="5AB2A01F" w14:textId="77777777" w:rsidR="00FA542D" w:rsidRDefault="00FA542D" w:rsidP="00CF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97F4" w14:textId="77777777" w:rsidR="00FA542D" w:rsidRDefault="00FA542D" w:rsidP="00CF595A">
      <w:pPr>
        <w:spacing w:after="0" w:line="240" w:lineRule="auto"/>
      </w:pPr>
      <w:r>
        <w:separator/>
      </w:r>
    </w:p>
  </w:footnote>
  <w:footnote w:type="continuationSeparator" w:id="0">
    <w:p w14:paraId="4FFAB2AA" w14:textId="77777777" w:rsidR="00FA542D" w:rsidRDefault="00FA542D" w:rsidP="00CF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50633"/>
      <w:docPartObj>
        <w:docPartGallery w:val="Page Numbers (Top of Page)"/>
        <w:docPartUnique/>
      </w:docPartObj>
    </w:sdtPr>
    <w:sdtEndPr/>
    <w:sdtContent>
      <w:p w14:paraId="2C672EF9" w14:textId="4AAED378" w:rsidR="00CF595A" w:rsidRDefault="00CF595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FF14A79" w14:textId="77777777" w:rsidR="00CF595A" w:rsidRDefault="00CF595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DE"/>
    <w:rsid w:val="00000BDB"/>
    <w:rsid w:val="000305F7"/>
    <w:rsid w:val="00035FDE"/>
    <w:rsid w:val="0005398A"/>
    <w:rsid w:val="000556CC"/>
    <w:rsid w:val="00071C07"/>
    <w:rsid w:val="000C27D6"/>
    <w:rsid w:val="000E7E19"/>
    <w:rsid w:val="000F1675"/>
    <w:rsid w:val="00152914"/>
    <w:rsid w:val="001C3780"/>
    <w:rsid w:val="001D0021"/>
    <w:rsid w:val="001F5CAF"/>
    <w:rsid w:val="0020580C"/>
    <w:rsid w:val="002B508D"/>
    <w:rsid w:val="00316FF5"/>
    <w:rsid w:val="00324F17"/>
    <w:rsid w:val="00372942"/>
    <w:rsid w:val="003C188E"/>
    <w:rsid w:val="00413903"/>
    <w:rsid w:val="00445112"/>
    <w:rsid w:val="004941C1"/>
    <w:rsid w:val="004B1C9D"/>
    <w:rsid w:val="004D4DAB"/>
    <w:rsid w:val="004D7CC3"/>
    <w:rsid w:val="005424D9"/>
    <w:rsid w:val="005F2737"/>
    <w:rsid w:val="0062775A"/>
    <w:rsid w:val="00663AAF"/>
    <w:rsid w:val="0067194A"/>
    <w:rsid w:val="00685E43"/>
    <w:rsid w:val="006941CE"/>
    <w:rsid w:val="006E6564"/>
    <w:rsid w:val="00766388"/>
    <w:rsid w:val="007950DF"/>
    <w:rsid w:val="008E559D"/>
    <w:rsid w:val="009329A0"/>
    <w:rsid w:val="00A31E4C"/>
    <w:rsid w:val="00AD1D70"/>
    <w:rsid w:val="00B22812"/>
    <w:rsid w:val="00B91430"/>
    <w:rsid w:val="00BA27A5"/>
    <w:rsid w:val="00BD669D"/>
    <w:rsid w:val="00BF40F6"/>
    <w:rsid w:val="00C26DB7"/>
    <w:rsid w:val="00C808BF"/>
    <w:rsid w:val="00CF595A"/>
    <w:rsid w:val="00D51FE2"/>
    <w:rsid w:val="00D520D4"/>
    <w:rsid w:val="00D6075E"/>
    <w:rsid w:val="00D94E2C"/>
    <w:rsid w:val="00DB0089"/>
    <w:rsid w:val="00DC7422"/>
    <w:rsid w:val="00DF1D10"/>
    <w:rsid w:val="00E801C7"/>
    <w:rsid w:val="00F05217"/>
    <w:rsid w:val="00F12C19"/>
    <w:rsid w:val="00F1791E"/>
    <w:rsid w:val="00F2551B"/>
    <w:rsid w:val="00F327AD"/>
    <w:rsid w:val="00F654E7"/>
    <w:rsid w:val="00FA542D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AD5F"/>
  <w15:chartTrackingRefBased/>
  <w15:docId w15:val="{5AE17DAD-8CBE-4DC8-AD0D-1604CB3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12"/>
    <w:pPr>
      <w:spacing w:after="200" w:line="276" w:lineRule="auto"/>
    </w:pPr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B22812"/>
    <w:pPr>
      <w:widowControl w:val="0"/>
      <w:suppressAutoHyphens/>
      <w:spacing w:after="140" w:line="288" w:lineRule="auto"/>
    </w:pPr>
    <w:rPr>
      <w:rFonts w:ascii="Times New Roman" w:hAnsi="Times New Roman"/>
      <w:color w:val="00000A"/>
      <w:kern w:val="1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uiPriority w:val="99"/>
    <w:semiHidden/>
    <w:rsid w:val="00B22812"/>
    <w:rPr>
      <w:rFonts w:eastAsiaTheme="minorEastAsia" w:cs="Times New Roman"/>
      <w:lang w:val="uk-UA" w:eastAsia="uk-UA"/>
    </w:rPr>
  </w:style>
  <w:style w:type="character" w:customStyle="1" w:styleId="1">
    <w:name w:val="Основний текст Знак1"/>
    <w:basedOn w:val="a0"/>
    <w:link w:val="a3"/>
    <w:uiPriority w:val="99"/>
    <w:locked/>
    <w:rsid w:val="00B22812"/>
    <w:rPr>
      <w:rFonts w:ascii="Times New Roman" w:eastAsiaTheme="minorEastAsia" w:hAnsi="Times New Roman" w:cs="Times New Roman"/>
      <w:color w:val="00000A"/>
      <w:kern w:val="1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2281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B22812"/>
    <w:rPr>
      <w:rFonts w:eastAsiaTheme="minorEastAsia" w:cs="Times New Roman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4941C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941C1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4941C1"/>
    <w:rPr>
      <w:rFonts w:eastAsiaTheme="minorEastAsia" w:cs="Times New Roman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41C1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941C1"/>
    <w:rPr>
      <w:rFonts w:eastAsiaTheme="minorEastAsia" w:cs="Times New Roman"/>
      <w:b/>
      <w:bCs/>
      <w:sz w:val="20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49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941C1"/>
    <w:rPr>
      <w:rFonts w:ascii="Segoe UI" w:eastAsiaTheme="minorEastAsia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rsid w:val="002B5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2B508D"/>
  </w:style>
  <w:style w:type="paragraph" w:styleId="ae">
    <w:name w:val="header"/>
    <w:basedOn w:val="a"/>
    <w:link w:val="af"/>
    <w:uiPriority w:val="99"/>
    <w:unhideWhenUsed/>
    <w:rsid w:val="00CF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CF595A"/>
    <w:rPr>
      <w:rFonts w:eastAsiaTheme="minorEastAsia" w:cs="Times New Roman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CF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CF595A"/>
    <w:rPr>
      <w:rFonts w:eastAsiaTheme="minorEastAsia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41</cp:revision>
  <dcterms:created xsi:type="dcterms:W3CDTF">2023-09-18T14:04:00Z</dcterms:created>
  <dcterms:modified xsi:type="dcterms:W3CDTF">2023-09-19T13:55:00Z</dcterms:modified>
</cp:coreProperties>
</file>