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53F85" w:rsidRDefault="00B6456D">
      <w:pPr>
        <w:shd w:val="clear" w:color="auto" w:fill="FFFFFF"/>
        <w:spacing w:after="0" w:line="240" w:lineRule="auto"/>
        <w:ind w:firstLine="142"/>
        <w:jc w:val="center"/>
        <w:rPr>
          <w:rFonts w:ascii="Times New Roman" w:eastAsia="Times New Roman" w:hAnsi="Times New Roman" w:cs="Times New Roman"/>
          <w:b/>
          <w:sz w:val="28"/>
          <w:szCs w:val="28"/>
        </w:rPr>
      </w:pPr>
      <w:bookmarkStart w:id="0" w:name="_Hlk146284501"/>
      <w:r>
        <w:rPr>
          <w:rFonts w:ascii="Times New Roman" w:eastAsia="Times New Roman" w:hAnsi="Times New Roman" w:cs="Times New Roman"/>
          <w:b/>
          <w:sz w:val="28"/>
          <w:szCs w:val="28"/>
        </w:rPr>
        <w:t>Порівняльна таблиця</w:t>
      </w:r>
    </w:p>
    <w:p w14:paraId="00000002" w14:textId="77777777" w:rsidR="00D53F85" w:rsidRDefault="00B6456D">
      <w:pPr>
        <w:shd w:val="clear" w:color="auto" w:fill="FFFFFF"/>
        <w:spacing w:after="0" w:line="240" w:lineRule="auto"/>
        <w:ind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проекту Закону України «Про внесення змін до Закону України «Про запобігання корупції»</w:t>
      </w:r>
    </w:p>
    <w:p w14:paraId="00000003" w14:textId="67D4A43F" w:rsidR="00D53F85" w:rsidRDefault="00B6456D">
      <w:pPr>
        <w:shd w:val="clear" w:color="auto" w:fill="FFFFFF"/>
        <w:spacing w:after="0" w:line="240" w:lineRule="auto"/>
        <w:ind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щодо спрощення розуміння та застосування визначень «реальний конфлікт інтересів», «потенційний конфлікт інтересів», «приватний інтерес» та удосконалення інших положень Закону</w:t>
      </w:r>
      <w:r w:rsidR="006E19F4">
        <w:rPr>
          <w:rFonts w:ascii="Times New Roman" w:eastAsia="Times New Roman" w:hAnsi="Times New Roman" w:cs="Times New Roman"/>
          <w:b/>
          <w:sz w:val="28"/>
          <w:szCs w:val="28"/>
        </w:rPr>
        <w:t>»</w:t>
      </w:r>
    </w:p>
    <w:p w14:paraId="00000004" w14:textId="77777777" w:rsidR="00D53F85" w:rsidRDefault="00D53F85">
      <w:pPr>
        <w:shd w:val="clear" w:color="auto" w:fill="FFFFFF"/>
        <w:spacing w:after="0" w:line="240" w:lineRule="auto"/>
        <w:ind w:firstLine="142"/>
        <w:jc w:val="center"/>
        <w:rPr>
          <w:rFonts w:ascii="Times New Roman" w:eastAsia="Times New Roman" w:hAnsi="Times New Roman" w:cs="Times New Roman"/>
          <w:b/>
          <w:sz w:val="28"/>
          <w:szCs w:val="28"/>
        </w:rPr>
      </w:pPr>
    </w:p>
    <w:tbl>
      <w:tblPr>
        <w:tblStyle w:val="a7"/>
        <w:tblW w:w="1477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42"/>
        <w:gridCol w:w="7229"/>
      </w:tblGrid>
      <w:tr w:rsidR="006D035B" w14:paraId="0DE46FD6" w14:textId="77777777" w:rsidTr="00B95B8D">
        <w:tc>
          <w:tcPr>
            <w:tcW w:w="7542" w:type="dxa"/>
          </w:tcPr>
          <w:p w14:paraId="00000005" w14:textId="77777777" w:rsidR="006D035B" w:rsidRDefault="006D035B">
            <w:pPr>
              <w:shd w:val="clear" w:color="auto" w:fill="FFFFFF"/>
              <w:ind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положення </w:t>
            </w:r>
            <w:proofErr w:type="spellStart"/>
            <w:r>
              <w:rPr>
                <w:rFonts w:ascii="Times New Roman" w:eastAsia="Times New Roman" w:hAnsi="Times New Roman" w:cs="Times New Roman"/>
                <w:b/>
                <w:sz w:val="28"/>
                <w:szCs w:val="28"/>
              </w:rPr>
              <w:t>акта</w:t>
            </w:r>
            <w:proofErr w:type="spellEnd"/>
            <w:r>
              <w:rPr>
                <w:rFonts w:ascii="Times New Roman" w:eastAsia="Times New Roman" w:hAnsi="Times New Roman" w:cs="Times New Roman"/>
                <w:b/>
                <w:sz w:val="28"/>
                <w:szCs w:val="28"/>
              </w:rPr>
              <w:t xml:space="preserve"> законодавства</w:t>
            </w:r>
          </w:p>
        </w:tc>
        <w:tc>
          <w:tcPr>
            <w:tcW w:w="7229" w:type="dxa"/>
          </w:tcPr>
          <w:p w14:paraId="00000006" w14:textId="77777777" w:rsidR="006D035B" w:rsidRDefault="006D035B">
            <w:pPr>
              <w:shd w:val="clear" w:color="auto" w:fill="FFFFFF"/>
              <w:ind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відповідного положення проекту </w:t>
            </w:r>
            <w:proofErr w:type="spellStart"/>
            <w:r>
              <w:rPr>
                <w:rFonts w:ascii="Times New Roman" w:eastAsia="Times New Roman" w:hAnsi="Times New Roman" w:cs="Times New Roman"/>
                <w:b/>
                <w:sz w:val="28"/>
                <w:szCs w:val="28"/>
              </w:rPr>
              <w:t>акта</w:t>
            </w:r>
            <w:proofErr w:type="spellEnd"/>
          </w:p>
        </w:tc>
      </w:tr>
      <w:tr w:rsidR="006D035B" w14:paraId="7FC2440E" w14:textId="77777777" w:rsidTr="00B95B8D">
        <w:tc>
          <w:tcPr>
            <w:tcW w:w="7542" w:type="dxa"/>
          </w:tcPr>
          <w:p w14:paraId="0000000D" w14:textId="77777777" w:rsidR="006D035B" w:rsidRDefault="006D035B">
            <w:pPr>
              <w:shd w:val="clear" w:color="auto" w:fill="FFFFFF"/>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w:t>
            </w:r>
          </w:p>
          <w:p w14:paraId="0000000E" w14:textId="77777777" w:rsidR="006D035B" w:rsidRDefault="006D035B">
            <w:pPr>
              <w:shd w:val="clear" w:color="auto" w:fill="FFFFFF"/>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c>
          <w:tcPr>
            <w:tcW w:w="7229" w:type="dxa"/>
          </w:tcPr>
          <w:p w14:paraId="0000000F" w14:textId="77777777" w:rsidR="006D035B" w:rsidRDefault="006D035B">
            <w:pPr>
              <w:shd w:val="clear" w:color="auto" w:fill="FFFFFF"/>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I </w:t>
            </w:r>
          </w:p>
          <w:p w14:paraId="00000010" w14:textId="77777777" w:rsidR="006D035B" w:rsidRDefault="006D035B">
            <w:pPr>
              <w:shd w:val="clear" w:color="auto" w:fill="FFFFFF"/>
              <w:ind w:firstLine="142"/>
              <w:jc w:val="center"/>
              <w:rPr>
                <w:rFonts w:ascii="Times New Roman" w:eastAsia="Times New Roman" w:hAnsi="Times New Roman" w:cs="Times New Roman"/>
                <w:b/>
                <w:sz w:val="24"/>
                <w:szCs w:val="24"/>
              </w:rPr>
            </w:pPr>
            <w:bookmarkStart w:id="1" w:name="_heading=h.gjdgxs" w:colFirst="0" w:colLast="0"/>
            <w:bookmarkEnd w:id="1"/>
            <w:r>
              <w:rPr>
                <w:rFonts w:ascii="Times New Roman" w:eastAsia="Times New Roman" w:hAnsi="Times New Roman" w:cs="Times New Roman"/>
                <w:b/>
                <w:sz w:val="24"/>
                <w:szCs w:val="24"/>
              </w:rPr>
              <w:t>ЗАГАЛЬНІ ПОЛОЖЕННЯ</w:t>
            </w:r>
          </w:p>
        </w:tc>
      </w:tr>
      <w:tr w:rsidR="006D035B" w14:paraId="5AB9C26C" w14:textId="77777777" w:rsidTr="00B95B8D">
        <w:tc>
          <w:tcPr>
            <w:tcW w:w="7542" w:type="dxa"/>
          </w:tcPr>
          <w:p w14:paraId="00000013" w14:textId="77777777" w:rsidR="006D035B" w:rsidRDefault="006D035B">
            <w:pPr>
              <w:shd w:val="clear" w:color="auto" w:fill="FFFFFF"/>
              <w:ind w:firstLine="142"/>
              <w:jc w:val="both"/>
              <w:rPr>
                <w:rFonts w:ascii="Times New Roman" w:eastAsia="Times New Roman" w:hAnsi="Times New Roman" w:cs="Times New Roman"/>
                <w:sz w:val="26"/>
                <w:szCs w:val="26"/>
              </w:rPr>
            </w:pPr>
            <w:bookmarkStart w:id="2" w:name="bookmark=id.30j0zll" w:colFirst="0" w:colLast="0"/>
            <w:bookmarkStart w:id="3" w:name="bookmark=id.1fob9te" w:colFirst="0" w:colLast="0"/>
            <w:bookmarkStart w:id="4" w:name="bookmark=id.3znysh7" w:colFirst="0" w:colLast="0"/>
            <w:bookmarkEnd w:id="2"/>
            <w:bookmarkEnd w:id="3"/>
            <w:bookmarkEnd w:id="4"/>
            <w:r>
              <w:rPr>
                <w:rFonts w:ascii="Times New Roman" w:eastAsia="Times New Roman" w:hAnsi="Times New Roman" w:cs="Times New Roman"/>
                <w:b/>
                <w:sz w:val="26"/>
                <w:szCs w:val="26"/>
              </w:rPr>
              <w:t>Стаття 1. </w:t>
            </w:r>
            <w:r>
              <w:rPr>
                <w:rFonts w:ascii="Times New Roman" w:eastAsia="Times New Roman" w:hAnsi="Times New Roman" w:cs="Times New Roman"/>
                <w:sz w:val="26"/>
                <w:szCs w:val="26"/>
              </w:rPr>
              <w:t>Визначення термінів</w:t>
            </w:r>
          </w:p>
        </w:tc>
        <w:tc>
          <w:tcPr>
            <w:tcW w:w="7229" w:type="dxa"/>
          </w:tcPr>
          <w:p w14:paraId="00000014" w14:textId="77777777" w:rsidR="006D035B" w:rsidRDefault="006D035B">
            <w:pPr>
              <w:shd w:val="clear" w:color="auto" w:fill="FFFFFF"/>
              <w:ind w:firstLine="142"/>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Стаття 1. </w:t>
            </w:r>
            <w:r>
              <w:rPr>
                <w:rFonts w:ascii="Times New Roman" w:eastAsia="Times New Roman" w:hAnsi="Times New Roman" w:cs="Times New Roman"/>
                <w:sz w:val="26"/>
                <w:szCs w:val="26"/>
              </w:rPr>
              <w:t>Визначення термінів</w:t>
            </w:r>
          </w:p>
        </w:tc>
      </w:tr>
      <w:tr w:rsidR="006D035B" w14:paraId="23649475" w14:textId="77777777" w:rsidTr="00B95B8D">
        <w:tc>
          <w:tcPr>
            <w:tcW w:w="7542" w:type="dxa"/>
          </w:tcPr>
          <w:p w14:paraId="00000017" w14:textId="77777777" w:rsidR="006D035B" w:rsidRDefault="006D035B">
            <w:pPr>
              <w:shd w:val="clear" w:color="auto" w:fill="FFFFFF"/>
              <w:ind w:firstLine="142"/>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7229" w:type="dxa"/>
          </w:tcPr>
          <w:p w14:paraId="00000018" w14:textId="77777777" w:rsidR="006D035B" w:rsidRDefault="006D035B">
            <w:pPr>
              <w:shd w:val="clear" w:color="auto" w:fill="FFFFFF"/>
              <w:ind w:firstLine="142"/>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r>
      <w:tr w:rsidR="006D035B" w14:paraId="391A9B7C" w14:textId="77777777" w:rsidTr="00B95B8D">
        <w:trPr>
          <w:trHeight w:val="274"/>
        </w:trPr>
        <w:tc>
          <w:tcPr>
            <w:tcW w:w="7542" w:type="dxa"/>
          </w:tcPr>
          <w:p w14:paraId="0000001B" w14:textId="77777777" w:rsidR="006D035B" w:rsidRDefault="006D035B" w:rsidP="00141BBB">
            <w:pPr>
              <w:shd w:val="clear" w:color="auto" w:fill="FFFFFF"/>
              <w:ind w:firstLine="491"/>
              <w:jc w:val="both"/>
              <w:rPr>
                <w:rFonts w:ascii="Times New Roman" w:eastAsia="Times New Roman" w:hAnsi="Times New Roman" w:cs="Times New Roman"/>
                <w:color w:val="000000"/>
                <w:sz w:val="24"/>
                <w:szCs w:val="24"/>
              </w:rPr>
            </w:pPr>
            <w:bookmarkStart w:id="5" w:name="bookmark=id.2et92p0" w:colFirst="0" w:colLast="0"/>
            <w:bookmarkStart w:id="6" w:name="bookmark=id.tyjcwt" w:colFirst="0" w:colLast="0"/>
            <w:bookmarkEnd w:id="5"/>
            <w:bookmarkEnd w:id="6"/>
            <w:r>
              <w:rPr>
                <w:rFonts w:ascii="Times New Roman" w:eastAsia="Times New Roman" w:hAnsi="Times New Roman" w:cs="Times New Roman"/>
                <w:color w:val="000000"/>
                <w:sz w:val="24"/>
                <w:szCs w:val="24"/>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14:paraId="0000001C" w14:textId="77777777" w:rsidR="006D035B" w:rsidRDefault="006D035B" w:rsidP="00141BBB">
            <w:pPr>
              <w:shd w:val="clear" w:color="auto" w:fill="FFFFFF"/>
              <w:ind w:firstLine="491"/>
              <w:jc w:val="both"/>
              <w:rPr>
                <w:rFonts w:ascii="Times New Roman" w:eastAsia="Times New Roman" w:hAnsi="Times New Roman" w:cs="Times New Roman"/>
                <w:color w:val="000000"/>
                <w:sz w:val="24"/>
                <w:szCs w:val="24"/>
              </w:rPr>
            </w:pPr>
          </w:p>
          <w:p w14:paraId="0000001D" w14:textId="77777777" w:rsidR="006D035B" w:rsidRDefault="006D035B" w:rsidP="00141BBB">
            <w:pPr>
              <w:shd w:val="clear" w:color="auto" w:fill="FFFFFF"/>
              <w:ind w:firstLine="491"/>
              <w:jc w:val="both"/>
              <w:rPr>
                <w:rFonts w:ascii="Times New Roman" w:eastAsia="Times New Roman" w:hAnsi="Times New Roman" w:cs="Times New Roman"/>
                <w:color w:val="000000"/>
                <w:sz w:val="24"/>
                <w:szCs w:val="24"/>
              </w:rPr>
            </w:pPr>
            <w:bookmarkStart w:id="7" w:name="bookmark=id.3dy6vkm" w:colFirst="0" w:colLast="0"/>
            <w:bookmarkStart w:id="8" w:name="bookmark=id.1t3h5sf" w:colFirst="0" w:colLast="0"/>
            <w:bookmarkEnd w:id="7"/>
            <w:bookmarkEnd w:id="8"/>
          </w:p>
          <w:p w14:paraId="0000001E" w14:textId="77777777" w:rsidR="006D035B" w:rsidRDefault="006D035B" w:rsidP="00141BBB">
            <w:pPr>
              <w:shd w:val="clear" w:color="auto" w:fill="FFFFFF"/>
              <w:ind w:firstLine="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14:paraId="0000001F" w14:textId="7B27804E" w:rsidR="006D035B" w:rsidRDefault="006E19F4" w:rsidP="00141BBB">
            <w:pPr>
              <w:shd w:val="clear" w:color="auto" w:fill="FFFFFF"/>
              <w:ind w:firstLine="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Абзац відсутній</w:t>
            </w:r>
          </w:p>
          <w:p w14:paraId="16125835" w14:textId="4B1C6616" w:rsidR="006E19F4" w:rsidRDefault="006E19F4" w:rsidP="00141BBB">
            <w:pPr>
              <w:shd w:val="clear" w:color="auto" w:fill="FFFFFF"/>
              <w:ind w:firstLine="491"/>
              <w:jc w:val="both"/>
              <w:rPr>
                <w:rFonts w:ascii="Times New Roman" w:eastAsia="Times New Roman" w:hAnsi="Times New Roman" w:cs="Times New Roman"/>
                <w:color w:val="000000"/>
                <w:sz w:val="24"/>
                <w:szCs w:val="24"/>
              </w:rPr>
            </w:pPr>
          </w:p>
          <w:p w14:paraId="1B852E24" w14:textId="77777777" w:rsidR="006E19F4" w:rsidRDefault="006E19F4" w:rsidP="00141BBB">
            <w:pPr>
              <w:shd w:val="clear" w:color="auto" w:fill="FFFFFF"/>
              <w:ind w:firstLine="491"/>
              <w:jc w:val="both"/>
              <w:rPr>
                <w:rFonts w:ascii="Times New Roman" w:eastAsia="Times New Roman" w:hAnsi="Times New Roman" w:cs="Times New Roman"/>
                <w:color w:val="000000"/>
                <w:sz w:val="24"/>
                <w:szCs w:val="24"/>
              </w:rPr>
            </w:pPr>
          </w:p>
          <w:p w14:paraId="08291194" w14:textId="1D3BF283" w:rsidR="006E19F4" w:rsidRDefault="006E19F4" w:rsidP="00141BBB">
            <w:pPr>
              <w:shd w:val="clear" w:color="auto" w:fill="FFFFFF"/>
              <w:ind w:firstLine="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Абзац відсутній</w:t>
            </w:r>
          </w:p>
          <w:p w14:paraId="1FD34177" w14:textId="5F47CDE1" w:rsidR="006E19F4" w:rsidRDefault="006E19F4" w:rsidP="00141BBB">
            <w:pPr>
              <w:shd w:val="clear" w:color="auto" w:fill="FFFFFF"/>
              <w:ind w:firstLine="491"/>
              <w:jc w:val="both"/>
              <w:rPr>
                <w:rFonts w:ascii="Times New Roman" w:eastAsia="Times New Roman" w:hAnsi="Times New Roman" w:cs="Times New Roman"/>
                <w:color w:val="000000"/>
                <w:sz w:val="24"/>
                <w:szCs w:val="24"/>
              </w:rPr>
            </w:pPr>
          </w:p>
          <w:p w14:paraId="60B2106C" w14:textId="77777777" w:rsidR="006E19F4" w:rsidRDefault="006E19F4" w:rsidP="00141BBB">
            <w:pPr>
              <w:shd w:val="clear" w:color="auto" w:fill="FFFFFF"/>
              <w:ind w:firstLine="491"/>
              <w:jc w:val="both"/>
              <w:rPr>
                <w:rFonts w:ascii="Times New Roman" w:eastAsia="Times New Roman" w:hAnsi="Times New Roman" w:cs="Times New Roman"/>
                <w:color w:val="000000"/>
                <w:sz w:val="24"/>
                <w:szCs w:val="24"/>
              </w:rPr>
            </w:pPr>
          </w:p>
          <w:p w14:paraId="73BCDAB8" w14:textId="7DD1A1AA" w:rsidR="006E19F4" w:rsidRDefault="006E19F4" w:rsidP="00141BBB">
            <w:pPr>
              <w:shd w:val="clear" w:color="auto" w:fill="FFFFFF"/>
              <w:ind w:firstLine="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Абзац відсутній</w:t>
            </w:r>
          </w:p>
          <w:p w14:paraId="6E33FD8D" w14:textId="5B9301BB" w:rsidR="006E19F4" w:rsidRDefault="006E19F4" w:rsidP="00141BBB">
            <w:pPr>
              <w:shd w:val="clear" w:color="auto" w:fill="FFFFFF"/>
              <w:ind w:firstLine="491"/>
              <w:jc w:val="both"/>
              <w:rPr>
                <w:rFonts w:ascii="Times New Roman" w:eastAsia="Times New Roman" w:hAnsi="Times New Roman" w:cs="Times New Roman"/>
                <w:color w:val="000000"/>
                <w:sz w:val="24"/>
                <w:szCs w:val="24"/>
              </w:rPr>
            </w:pPr>
          </w:p>
          <w:p w14:paraId="31B65859" w14:textId="3B681A03" w:rsidR="006E19F4" w:rsidRDefault="006E19F4" w:rsidP="00141BBB">
            <w:pPr>
              <w:shd w:val="clear" w:color="auto" w:fill="FFFFFF"/>
              <w:ind w:firstLine="491"/>
              <w:jc w:val="both"/>
              <w:rPr>
                <w:rFonts w:ascii="Times New Roman" w:eastAsia="Times New Roman" w:hAnsi="Times New Roman" w:cs="Times New Roman"/>
                <w:color w:val="000000"/>
                <w:sz w:val="24"/>
                <w:szCs w:val="24"/>
              </w:rPr>
            </w:pPr>
          </w:p>
          <w:p w14:paraId="70E58E62" w14:textId="77777777" w:rsidR="006E19F4" w:rsidRDefault="006E19F4" w:rsidP="00141BBB">
            <w:pPr>
              <w:shd w:val="clear" w:color="auto" w:fill="FFFFFF"/>
              <w:ind w:firstLine="491"/>
              <w:jc w:val="both"/>
              <w:rPr>
                <w:rFonts w:ascii="Times New Roman" w:eastAsia="Times New Roman" w:hAnsi="Times New Roman" w:cs="Times New Roman"/>
                <w:color w:val="000000"/>
                <w:sz w:val="24"/>
                <w:szCs w:val="24"/>
              </w:rPr>
            </w:pPr>
          </w:p>
          <w:p w14:paraId="00000020" w14:textId="77777777" w:rsidR="006D035B" w:rsidRDefault="006D035B" w:rsidP="00141BBB">
            <w:pPr>
              <w:shd w:val="clear" w:color="auto" w:fill="FFFFFF"/>
              <w:ind w:firstLine="491"/>
              <w:jc w:val="both"/>
              <w:rPr>
                <w:rFonts w:ascii="Times New Roman" w:eastAsia="Times New Roman" w:hAnsi="Times New Roman" w:cs="Times New Roman"/>
                <w:color w:val="000000"/>
                <w:sz w:val="24"/>
                <w:szCs w:val="24"/>
              </w:rPr>
            </w:pPr>
          </w:p>
          <w:p w14:paraId="0000002F" w14:textId="77777777" w:rsidR="006D035B" w:rsidRDefault="006D035B" w:rsidP="00141BBB">
            <w:pPr>
              <w:shd w:val="clear" w:color="auto" w:fill="FFFFFF"/>
              <w:spacing w:line="276" w:lineRule="auto"/>
              <w:ind w:firstLine="491"/>
              <w:jc w:val="both"/>
              <w:rPr>
                <w:rFonts w:ascii="Times New Roman" w:eastAsia="Times New Roman" w:hAnsi="Times New Roman" w:cs="Times New Roman"/>
                <w:color w:val="000000"/>
                <w:sz w:val="24"/>
                <w:szCs w:val="24"/>
              </w:rPr>
            </w:pPr>
            <w:bookmarkStart w:id="9" w:name="bookmark=id.4d34og8" w:colFirst="0" w:colLast="0"/>
            <w:bookmarkEnd w:id="9"/>
          </w:p>
        </w:tc>
        <w:tc>
          <w:tcPr>
            <w:tcW w:w="7229" w:type="dxa"/>
          </w:tcPr>
          <w:p w14:paraId="00000030" w14:textId="63ADE77E" w:rsidR="006D035B" w:rsidRDefault="006D035B" w:rsidP="00141BBB">
            <w:pPr>
              <w:shd w:val="clear" w:color="auto" w:fill="FFFFFF"/>
              <w:ind w:firstLine="4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потенційний конфлікт інтересів – це ситуація, коли в особи наявний приватний інтерес, який при реалізації дискреційних службових/представницьких повноважень у майбутньому може призвести до виникнення реального конфлікту інтересів;</w:t>
            </w:r>
          </w:p>
          <w:p w14:paraId="00000031" w14:textId="77777777" w:rsidR="006D035B" w:rsidRDefault="006D035B" w:rsidP="00141BBB">
            <w:pPr>
              <w:shd w:val="clear" w:color="auto" w:fill="FFFFFF"/>
              <w:ind w:firstLine="460"/>
              <w:jc w:val="both"/>
              <w:rPr>
                <w:rFonts w:ascii="Times New Roman" w:eastAsia="Times New Roman" w:hAnsi="Times New Roman" w:cs="Times New Roman"/>
                <w:b/>
                <w:color w:val="000000"/>
                <w:sz w:val="24"/>
                <w:szCs w:val="24"/>
              </w:rPr>
            </w:pPr>
          </w:p>
          <w:p w14:paraId="00000032" w14:textId="2196A81D" w:rsidR="006D035B" w:rsidRDefault="006D035B" w:rsidP="00141BBB">
            <w:pPr>
              <w:shd w:val="clear" w:color="auto" w:fill="FFFFFF"/>
              <w:ind w:firstLine="460"/>
              <w:jc w:val="both"/>
              <w:rPr>
                <w:rFonts w:ascii="Times New Roman" w:eastAsia="Times New Roman" w:hAnsi="Times New Roman" w:cs="Times New Roman"/>
                <w:b/>
                <w:color w:val="000000"/>
                <w:sz w:val="24"/>
                <w:szCs w:val="24"/>
              </w:rPr>
            </w:pPr>
          </w:p>
          <w:p w14:paraId="2BBC241F" w14:textId="77777777" w:rsidR="006E19F4" w:rsidRDefault="006E19F4" w:rsidP="00141BBB">
            <w:pPr>
              <w:shd w:val="clear" w:color="auto" w:fill="FFFFFF"/>
              <w:ind w:firstLine="460"/>
              <w:jc w:val="both"/>
              <w:rPr>
                <w:rFonts w:ascii="Times New Roman" w:eastAsia="Times New Roman" w:hAnsi="Times New Roman" w:cs="Times New Roman"/>
                <w:b/>
                <w:color w:val="000000"/>
                <w:sz w:val="24"/>
                <w:szCs w:val="24"/>
              </w:rPr>
            </w:pPr>
          </w:p>
          <w:p w14:paraId="00000033" w14:textId="3D16C363" w:rsidR="006D035B" w:rsidRPr="00B25705" w:rsidRDefault="006D035B" w:rsidP="00141BBB">
            <w:pPr>
              <w:shd w:val="clear" w:color="auto" w:fill="FFFFFF"/>
              <w:ind w:firstLine="46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реальний конфлікт інтересів – ситуація, коли особі під час реалізації своїх дискреційних службових/представницьких повноважень необхідно прийняти рішення</w:t>
            </w:r>
            <w:sdt>
              <w:sdtPr>
                <w:tag w:val="goog_rdk_0"/>
                <w:id w:val="1828242880"/>
              </w:sdtPr>
              <w:sdtEndPr/>
              <w:sdtContent>
                <w:r>
                  <w:rPr>
                    <w:rFonts w:ascii="Times New Roman" w:eastAsia="Times New Roman" w:hAnsi="Times New Roman" w:cs="Times New Roman"/>
                    <w:b/>
                    <w:color w:val="000000"/>
                    <w:sz w:val="24"/>
                    <w:szCs w:val="24"/>
                  </w:rPr>
                  <w:t xml:space="preserve">, </w:t>
                </w:r>
              </w:sdtContent>
            </w:sdt>
            <w:r>
              <w:rPr>
                <w:rFonts w:ascii="Times New Roman" w:eastAsia="Times New Roman" w:hAnsi="Times New Roman" w:cs="Times New Roman"/>
                <w:b/>
                <w:color w:val="000000"/>
                <w:sz w:val="24"/>
                <w:szCs w:val="24"/>
              </w:rPr>
              <w:t>взяти участь у</w:t>
            </w:r>
            <w:r w:rsidR="00141BBB">
              <w:t xml:space="preserve"> </w:t>
            </w:r>
            <w:r w:rsidR="00141BBB" w:rsidRPr="006E19F4">
              <w:rPr>
                <w:rFonts w:ascii="Times New Roman" w:hAnsi="Times New Roman" w:cs="Times New Roman"/>
                <w:b/>
                <w:sz w:val="24"/>
                <w:szCs w:val="24"/>
              </w:rPr>
              <w:t>пр</w:t>
            </w:r>
            <w:r w:rsidRPr="006E19F4">
              <w:rPr>
                <w:rFonts w:ascii="Times New Roman" w:eastAsia="Times New Roman" w:hAnsi="Times New Roman" w:cs="Times New Roman"/>
                <w:b/>
                <w:color w:val="000000"/>
                <w:sz w:val="24"/>
                <w:szCs w:val="24"/>
              </w:rPr>
              <w:t>ий</w:t>
            </w:r>
            <w:r>
              <w:rPr>
                <w:rFonts w:ascii="Times New Roman" w:eastAsia="Times New Roman" w:hAnsi="Times New Roman" w:cs="Times New Roman"/>
                <w:b/>
                <w:color w:val="000000"/>
                <w:sz w:val="24"/>
                <w:szCs w:val="24"/>
              </w:rPr>
              <w:t>нятті рішення</w:t>
            </w:r>
            <w:sdt>
              <w:sdtPr>
                <w:tag w:val="goog_rdk_4"/>
                <w:id w:val="-1032262007"/>
              </w:sdtPr>
              <w:sdtEndPr/>
              <w:sdtContent>
                <w:r>
                  <w:rPr>
                    <w:rFonts w:ascii="Times New Roman" w:eastAsia="Times New Roman" w:hAnsi="Times New Roman" w:cs="Times New Roman"/>
                    <w:b/>
                    <w:color w:val="000000"/>
                    <w:sz w:val="24"/>
                    <w:szCs w:val="24"/>
                  </w:rPr>
                  <w:t xml:space="preserve"> </w:t>
                </w:r>
              </w:sdtContent>
            </w:sdt>
            <w:r w:rsidR="008F0016">
              <w:rPr>
                <w:rFonts w:ascii="Times New Roman" w:eastAsia="Times New Roman" w:hAnsi="Times New Roman" w:cs="Times New Roman"/>
                <w:b/>
                <w:color w:val="000000"/>
                <w:sz w:val="24"/>
                <w:szCs w:val="24"/>
              </w:rPr>
              <w:t>або вчинити чи не вчинити дію</w:t>
            </w:r>
            <w:r>
              <w:rPr>
                <w:rFonts w:ascii="Times New Roman" w:eastAsia="Times New Roman" w:hAnsi="Times New Roman" w:cs="Times New Roman"/>
                <w:b/>
                <w:color w:val="000000"/>
                <w:sz w:val="24"/>
                <w:szCs w:val="24"/>
              </w:rPr>
              <w:t xml:space="preserve"> </w:t>
            </w:r>
            <w:r w:rsidRPr="00B25705">
              <w:rPr>
                <w:rFonts w:ascii="Times New Roman" w:eastAsia="Times New Roman" w:hAnsi="Times New Roman" w:cs="Times New Roman"/>
                <w:b/>
                <w:sz w:val="24"/>
                <w:szCs w:val="24"/>
              </w:rPr>
              <w:t>з питання, у якому у особи наявний приватний інтерес.</w:t>
            </w:r>
          </w:p>
          <w:p w14:paraId="00000034" w14:textId="77777777" w:rsidR="006D035B" w:rsidRDefault="006D035B" w:rsidP="00141BBB">
            <w:pPr>
              <w:shd w:val="clear" w:color="auto" w:fill="FFFFFF"/>
              <w:ind w:firstLine="460"/>
              <w:jc w:val="both"/>
              <w:rPr>
                <w:rFonts w:ascii="Times New Roman" w:eastAsia="Times New Roman" w:hAnsi="Times New Roman" w:cs="Times New Roman"/>
                <w:b/>
                <w:color w:val="000000"/>
                <w:sz w:val="24"/>
                <w:szCs w:val="24"/>
              </w:rPr>
            </w:pPr>
            <w:r w:rsidRPr="00B25705">
              <w:rPr>
                <w:rFonts w:ascii="Times New Roman" w:eastAsia="Times New Roman" w:hAnsi="Times New Roman" w:cs="Times New Roman"/>
                <w:b/>
                <w:sz w:val="24"/>
                <w:szCs w:val="24"/>
              </w:rPr>
              <w:t>Реальний конфлікт інтересів відсутній у випадках к</w:t>
            </w:r>
            <w:r>
              <w:rPr>
                <w:rFonts w:ascii="Times New Roman" w:eastAsia="Times New Roman" w:hAnsi="Times New Roman" w:cs="Times New Roman"/>
                <w:b/>
                <w:color w:val="000000"/>
                <w:sz w:val="24"/>
                <w:szCs w:val="24"/>
              </w:rPr>
              <w:t>оли:</w:t>
            </w:r>
          </w:p>
          <w:p w14:paraId="00000035" w14:textId="77777777" w:rsidR="006D035B" w:rsidRDefault="006D035B" w:rsidP="00141BBB">
            <w:pPr>
              <w:shd w:val="clear" w:color="auto" w:fill="FFFFFF"/>
              <w:ind w:firstLine="4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t>приватний інтерес особи під час прийняти рішення (участі у прийнятті рішення) або вчинення чи невчинення дії відповідає публічному інтересу;</w:t>
            </w:r>
          </w:p>
          <w:sdt>
            <w:sdtPr>
              <w:tag w:val="goog_rdk_7"/>
              <w:id w:val="-261070329"/>
            </w:sdtPr>
            <w:sdtEndPr/>
            <w:sdtContent>
              <w:p w14:paraId="00000036" w14:textId="1300CD25" w:rsidR="006D035B" w:rsidRPr="006E19F4" w:rsidRDefault="006D035B" w:rsidP="00141BBB">
                <w:pPr>
                  <w:pBdr>
                    <w:top w:val="nil"/>
                    <w:left w:val="nil"/>
                    <w:bottom w:val="nil"/>
                    <w:right w:val="nil"/>
                    <w:between w:val="nil"/>
                  </w:pBdr>
                  <w:shd w:val="clear" w:color="auto" w:fill="FFFFFF"/>
                  <w:ind w:firstLine="46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особа приймає</w:t>
                </w:r>
                <w:r w:rsidR="005E79B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бере участь у прийнятті, нормативно-правового акту, який має загальний характер і стосується необмеженого або визначеного кола осіб.</w:t>
                </w:r>
                <w:sdt>
                  <w:sdtPr>
                    <w:tag w:val="goog_rdk_6"/>
                    <w:id w:val="743310611"/>
                  </w:sdtPr>
                  <w:sdtEndPr/>
                  <w:sdtContent/>
                </w:sdt>
              </w:p>
            </w:sdtContent>
          </w:sdt>
          <w:p w14:paraId="00000079" w14:textId="7AE40465" w:rsidR="006D035B" w:rsidRPr="00B25705" w:rsidRDefault="00BE4896" w:rsidP="00141BBB">
            <w:pPr>
              <w:pBdr>
                <w:top w:val="nil"/>
                <w:left w:val="nil"/>
                <w:bottom w:val="nil"/>
                <w:right w:val="nil"/>
                <w:between w:val="nil"/>
              </w:pBdr>
              <w:shd w:val="clear" w:color="auto" w:fill="FFFFFF"/>
              <w:ind w:firstLine="460"/>
              <w:jc w:val="both"/>
              <w:rPr>
                <w:rFonts w:ascii="Times New Roman" w:eastAsia="Times New Roman" w:hAnsi="Times New Roman" w:cs="Times New Roman"/>
                <w:b/>
                <w:sz w:val="24"/>
                <w:szCs w:val="24"/>
              </w:rPr>
            </w:pPr>
            <w:sdt>
              <w:sdtPr>
                <w:tag w:val="goog_rdk_8"/>
                <w:id w:val="152188993"/>
              </w:sdtPr>
              <w:sdtEndPr/>
              <w:sdtContent>
                <w:r w:rsidR="006D035B" w:rsidRPr="00B25705">
                  <w:rPr>
                    <w:rFonts w:ascii="Times New Roman" w:eastAsia="Times New Roman" w:hAnsi="Times New Roman" w:cs="Times New Roman"/>
                    <w:b/>
                    <w:sz w:val="24"/>
                    <w:szCs w:val="24"/>
                  </w:rPr>
                  <w:t>-</w:t>
                </w:r>
                <w:r w:rsidR="00376876" w:rsidRPr="00B25705">
                  <w:rPr>
                    <w:rFonts w:ascii="Times New Roman" w:eastAsia="Times New Roman" w:hAnsi="Times New Roman" w:cs="Times New Roman"/>
                    <w:b/>
                    <w:sz w:val="24"/>
                    <w:szCs w:val="24"/>
                  </w:rPr>
                  <w:t xml:space="preserve"> </w:t>
                </w:r>
                <w:r w:rsidR="000C7391" w:rsidRPr="00B25705">
                  <w:rPr>
                    <w:rFonts w:ascii="Times New Roman" w:eastAsia="Times New Roman" w:hAnsi="Times New Roman" w:cs="Times New Roman"/>
                    <w:b/>
                    <w:sz w:val="24"/>
                    <w:szCs w:val="24"/>
                  </w:rPr>
                  <w:t xml:space="preserve">особа приймає рішення, вчиняє </w:t>
                </w:r>
                <w:r w:rsidR="00874426" w:rsidRPr="00B25705">
                  <w:rPr>
                    <w:rFonts w:ascii="Times New Roman" w:eastAsia="Times New Roman" w:hAnsi="Times New Roman" w:cs="Times New Roman"/>
                    <w:b/>
                    <w:sz w:val="24"/>
                    <w:szCs w:val="24"/>
                  </w:rPr>
                  <w:t>дію при реалізації повноваження, яке не є дискреційним.</w:t>
                </w:r>
                <w:r w:rsidR="00B25705" w:rsidRPr="00B25705">
                  <w:t xml:space="preserve"> </w:t>
                </w:r>
              </w:sdtContent>
            </w:sdt>
          </w:p>
          <w:p w14:paraId="0000007A" w14:textId="77777777" w:rsidR="006D035B" w:rsidRPr="00B25705" w:rsidRDefault="006D035B" w:rsidP="00141BBB">
            <w:pPr>
              <w:shd w:val="clear" w:color="auto" w:fill="FFFFFF"/>
              <w:ind w:firstLine="460"/>
              <w:jc w:val="both"/>
              <w:rPr>
                <w:rFonts w:ascii="Times New Roman" w:eastAsia="Times New Roman" w:hAnsi="Times New Roman" w:cs="Times New Roman"/>
                <w:b/>
                <w:sz w:val="24"/>
                <w:szCs w:val="24"/>
              </w:rPr>
            </w:pPr>
          </w:p>
          <w:p w14:paraId="0000007B" w14:textId="77777777" w:rsidR="006D035B" w:rsidRDefault="006D035B" w:rsidP="00141BBB">
            <w:pPr>
              <w:shd w:val="clear" w:color="auto" w:fill="FFFFFF"/>
              <w:ind w:firstLine="460"/>
              <w:jc w:val="both"/>
              <w:rPr>
                <w:rFonts w:ascii="Times New Roman" w:eastAsia="Times New Roman" w:hAnsi="Times New Roman" w:cs="Times New Roman"/>
                <w:b/>
                <w:color w:val="000000"/>
                <w:sz w:val="24"/>
                <w:szCs w:val="24"/>
              </w:rPr>
            </w:pPr>
          </w:p>
          <w:p w14:paraId="0000007C" w14:textId="77777777" w:rsidR="006D035B" w:rsidRDefault="006D035B" w:rsidP="00141BBB">
            <w:pPr>
              <w:shd w:val="clear" w:color="auto" w:fill="FFFFFF"/>
              <w:ind w:firstLine="460"/>
              <w:jc w:val="both"/>
              <w:rPr>
                <w:rFonts w:ascii="Times New Roman" w:eastAsia="Times New Roman" w:hAnsi="Times New Roman" w:cs="Times New Roman"/>
                <w:b/>
                <w:color w:val="000000"/>
                <w:sz w:val="24"/>
                <w:szCs w:val="24"/>
              </w:rPr>
            </w:pPr>
          </w:p>
        </w:tc>
      </w:tr>
      <w:tr w:rsidR="006D035B" w14:paraId="1405ACC9" w14:textId="77777777" w:rsidTr="00B95B8D">
        <w:tc>
          <w:tcPr>
            <w:tcW w:w="7542" w:type="dxa"/>
          </w:tcPr>
          <w:p w14:paraId="00000096" w14:textId="2DB69722" w:rsidR="006D035B" w:rsidRDefault="006E19F4" w:rsidP="00141BBB">
            <w:pPr>
              <w:shd w:val="clear" w:color="auto" w:fill="FFFFFF"/>
              <w:ind w:firstLine="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Абзац відсутній</w:t>
            </w:r>
          </w:p>
        </w:tc>
        <w:tc>
          <w:tcPr>
            <w:tcW w:w="7229" w:type="dxa"/>
          </w:tcPr>
          <w:p w14:paraId="00000097" w14:textId="0DEF2C30" w:rsidR="006D035B" w:rsidRDefault="006D035B" w:rsidP="00141BBB">
            <w:pPr>
              <w:shd w:val="clear" w:color="auto" w:fill="FFFFFF"/>
              <w:ind w:firstLine="4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дискреційні повноваження – повноваження осіб, уповноважених на виконання функцій держави або місцевого самоврядування, та прирівняних до них осіб, що надають можливість на власний розсуд обрати один з можливих варіантів рішень</w:t>
            </w:r>
            <w:sdt>
              <w:sdtPr>
                <w:tag w:val="goog_rdk_9"/>
                <w:id w:val="-1718191309"/>
              </w:sdtPr>
              <w:sdtEndPr/>
              <w:sdtContent>
                <w:r w:rsidR="00F94167">
                  <w:rPr>
                    <w:rFonts w:ascii="Times New Roman" w:eastAsia="Times New Roman" w:hAnsi="Times New Roman" w:cs="Times New Roman"/>
                    <w:b/>
                    <w:color w:val="000000"/>
                    <w:sz w:val="24"/>
                    <w:szCs w:val="24"/>
                  </w:rPr>
                  <w:t xml:space="preserve">, </w:t>
                </w:r>
              </w:sdtContent>
            </w:sdt>
            <w:r>
              <w:rPr>
                <w:rFonts w:ascii="Times New Roman" w:eastAsia="Times New Roman" w:hAnsi="Times New Roman" w:cs="Times New Roman"/>
                <w:b/>
                <w:color w:val="000000"/>
                <w:sz w:val="24"/>
                <w:szCs w:val="24"/>
              </w:rPr>
              <w:t>дій, бездіяльності</w:t>
            </w:r>
            <w:sdt>
              <w:sdtPr>
                <w:tag w:val="goog_rdk_11"/>
                <w:id w:val="-416715779"/>
              </w:sdtPr>
              <w:sdtEndPr/>
              <w:sdtContent>
                <w:r w:rsidR="00F94167">
                  <w:rPr>
                    <w:rFonts w:ascii="Times New Roman" w:eastAsia="Times New Roman" w:hAnsi="Times New Roman" w:cs="Times New Roman"/>
                    <w:b/>
                    <w:color w:val="000000"/>
                    <w:sz w:val="24"/>
                    <w:szCs w:val="24"/>
                  </w:rPr>
                  <w:t>.</w:t>
                </w:r>
              </w:sdtContent>
            </w:sdt>
          </w:p>
          <w:p w14:paraId="0000009A" w14:textId="2F123851" w:rsidR="006D035B" w:rsidRDefault="006D035B" w:rsidP="00141BBB">
            <w:pPr>
              <w:shd w:val="clear" w:color="auto" w:fill="FFFFFF"/>
              <w:ind w:firstLine="460"/>
              <w:jc w:val="both"/>
              <w:rPr>
                <w:rFonts w:ascii="Times New Roman" w:eastAsia="Times New Roman" w:hAnsi="Times New Roman" w:cs="Times New Roman"/>
                <w:b/>
                <w:color w:val="000000"/>
                <w:sz w:val="24"/>
                <w:szCs w:val="24"/>
              </w:rPr>
            </w:pPr>
          </w:p>
        </w:tc>
      </w:tr>
      <w:tr w:rsidR="006D035B" w14:paraId="306FBAD6" w14:textId="77777777" w:rsidTr="00B95B8D">
        <w:tc>
          <w:tcPr>
            <w:tcW w:w="7542" w:type="dxa"/>
          </w:tcPr>
          <w:p w14:paraId="000000A6" w14:textId="77777777" w:rsidR="006D035B" w:rsidRDefault="006D035B" w:rsidP="00141BBB">
            <w:pPr>
              <w:shd w:val="clear" w:color="auto" w:fill="FFFFFF"/>
              <w:ind w:firstLine="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14:paraId="000000A7" w14:textId="4A20A46C" w:rsidR="006D035B" w:rsidRDefault="006E19F4" w:rsidP="00141BBB">
            <w:pPr>
              <w:shd w:val="clear" w:color="auto" w:fill="FFFFFF"/>
              <w:ind w:firstLine="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Абзац відсутній</w:t>
            </w:r>
            <w:bookmarkStart w:id="10" w:name="_GoBack"/>
            <w:bookmarkEnd w:id="10"/>
          </w:p>
        </w:tc>
        <w:tc>
          <w:tcPr>
            <w:tcW w:w="7229" w:type="dxa"/>
          </w:tcPr>
          <w:p w14:paraId="000000AB" w14:textId="43C7A0AD" w:rsidR="006D035B" w:rsidRDefault="006D035B" w:rsidP="00141BBB">
            <w:pPr>
              <w:pBdr>
                <w:top w:val="nil"/>
                <w:left w:val="nil"/>
                <w:bottom w:val="nil"/>
                <w:right w:val="nil"/>
                <w:between w:val="nil"/>
              </w:pBdr>
              <w:shd w:val="clear" w:color="auto" w:fill="FFFFFF"/>
              <w:ind w:firstLine="4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Приватний інтерес - інтерес особи у задоволенні своїх матеріальних чи нематеріальних потреб, бажань, а також у задоволенні матеріальних чи нематеріальних потреб, бажань інших фізичних осіб, отриманні </w:t>
            </w:r>
            <w:proofErr w:type="spellStart"/>
            <w:r>
              <w:rPr>
                <w:rFonts w:ascii="Times New Roman" w:eastAsia="Times New Roman" w:hAnsi="Times New Roman" w:cs="Times New Roman"/>
                <w:b/>
                <w:sz w:val="24"/>
                <w:szCs w:val="24"/>
              </w:rPr>
              <w:t>вигод</w:t>
            </w:r>
            <w:proofErr w:type="spellEnd"/>
            <w:r>
              <w:rPr>
                <w:rFonts w:ascii="Times New Roman" w:eastAsia="Times New Roman" w:hAnsi="Times New Roman" w:cs="Times New Roman"/>
                <w:b/>
                <w:sz w:val="24"/>
                <w:szCs w:val="24"/>
              </w:rPr>
              <w:t xml:space="preserve"> для себе, інших фізичних чи юридичних осіб.</w:t>
            </w:r>
          </w:p>
          <w:p w14:paraId="000000AC" w14:textId="77777777" w:rsidR="006D035B" w:rsidRDefault="006D035B" w:rsidP="00141BBB">
            <w:pPr>
              <w:shd w:val="clear" w:color="auto" w:fill="FFFFFF"/>
              <w:ind w:firstLine="4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Приватний інтерес може бути зумовлений: наявністю майнових прав та/або обов’язків, цивільно-правовими відносинами, сімейними відносинами та відносинами з близькими особами, іншими позаслужбовими відносинами, володінням особою чи її близькою особою підприємствами чи корпоративними правами, сумісництвом, членством в органах управління юридичних осіб, отриманням подарунків дружнім або неприязним ставленням до іншої особи, чи іншими обставинами;</w:t>
            </w:r>
          </w:p>
          <w:p w14:paraId="000000AE" w14:textId="5C6BDDD8" w:rsidR="006D035B" w:rsidRDefault="006D035B" w:rsidP="00141BBB">
            <w:pPr>
              <w:shd w:val="clear" w:color="auto" w:fill="FFFFFF"/>
              <w:ind w:firstLine="460"/>
              <w:jc w:val="both"/>
              <w:rPr>
                <w:rFonts w:ascii="Times New Roman" w:eastAsia="Times New Roman" w:hAnsi="Times New Roman" w:cs="Times New Roman"/>
                <w:color w:val="000000"/>
                <w:sz w:val="24"/>
                <w:szCs w:val="24"/>
                <w:highlight w:val="white"/>
              </w:rPr>
            </w:pPr>
          </w:p>
        </w:tc>
      </w:tr>
      <w:tr w:rsidR="006D035B" w14:paraId="495F6168" w14:textId="77777777" w:rsidTr="00B95B8D">
        <w:tc>
          <w:tcPr>
            <w:tcW w:w="7542" w:type="dxa"/>
          </w:tcPr>
          <w:p w14:paraId="000000EF" w14:textId="096A89FD" w:rsidR="006D035B" w:rsidRDefault="006E19F4" w:rsidP="00141BBB">
            <w:pPr>
              <w:shd w:val="clear" w:color="auto" w:fill="FFFFFF"/>
              <w:ind w:firstLine="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Абзац відсутній</w:t>
            </w:r>
          </w:p>
        </w:tc>
        <w:tc>
          <w:tcPr>
            <w:tcW w:w="7229" w:type="dxa"/>
          </w:tcPr>
          <w:p w14:paraId="000000F0" w14:textId="77777777" w:rsidR="006D035B" w:rsidRDefault="006D035B" w:rsidP="00141BBB">
            <w:pPr>
              <w:shd w:val="clear" w:color="auto" w:fill="FFFFFF"/>
              <w:ind w:firstLine="4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публічний інтерес – інтерес держави, суспільства, територіальної громади, а також важливі для великої кількості осіб інтереси та потреби, які, відповідно до законодавчо встановленої компетенції, забезпечуються особами, уповноваженими на виконання функцій держави або місцевого самоврядування або прирівняними до них особами, шляхом реалізації своїх службових чи представницьких повноважень;</w:t>
            </w:r>
          </w:p>
          <w:p w14:paraId="000000F1" w14:textId="77777777" w:rsidR="006D035B" w:rsidRDefault="006D035B" w:rsidP="00141BBB">
            <w:pPr>
              <w:shd w:val="clear" w:color="auto" w:fill="FFFFFF"/>
              <w:ind w:firstLine="460"/>
              <w:jc w:val="both"/>
              <w:rPr>
                <w:rFonts w:ascii="Times New Roman" w:eastAsia="Times New Roman" w:hAnsi="Times New Roman" w:cs="Times New Roman"/>
                <w:b/>
                <w:color w:val="000000"/>
                <w:sz w:val="24"/>
                <w:szCs w:val="24"/>
              </w:rPr>
            </w:pPr>
          </w:p>
          <w:p w14:paraId="000000F2" w14:textId="77777777" w:rsidR="006D035B" w:rsidRDefault="006D035B" w:rsidP="00141BBB">
            <w:pPr>
              <w:shd w:val="clear" w:color="auto" w:fill="FFFFFF"/>
              <w:ind w:firstLine="460"/>
              <w:jc w:val="both"/>
              <w:rPr>
                <w:rFonts w:ascii="Times New Roman" w:eastAsia="Times New Roman" w:hAnsi="Times New Roman" w:cs="Times New Roman"/>
                <w:color w:val="000000"/>
                <w:sz w:val="24"/>
                <w:szCs w:val="24"/>
                <w:highlight w:val="white"/>
              </w:rPr>
            </w:pPr>
          </w:p>
        </w:tc>
      </w:tr>
      <w:tr w:rsidR="006D035B" w14:paraId="6B28BF6D" w14:textId="77777777" w:rsidTr="00B95B8D">
        <w:tc>
          <w:tcPr>
            <w:tcW w:w="7542" w:type="dxa"/>
          </w:tcPr>
          <w:p w14:paraId="000000F8" w14:textId="77777777" w:rsidR="006D035B" w:rsidRPr="00B6456D" w:rsidRDefault="006D035B" w:rsidP="00141BBB">
            <w:pPr>
              <w:shd w:val="clear" w:color="auto" w:fill="FFFFFF"/>
              <w:ind w:firstLine="491"/>
              <w:jc w:val="center"/>
              <w:rPr>
                <w:rFonts w:ascii="Times New Roman" w:eastAsia="Times New Roman" w:hAnsi="Times New Roman" w:cs="Times New Roman"/>
                <w:color w:val="000000"/>
                <w:sz w:val="24"/>
                <w:szCs w:val="24"/>
              </w:rPr>
            </w:pPr>
            <w:r w:rsidRPr="00B6456D">
              <w:rPr>
                <w:rFonts w:ascii="Times New Roman" w:eastAsia="Times New Roman" w:hAnsi="Times New Roman" w:cs="Times New Roman"/>
                <w:sz w:val="24"/>
                <w:szCs w:val="24"/>
              </w:rPr>
              <w:t>Розділ V</w:t>
            </w:r>
            <w:r w:rsidRPr="00B6456D">
              <w:rPr>
                <w:rFonts w:ascii="Times New Roman" w:eastAsia="Times New Roman" w:hAnsi="Times New Roman" w:cs="Times New Roman"/>
                <w:sz w:val="24"/>
                <w:szCs w:val="24"/>
              </w:rPr>
              <w:br/>
              <w:t>ЗАПОБІГАННЯ ТА ВРЕГУЛЮВАННЯ КОНФЛІКТУ ІНТЕРЕСІВ</w:t>
            </w:r>
          </w:p>
        </w:tc>
        <w:tc>
          <w:tcPr>
            <w:tcW w:w="7229" w:type="dxa"/>
          </w:tcPr>
          <w:p w14:paraId="000000F9" w14:textId="77777777" w:rsidR="006D035B" w:rsidRPr="00B6456D" w:rsidRDefault="006D035B" w:rsidP="00141BBB">
            <w:pPr>
              <w:shd w:val="clear" w:color="auto" w:fill="FFFFFF"/>
              <w:ind w:firstLine="460"/>
              <w:jc w:val="center"/>
              <w:rPr>
                <w:rFonts w:ascii="Times New Roman" w:eastAsia="Times New Roman" w:hAnsi="Times New Roman" w:cs="Times New Roman"/>
                <w:color w:val="000000"/>
                <w:sz w:val="24"/>
                <w:szCs w:val="24"/>
              </w:rPr>
            </w:pPr>
            <w:r w:rsidRPr="00B6456D">
              <w:rPr>
                <w:rFonts w:ascii="Times New Roman" w:eastAsia="Times New Roman" w:hAnsi="Times New Roman" w:cs="Times New Roman"/>
                <w:sz w:val="24"/>
                <w:szCs w:val="24"/>
              </w:rPr>
              <w:t>Розділ V</w:t>
            </w:r>
            <w:r w:rsidRPr="00B6456D">
              <w:rPr>
                <w:rFonts w:ascii="Times New Roman" w:eastAsia="Times New Roman" w:hAnsi="Times New Roman" w:cs="Times New Roman"/>
                <w:sz w:val="24"/>
                <w:szCs w:val="24"/>
              </w:rPr>
              <w:br/>
              <w:t>ЗАПОБІГАННЯ ТА ВРЕГУЛЮВАННЯ КОНФЛІКТУ ІНТЕРЕСІВ</w:t>
            </w:r>
          </w:p>
        </w:tc>
      </w:tr>
      <w:tr w:rsidR="006D035B" w14:paraId="1544A0FA" w14:textId="77777777" w:rsidTr="00B95B8D">
        <w:tc>
          <w:tcPr>
            <w:tcW w:w="7542" w:type="dxa"/>
          </w:tcPr>
          <w:p w14:paraId="000000FC" w14:textId="77777777" w:rsidR="006D035B" w:rsidRDefault="006D035B" w:rsidP="00141BBB">
            <w:pPr>
              <w:shd w:val="clear" w:color="auto" w:fill="FFFFFF"/>
              <w:ind w:firstLine="491"/>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6"/>
                <w:szCs w:val="26"/>
              </w:rPr>
              <w:t>Стаття 28</w:t>
            </w:r>
            <w:r>
              <w:rPr>
                <w:rFonts w:ascii="Times New Roman" w:eastAsia="Times New Roman" w:hAnsi="Times New Roman" w:cs="Times New Roman"/>
                <w:b/>
                <w:sz w:val="26"/>
                <w:szCs w:val="26"/>
                <w:vertAlign w:val="superscript"/>
              </w:rPr>
              <w:t>1</w:t>
            </w:r>
            <w:r>
              <w:rPr>
                <w:rFonts w:ascii="Times New Roman" w:eastAsia="Times New Roman" w:hAnsi="Times New Roman" w:cs="Times New Roman"/>
                <w:b/>
                <w:sz w:val="26"/>
                <w:szCs w:val="26"/>
              </w:rPr>
              <w:t>. Обмеження щодо реалізації повноважень щодо себе та пов’язаних осіб</w:t>
            </w:r>
          </w:p>
        </w:tc>
        <w:tc>
          <w:tcPr>
            <w:tcW w:w="7229" w:type="dxa"/>
          </w:tcPr>
          <w:p w14:paraId="000000FD" w14:textId="77777777" w:rsidR="006D035B" w:rsidRDefault="006D035B" w:rsidP="00141BBB">
            <w:pPr>
              <w:shd w:val="clear" w:color="auto" w:fill="FFFFFF"/>
              <w:ind w:firstLine="4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6"/>
                <w:szCs w:val="26"/>
              </w:rPr>
              <w:t>Стаття 28</w:t>
            </w:r>
            <w:r>
              <w:rPr>
                <w:rFonts w:ascii="Times New Roman" w:eastAsia="Times New Roman" w:hAnsi="Times New Roman" w:cs="Times New Roman"/>
                <w:b/>
                <w:sz w:val="26"/>
                <w:szCs w:val="26"/>
                <w:vertAlign w:val="superscript"/>
              </w:rPr>
              <w:t>1</w:t>
            </w:r>
            <w:r>
              <w:rPr>
                <w:rFonts w:ascii="Times New Roman" w:eastAsia="Times New Roman" w:hAnsi="Times New Roman" w:cs="Times New Roman"/>
                <w:b/>
                <w:sz w:val="26"/>
                <w:szCs w:val="26"/>
              </w:rPr>
              <w:t>. Обмеження щодо реалізації повноважень щодо себе та пов’язаних осіб</w:t>
            </w:r>
          </w:p>
        </w:tc>
      </w:tr>
      <w:tr w:rsidR="006D035B" w14:paraId="04E04B59" w14:textId="77777777" w:rsidTr="00B95B8D">
        <w:tc>
          <w:tcPr>
            <w:tcW w:w="7542" w:type="dxa"/>
          </w:tcPr>
          <w:p w14:paraId="00000100" w14:textId="77777777" w:rsidR="006D035B" w:rsidRDefault="006D035B" w:rsidP="00141BBB">
            <w:pPr>
              <w:shd w:val="clear" w:color="auto" w:fill="FFFFFF"/>
              <w:ind w:firstLine="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Відсутня</w:t>
            </w:r>
          </w:p>
        </w:tc>
        <w:tc>
          <w:tcPr>
            <w:tcW w:w="7229" w:type="dxa"/>
          </w:tcPr>
          <w:p w14:paraId="00000101" w14:textId="77777777" w:rsidR="006D035B" w:rsidRDefault="006D035B" w:rsidP="00141BBB">
            <w:pPr>
              <w:pBdr>
                <w:top w:val="nil"/>
                <w:left w:val="nil"/>
                <w:bottom w:val="nil"/>
                <w:right w:val="nil"/>
                <w:between w:val="nil"/>
              </w:pBdr>
              <w:spacing w:after="120"/>
              <w:ind w:firstLine="4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xml:space="preserve">Особам, зазначеним у пунктах 1, 2 частини першої статті 3 цього Закону, забороняється під час реалізації дискреційних повноважень вчиняти дії, приймати рішення стосовно себе, своїх близьких осіб, юридичних осіб приватного права, засновниками, кінцевими </w:t>
            </w:r>
            <w:proofErr w:type="spellStart"/>
            <w:r>
              <w:rPr>
                <w:rFonts w:ascii="Times New Roman" w:eastAsia="Times New Roman" w:hAnsi="Times New Roman" w:cs="Times New Roman"/>
                <w:b/>
                <w:color w:val="000000"/>
                <w:sz w:val="24"/>
                <w:szCs w:val="24"/>
                <w:highlight w:val="white"/>
              </w:rPr>
              <w:t>бенефіціарними</w:t>
            </w:r>
            <w:proofErr w:type="spellEnd"/>
            <w:r>
              <w:rPr>
                <w:rFonts w:ascii="Times New Roman" w:eastAsia="Times New Roman" w:hAnsi="Times New Roman" w:cs="Times New Roman"/>
                <w:b/>
                <w:color w:val="000000"/>
                <w:sz w:val="24"/>
                <w:szCs w:val="24"/>
                <w:highlight w:val="white"/>
              </w:rPr>
              <w:t xml:space="preserve"> власниками (контролерами) чи керівниками яких є або були протягом останнього року такі особи або їх близькі особи.</w:t>
            </w:r>
          </w:p>
          <w:p w14:paraId="00000102" w14:textId="77777777" w:rsidR="006D035B" w:rsidRDefault="006D035B" w:rsidP="00141BBB">
            <w:pPr>
              <w:shd w:val="clear" w:color="auto" w:fill="FFFFFF"/>
              <w:ind w:firstLine="4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Вказане обмеження не поширюється на випадки, коли потенційний чи реальний конфлікт інтересів, який виник у зв'язку з наявністю повноважень, зазначених в частині першій цієї статті, було врегульовано у встановленому порядку.</w:t>
            </w:r>
          </w:p>
        </w:tc>
      </w:tr>
      <w:bookmarkEnd w:id="0"/>
    </w:tbl>
    <w:p w14:paraId="00000137" w14:textId="77777777" w:rsidR="00D53F85" w:rsidRDefault="00D53F85">
      <w:pPr>
        <w:rPr>
          <w:sz w:val="24"/>
          <w:szCs w:val="24"/>
        </w:rPr>
      </w:pPr>
    </w:p>
    <w:sectPr w:rsidR="00D53F85" w:rsidSect="00B95B8D">
      <w:headerReference w:type="default" r:id="rId8"/>
      <w:pgSz w:w="16838" w:h="11906" w:orient="landscape"/>
      <w:pgMar w:top="1135" w:right="1134" w:bottom="851"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6FA06" w14:textId="77777777" w:rsidR="00B95B8D" w:rsidRDefault="00B95B8D" w:rsidP="00B95B8D">
      <w:pPr>
        <w:spacing w:after="0" w:line="240" w:lineRule="auto"/>
      </w:pPr>
      <w:r>
        <w:separator/>
      </w:r>
    </w:p>
  </w:endnote>
  <w:endnote w:type="continuationSeparator" w:id="0">
    <w:p w14:paraId="0F9930A2" w14:textId="77777777" w:rsidR="00B95B8D" w:rsidRDefault="00B95B8D" w:rsidP="00B9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2A25" w14:textId="77777777" w:rsidR="00B95B8D" w:rsidRDefault="00B95B8D" w:rsidP="00B95B8D">
      <w:pPr>
        <w:spacing w:after="0" w:line="240" w:lineRule="auto"/>
      </w:pPr>
      <w:r>
        <w:separator/>
      </w:r>
    </w:p>
  </w:footnote>
  <w:footnote w:type="continuationSeparator" w:id="0">
    <w:p w14:paraId="1C664770" w14:textId="77777777" w:rsidR="00B95B8D" w:rsidRDefault="00B95B8D" w:rsidP="00B95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548879"/>
      <w:docPartObj>
        <w:docPartGallery w:val="Page Numbers (Top of Page)"/>
        <w:docPartUnique/>
      </w:docPartObj>
    </w:sdtPr>
    <w:sdtContent>
      <w:p w14:paraId="73C7EFF3" w14:textId="78C6574D" w:rsidR="00B95B8D" w:rsidRDefault="00B95B8D">
        <w:pPr>
          <w:pStyle w:val="ad"/>
          <w:jc w:val="center"/>
        </w:pPr>
        <w:r>
          <w:fldChar w:fldCharType="begin"/>
        </w:r>
        <w:r>
          <w:instrText>PAGE   \* MERGEFORMAT</w:instrText>
        </w:r>
        <w:r>
          <w:fldChar w:fldCharType="separate"/>
        </w:r>
        <w:r w:rsidR="00BE4896" w:rsidRPr="00BE4896">
          <w:rPr>
            <w:noProof/>
            <w:lang w:val="ru-RU"/>
          </w:rPr>
          <w:t>3</w:t>
        </w:r>
        <w:r>
          <w:fldChar w:fldCharType="end"/>
        </w:r>
      </w:p>
    </w:sdtContent>
  </w:sdt>
  <w:p w14:paraId="5A9ABE1D" w14:textId="77777777" w:rsidR="00B95B8D" w:rsidRDefault="00B95B8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A214C"/>
    <w:multiLevelType w:val="multilevel"/>
    <w:tmpl w:val="47F8685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63A04823"/>
    <w:multiLevelType w:val="multilevel"/>
    <w:tmpl w:val="4E684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85"/>
    <w:rsid w:val="00057D65"/>
    <w:rsid w:val="00092321"/>
    <w:rsid w:val="000C7391"/>
    <w:rsid w:val="000F620D"/>
    <w:rsid w:val="00102BA3"/>
    <w:rsid w:val="00141BBB"/>
    <w:rsid w:val="001A7664"/>
    <w:rsid w:val="001E1B49"/>
    <w:rsid w:val="002C3715"/>
    <w:rsid w:val="002F518E"/>
    <w:rsid w:val="00342D38"/>
    <w:rsid w:val="00376876"/>
    <w:rsid w:val="003D3A40"/>
    <w:rsid w:val="005E79B5"/>
    <w:rsid w:val="006D035B"/>
    <w:rsid w:val="006E19F4"/>
    <w:rsid w:val="007756DB"/>
    <w:rsid w:val="00874426"/>
    <w:rsid w:val="008F0016"/>
    <w:rsid w:val="00B25705"/>
    <w:rsid w:val="00B6456D"/>
    <w:rsid w:val="00B95B8D"/>
    <w:rsid w:val="00BE4896"/>
    <w:rsid w:val="00D21C19"/>
    <w:rsid w:val="00D53F85"/>
    <w:rsid w:val="00F254BF"/>
    <w:rsid w:val="00F9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4513"/>
  <w15:docId w15:val="{AD502619-24D1-41A8-809B-ACE0CA3E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C1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A3119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504E9"/>
    <w:pPr>
      <w:ind w:left="720"/>
      <w:contextualSpacing/>
    </w:p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1E1B4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E1B49"/>
    <w:rPr>
      <w:rFonts w:ascii="Segoe UI" w:hAnsi="Segoe UI" w:cs="Segoe UI"/>
      <w:sz w:val="18"/>
      <w:szCs w:val="18"/>
    </w:rPr>
  </w:style>
  <w:style w:type="paragraph" w:styleId="ad">
    <w:name w:val="header"/>
    <w:basedOn w:val="a"/>
    <w:link w:val="ae"/>
    <w:uiPriority w:val="99"/>
    <w:unhideWhenUsed/>
    <w:rsid w:val="00B95B8D"/>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B95B8D"/>
  </w:style>
  <w:style w:type="paragraph" w:styleId="af">
    <w:name w:val="footer"/>
    <w:basedOn w:val="a"/>
    <w:link w:val="af0"/>
    <w:uiPriority w:val="99"/>
    <w:unhideWhenUsed/>
    <w:rsid w:val="00B95B8D"/>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B95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9DTLy3LZUMyeauzHOnx5InKfsQ==">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Департамент антикорупційної політики</dc:creator>
  <cp:lastModifiedBy>Департамент антикорупційної політики</cp:lastModifiedBy>
  <cp:revision>2</cp:revision>
  <dcterms:created xsi:type="dcterms:W3CDTF">2023-09-24T17:53:00Z</dcterms:created>
  <dcterms:modified xsi:type="dcterms:W3CDTF">2023-09-24T17:53:00Z</dcterms:modified>
</cp:coreProperties>
</file>