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E8BB" w14:textId="121B58B7" w:rsidR="00AE49EA" w:rsidRPr="00DE7495" w:rsidRDefault="00AE49EA" w:rsidP="00AE49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</w:pPr>
      <w:r w:rsidRPr="00DE7495"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  <w:t>ПОЯСНЮВАЛЬНА ЗАПИСКА</w:t>
      </w:r>
    </w:p>
    <w:p w14:paraId="1C64F08E" w14:textId="6488BEBF" w:rsidR="00AE49EA" w:rsidRDefault="00AE49EA" w:rsidP="00AE49EA">
      <w:pPr>
        <w:pStyle w:val="1"/>
        <w:ind w:firstLine="709"/>
        <w:jc w:val="center"/>
        <w:rPr>
          <w:rFonts w:eastAsiaTheme="minorEastAsia"/>
          <w:b/>
          <w:sz w:val="28"/>
          <w:szCs w:val="28"/>
        </w:rPr>
      </w:pPr>
      <w:r w:rsidRPr="00DE7495">
        <w:rPr>
          <w:rFonts w:eastAsiaTheme="minorEastAsia"/>
          <w:b/>
          <w:sz w:val="28"/>
          <w:szCs w:val="28"/>
        </w:rPr>
        <w:t>до проекту Закону України «</w:t>
      </w:r>
      <w:r w:rsidRPr="00CF390A">
        <w:rPr>
          <w:b/>
          <w:sz w:val="28"/>
          <w:szCs w:val="28"/>
        </w:rPr>
        <w:t>Про внесення змін до Кримінального Кодексу України та Кримінального процесуального кодексу України з метою забезпечення виконання рішення Конституційного Суду України від 11 червня 2020 року № 7-р/2020</w:t>
      </w:r>
      <w:r w:rsidRPr="00DE7495">
        <w:rPr>
          <w:rFonts w:eastAsiaTheme="minorEastAsia"/>
          <w:b/>
          <w:sz w:val="28"/>
          <w:szCs w:val="28"/>
        </w:rPr>
        <w:t>»</w:t>
      </w:r>
    </w:p>
    <w:p w14:paraId="676D27EA" w14:textId="77777777" w:rsidR="00AE49EA" w:rsidRPr="00DE7495" w:rsidRDefault="00AE49EA" w:rsidP="00AE49EA">
      <w:pPr>
        <w:pStyle w:val="1"/>
        <w:ind w:firstLine="709"/>
        <w:jc w:val="center"/>
        <w:rPr>
          <w:b/>
          <w:sz w:val="28"/>
          <w:szCs w:val="28"/>
        </w:rPr>
      </w:pPr>
    </w:p>
    <w:p w14:paraId="61A1276A" w14:textId="77777777" w:rsidR="00AE49EA" w:rsidRPr="00DE7495" w:rsidRDefault="00AE49EA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Мета</w:t>
      </w:r>
    </w:p>
    <w:p w14:paraId="44A194C9" w14:textId="305B8DF5" w:rsidR="00AE49EA" w:rsidRPr="00DE7495" w:rsidRDefault="00AE49EA" w:rsidP="00AE49E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E7495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Метою прийняття проекту Закону України </w:t>
      </w:r>
      <w:r w:rsidRPr="004A445F">
        <w:rPr>
          <w:rFonts w:ascii="Times New Roman" w:hAnsi="Times New Roman"/>
          <w:kern w:val="1"/>
          <w:sz w:val="28"/>
          <w:szCs w:val="28"/>
          <w:lang w:eastAsia="hi-IN" w:bidi="hi-IN"/>
        </w:rPr>
        <w:t>«</w:t>
      </w:r>
      <w:r w:rsidRPr="00AE49EA">
        <w:rPr>
          <w:rFonts w:ascii="Times New Roman" w:hAnsi="Times New Roman"/>
          <w:kern w:val="1"/>
          <w:sz w:val="28"/>
          <w:szCs w:val="28"/>
          <w:lang w:eastAsia="hi-IN" w:bidi="hi-IN"/>
        </w:rPr>
        <w:t>Про внесення змін до Кримінального Кодексу України та Кримінального процесуального кодексу України з метою забезпечення виконання рішення Конституційного Суду України від 11 червня 2020 року № 7-р/2020</w:t>
      </w:r>
      <w:r w:rsidRPr="004A445F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» </w:t>
      </w:r>
      <w:r w:rsidRPr="00DE7495">
        <w:rPr>
          <w:rFonts w:ascii="Times New Roman" w:hAnsi="Times New Roman"/>
          <w:kern w:val="1"/>
          <w:sz w:val="28"/>
          <w:szCs w:val="28"/>
          <w:lang w:eastAsia="hi-IN" w:bidi="hi-IN"/>
        </w:rPr>
        <w:t>(далі – проект Закону) є</w:t>
      </w:r>
      <w:r w:rsidR="00D05E7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запобігання та протидія </w:t>
      </w:r>
      <w:r w:rsidR="00D05E7A" w:rsidRPr="00D05E7A">
        <w:rPr>
          <w:rFonts w:ascii="Times New Roman" w:hAnsi="Times New Roman"/>
          <w:kern w:val="1"/>
          <w:sz w:val="28"/>
          <w:szCs w:val="28"/>
          <w:lang w:eastAsia="hi-IN" w:bidi="hi-IN"/>
        </w:rPr>
        <w:t>зловживан</w:t>
      </w:r>
      <w:r w:rsidR="00D05E7A">
        <w:rPr>
          <w:rFonts w:ascii="Times New Roman" w:hAnsi="Times New Roman"/>
          <w:kern w:val="1"/>
          <w:sz w:val="28"/>
          <w:szCs w:val="28"/>
          <w:lang w:eastAsia="hi-IN" w:bidi="hi-IN"/>
        </w:rPr>
        <w:t>н</w:t>
      </w:r>
      <w:r w:rsidR="001A1CC5">
        <w:rPr>
          <w:rFonts w:ascii="Times New Roman" w:hAnsi="Times New Roman"/>
          <w:kern w:val="1"/>
          <w:sz w:val="28"/>
          <w:szCs w:val="28"/>
          <w:lang w:eastAsia="hi-IN" w:bidi="hi-IN"/>
        </w:rPr>
        <w:t>ям</w:t>
      </w:r>
      <w:r w:rsidR="00D05E7A" w:rsidRPr="00D05E7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суддями своїми повноваженнями</w:t>
      </w:r>
      <w:r w:rsidR="00E26523" w:rsidRPr="00E26523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14:paraId="05D5C99A" w14:textId="77777777" w:rsidR="00AE49EA" w:rsidRPr="00DE7495" w:rsidRDefault="00AE49EA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14:paraId="75A3BF9B" w14:textId="77777777" w:rsidR="00AE49EA" w:rsidRPr="00DE7495" w:rsidRDefault="00AE49EA" w:rsidP="00AE49EA">
      <w:pPr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E7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Обґрунтування необхідності прийняття </w:t>
      </w:r>
      <w:proofErr w:type="spellStart"/>
      <w:r w:rsidRPr="00DE7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акта</w:t>
      </w:r>
      <w:proofErr w:type="spellEnd"/>
    </w:p>
    <w:p w14:paraId="25FA9306" w14:textId="2AA50CF1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 Закону</w:t>
      </w:r>
      <w:r w:rsidRPr="00DE7495">
        <w:rPr>
          <w:rFonts w:ascii="Times New Roman" w:eastAsia="Calibri" w:hAnsi="Times New Roman"/>
          <w:sz w:val="28"/>
          <w:szCs w:val="28"/>
        </w:rPr>
        <w:t xml:space="preserve"> розроблено на виконання</w:t>
      </w:r>
      <w:r>
        <w:rPr>
          <w:rFonts w:ascii="Times New Roman" w:eastAsia="Calibri" w:hAnsi="Times New Roman"/>
          <w:sz w:val="28"/>
          <w:szCs w:val="28"/>
        </w:rPr>
        <w:t xml:space="preserve"> підпункту </w:t>
      </w:r>
      <w:r w:rsidR="00E26523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 пункту 3.</w:t>
      </w:r>
      <w:r w:rsidR="00E2652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="00E26523">
        <w:rPr>
          <w:rFonts w:ascii="Times New Roman" w:eastAsia="Calibri" w:hAnsi="Times New Roman"/>
          <w:sz w:val="28"/>
          <w:szCs w:val="28"/>
        </w:rPr>
        <w:t xml:space="preserve">3 </w:t>
      </w:r>
      <w:r>
        <w:rPr>
          <w:rFonts w:ascii="Times New Roman" w:eastAsia="Calibri" w:hAnsi="Times New Roman"/>
          <w:sz w:val="28"/>
          <w:szCs w:val="28"/>
        </w:rPr>
        <w:t>підрозділу 3.</w:t>
      </w:r>
      <w:r w:rsidR="00E2652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розділу 3 </w:t>
      </w:r>
      <w:r w:rsidRPr="00DE7495">
        <w:rPr>
          <w:rFonts w:ascii="Times New Roman" w:eastAsia="Calibri" w:hAnsi="Times New Roman"/>
          <w:sz w:val="28"/>
          <w:szCs w:val="28"/>
        </w:rPr>
        <w:t xml:space="preserve">Антикорупційної стратегії </w:t>
      </w:r>
      <w:bookmarkStart w:id="0" w:name="_Hlk137729767"/>
      <w:r w:rsidRPr="00DE7495">
        <w:rPr>
          <w:rFonts w:ascii="Times New Roman" w:eastAsia="Calibri" w:hAnsi="Times New Roman"/>
          <w:sz w:val="28"/>
          <w:szCs w:val="28"/>
        </w:rPr>
        <w:t>на 2021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DE7495">
        <w:rPr>
          <w:rFonts w:ascii="Times New Roman" w:eastAsia="Calibri" w:hAnsi="Times New Roman"/>
          <w:sz w:val="28"/>
          <w:szCs w:val="28"/>
        </w:rPr>
        <w:t>2025 роки</w:t>
      </w:r>
      <w:bookmarkEnd w:id="0"/>
      <w:r w:rsidRPr="00DE7495">
        <w:rPr>
          <w:rFonts w:ascii="Times New Roman" w:eastAsia="Calibri" w:hAnsi="Times New Roman"/>
          <w:sz w:val="28"/>
          <w:szCs w:val="28"/>
        </w:rPr>
        <w:t xml:space="preserve">, затвердженої Законом України від 20.06.2022 № 2322-IX </w:t>
      </w:r>
      <w:r w:rsidRPr="00DE7495">
        <w:rPr>
          <w:rFonts w:ascii="Times New Roman" w:eastAsia="Calibri" w:hAnsi="Times New Roman"/>
          <w:sz w:val="28"/>
          <w:szCs w:val="28"/>
          <w:lang w:eastAsia="ru-RU"/>
        </w:rPr>
        <w:t>(далі – Стратегія)</w:t>
      </w:r>
      <w:r w:rsidRPr="00DE7495">
        <w:rPr>
          <w:rFonts w:ascii="Times New Roman" w:eastAsia="Calibri" w:hAnsi="Times New Roman"/>
          <w:sz w:val="28"/>
          <w:szCs w:val="28"/>
        </w:rPr>
        <w:t>, п</w:t>
      </w:r>
      <w:r>
        <w:rPr>
          <w:rFonts w:ascii="Times New Roman" w:eastAsia="Calibri" w:hAnsi="Times New Roman"/>
          <w:sz w:val="28"/>
          <w:szCs w:val="28"/>
        </w:rPr>
        <w:t>ідпункту</w:t>
      </w:r>
      <w:r w:rsidRPr="00DE7495">
        <w:rPr>
          <w:rFonts w:ascii="Times New Roman" w:eastAsia="Calibri" w:hAnsi="Times New Roman"/>
          <w:sz w:val="28"/>
          <w:szCs w:val="28"/>
        </w:rPr>
        <w:t> </w:t>
      </w:r>
      <w:r w:rsidR="00E26523" w:rsidRPr="00E26523">
        <w:rPr>
          <w:rFonts w:ascii="Times New Roman" w:eastAsia="Calibri" w:hAnsi="Times New Roman"/>
          <w:sz w:val="28"/>
          <w:szCs w:val="28"/>
        </w:rPr>
        <w:t>2.1.3.6.1</w:t>
      </w:r>
      <w:r w:rsidR="00E2652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DE7495">
        <w:rPr>
          <w:rFonts w:ascii="Times New Roman" w:eastAsia="Calibri" w:hAnsi="Times New Roman"/>
          <w:sz w:val="28"/>
          <w:szCs w:val="28"/>
        </w:rPr>
        <w:t>одатк</w:t>
      </w:r>
      <w:r>
        <w:rPr>
          <w:rFonts w:ascii="Times New Roman" w:eastAsia="Calibri" w:hAnsi="Times New Roman"/>
          <w:sz w:val="28"/>
          <w:szCs w:val="28"/>
        </w:rPr>
        <w:t>а</w:t>
      </w:r>
      <w:r w:rsidRPr="00DE7495">
        <w:rPr>
          <w:rFonts w:ascii="Times New Roman" w:eastAsia="Calibri" w:hAnsi="Times New Roman"/>
          <w:sz w:val="28"/>
          <w:szCs w:val="28"/>
        </w:rPr>
        <w:t xml:space="preserve"> 2 до Державної антикорупційної програми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E7495">
        <w:rPr>
          <w:rFonts w:ascii="Times New Roman" w:eastAsia="Calibri" w:hAnsi="Times New Roman"/>
          <w:sz w:val="28"/>
          <w:szCs w:val="28"/>
        </w:rPr>
        <w:t>на 202</w:t>
      </w:r>
      <w:r>
        <w:rPr>
          <w:rFonts w:ascii="Times New Roman" w:eastAsia="Calibri" w:hAnsi="Times New Roman"/>
          <w:sz w:val="28"/>
          <w:szCs w:val="28"/>
        </w:rPr>
        <w:t>3–</w:t>
      </w:r>
      <w:r w:rsidRPr="00DE7495">
        <w:rPr>
          <w:rFonts w:ascii="Times New Roman" w:eastAsia="Calibri" w:hAnsi="Times New Roman"/>
          <w:sz w:val="28"/>
          <w:szCs w:val="28"/>
        </w:rPr>
        <w:t xml:space="preserve">2025 роки, затвердженої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DE7495">
        <w:rPr>
          <w:rFonts w:ascii="Times New Roman" w:eastAsia="Calibri" w:hAnsi="Times New Roman"/>
          <w:sz w:val="28"/>
          <w:szCs w:val="28"/>
        </w:rPr>
        <w:t>остановою Кабінету Міністрів України від</w:t>
      </w:r>
      <w:r>
        <w:rPr>
          <w:rFonts w:ascii="Times New Roman" w:eastAsia="Calibri" w:hAnsi="Times New Roman"/>
          <w:sz w:val="28"/>
          <w:szCs w:val="28"/>
        </w:rPr>
        <w:t> </w:t>
      </w:r>
      <w:r w:rsidRPr="00DE7495">
        <w:rPr>
          <w:rFonts w:ascii="Times New Roman" w:eastAsia="Calibri" w:hAnsi="Times New Roman"/>
          <w:sz w:val="28"/>
          <w:szCs w:val="28"/>
        </w:rPr>
        <w:t>04.03.2023 № 220</w:t>
      </w:r>
      <w:r>
        <w:rPr>
          <w:rFonts w:ascii="Times New Roman" w:eastAsia="Calibri" w:hAnsi="Times New Roman"/>
          <w:sz w:val="28"/>
          <w:szCs w:val="28"/>
        </w:rPr>
        <w:t xml:space="preserve"> (далі – Програма)</w:t>
      </w:r>
      <w:r w:rsidRPr="00DE7495">
        <w:rPr>
          <w:rFonts w:ascii="Times New Roman" w:eastAsia="Calibri" w:hAnsi="Times New Roman"/>
          <w:sz w:val="28"/>
          <w:szCs w:val="28"/>
        </w:rPr>
        <w:t>.</w:t>
      </w:r>
    </w:p>
    <w:p w14:paraId="11BB6681" w14:textId="17097297" w:rsidR="0074345F" w:rsidRPr="0074345F" w:rsidRDefault="0074345F" w:rsidP="007434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Насамперед варто</w:t>
      </w:r>
      <w:r w:rsidRPr="0074345F">
        <w:rPr>
          <w:rFonts w:ascii="Times New Roman" w:eastAsia="Calibri" w:hAnsi="Times New Roman"/>
          <w:sz w:val="28"/>
          <w:szCs w:val="28"/>
        </w:rPr>
        <w:t xml:space="preserve"> зауважити, що згідно з опитуванням населення та бізнесу «Корупція в Україні 2022: розуміння, сприйняття, поширеність»</w:t>
      </w:r>
      <w:r>
        <w:rPr>
          <w:rStyle w:val="ab"/>
          <w:rFonts w:ascii="Times New Roman" w:eastAsia="Calibri" w:hAnsi="Times New Roman"/>
          <w:sz w:val="28"/>
          <w:szCs w:val="28"/>
        </w:rPr>
        <w:footnoteReference w:id="1"/>
      </w:r>
      <w:r w:rsidRPr="0074345F">
        <w:rPr>
          <w:rFonts w:ascii="Times New Roman" w:eastAsia="Calibri" w:hAnsi="Times New Roman"/>
          <w:sz w:val="28"/>
          <w:szCs w:val="28"/>
        </w:rPr>
        <w:t xml:space="preserve"> важливою для громадян залишається проблема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4345F">
        <w:rPr>
          <w:rFonts w:ascii="Times New Roman" w:eastAsia="Calibri" w:hAnsi="Times New Roman"/>
          <w:sz w:val="28"/>
          <w:szCs w:val="28"/>
        </w:rPr>
        <w:t>несправедлив</w:t>
      </w:r>
      <w:r>
        <w:rPr>
          <w:rFonts w:ascii="Times New Roman" w:eastAsia="Calibri" w:hAnsi="Times New Roman"/>
          <w:sz w:val="28"/>
          <w:szCs w:val="28"/>
        </w:rPr>
        <w:t>о</w:t>
      </w:r>
      <w:r w:rsidRPr="0074345F">
        <w:rPr>
          <w:rFonts w:ascii="Times New Roman" w:eastAsia="Calibri" w:hAnsi="Times New Roman"/>
          <w:sz w:val="28"/>
          <w:szCs w:val="28"/>
        </w:rPr>
        <w:t>ст</w:t>
      </w:r>
      <w:r>
        <w:rPr>
          <w:rFonts w:ascii="Times New Roman" w:eastAsia="Calibri" w:hAnsi="Times New Roman"/>
          <w:sz w:val="28"/>
          <w:szCs w:val="28"/>
        </w:rPr>
        <w:t>і</w:t>
      </w:r>
      <w:r w:rsidRPr="0074345F">
        <w:rPr>
          <w:rFonts w:ascii="Times New Roman" w:eastAsia="Calibri" w:hAnsi="Times New Roman"/>
          <w:sz w:val="28"/>
          <w:szCs w:val="28"/>
        </w:rPr>
        <w:t xml:space="preserve"> у системі правосуддя</w:t>
      </w:r>
      <w:r>
        <w:rPr>
          <w:rFonts w:ascii="Times New Roman" w:eastAsia="Calibri" w:hAnsi="Times New Roman"/>
          <w:sz w:val="28"/>
          <w:szCs w:val="28"/>
        </w:rPr>
        <w:t xml:space="preserve">. Про вищезгадану проблему </w:t>
      </w:r>
      <w:r w:rsidRPr="0074345F">
        <w:rPr>
          <w:rFonts w:ascii="Times New Roman" w:eastAsia="Calibri" w:hAnsi="Times New Roman"/>
          <w:sz w:val="28"/>
          <w:szCs w:val="28"/>
        </w:rPr>
        <w:t>зазначили 78,7% опитаних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6E28E7">
        <w:rPr>
          <w:rFonts w:ascii="Times New Roman" w:eastAsia="Calibri" w:hAnsi="Times New Roman"/>
          <w:sz w:val="28"/>
          <w:szCs w:val="28"/>
        </w:rPr>
        <w:t xml:space="preserve">тож </w:t>
      </w:r>
      <w:r w:rsidR="00BA31D9">
        <w:rPr>
          <w:rFonts w:ascii="Times New Roman" w:eastAsia="Calibri" w:hAnsi="Times New Roman"/>
          <w:sz w:val="28"/>
          <w:szCs w:val="28"/>
        </w:rPr>
        <w:t>вона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4345F">
        <w:rPr>
          <w:rFonts w:ascii="Times New Roman" w:eastAsia="Calibri" w:hAnsi="Times New Roman"/>
          <w:sz w:val="28"/>
          <w:szCs w:val="28"/>
        </w:rPr>
        <w:t>зайняла 5-те місце в рейтингу</w:t>
      </w:r>
      <w:r w:rsidR="00307CB9">
        <w:rPr>
          <w:rFonts w:ascii="Times New Roman" w:eastAsia="Calibri" w:hAnsi="Times New Roman"/>
          <w:sz w:val="28"/>
          <w:szCs w:val="28"/>
        </w:rPr>
        <w:t xml:space="preserve"> найважливіших викликів</w:t>
      </w:r>
      <w:r w:rsidRPr="0074345F">
        <w:rPr>
          <w:rFonts w:ascii="Times New Roman" w:eastAsia="Calibri" w:hAnsi="Times New Roman"/>
          <w:sz w:val="28"/>
          <w:szCs w:val="28"/>
        </w:rPr>
        <w:t>.</w:t>
      </w:r>
    </w:p>
    <w:p w14:paraId="6D5AD0C9" w14:textId="78E1D131" w:rsidR="00AA6DE4" w:rsidRDefault="0074345F" w:rsidP="007434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4345F">
        <w:rPr>
          <w:rFonts w:ascii="Times New Roman" w:eastAsia="Calibri" w:hAnsi="Times New Roman"/>
          <w:sz w:val="28"/>
          <w:szCs w:val="28"/>
        </w:rPr>
        <w:t>Одним із превентивних засобів для забезпечення ухвалення законних та обґрунтованих судових рішень є інститут кримінальної відповідальності суддів за свавільне зловживання своїми повноваженнями. Тривалий час в Україні залишалась чинною ст</w:t>
      </w:r>
      <w:r w:rsidR="00307CB9">
        <w:rPr>
          <w:rFonts w:ascii="Times New Roman" w:eastAsia="Calibri" w:hAnsi="Times New Roman"/>
          <w:sz w:val="28"/>
          <w:szCs w:val="28"/>
        </w:rPr>
        <w:t>аття</w:t>
      </w:r>
      <w:r w:rsidRPr="0074345F">
        <w:rPr>
          <w:rFonts w:ascii="Times New Roman" w:eastAsia="Calibri" w:hAnsi="Times New Roman"/>
          <w:sz w:val="28"/>
          <w:szCs w:val="28"/>
        </w:rPr>
        <w:t xml:space="preserve"> 375 </w:t>
      </w:r>
      <w:r w:rsidR="00D05E7A" w:rsidRPr="00E26523">
        <w:rPr>
          <w:rFonts w:ascii="Times New Roman" w:hAnsi="Times New Roman"/>
          <w:kern w:val="1"/>
          <w:sz w:val="28"/>
          <w:szCs w:val="28"/>
          <w:lang w:eastAsia="hi-IN" w:bidi="hi-IN"/>
        </w:rPr>
        <w:t>Кримінального кодексу України</w:t>
      </w:r>
      <w:r w:rsidR="00D05E7A">
        <w:rPr>
          <w:rFonts w:ascii="Times New Roman" w:eastAsia="Calibri" w:hAnsi="Times New Roman"/>
          <w:sz w:val="28"/>
          <w:szCs w:val="28"/>
        </w:rPr>
        <w:t xml:space="preserve"> (далі – КК України)</w:t>
      </w:r>
      <w:r w:rsidRPr="0074345F">
        <w:rPr>
          <w:rFonts w:ascii="Times New Roman" w:eastAsia="Calibri" w:hAnsi="Times New Roman"/>
          <w:sz w:val="28"/>
          <w:szCs w:val="28"/>
        </w:rPr>
        <w:t xml:space="preserve">, яка встановлювала кримінальну відповідальність за постановлення суддею (суддями) завідомо неправосудного </w:t>
      </w:r>
      <w:proofErr w:type="spellStart"/>
      <w:r w:rsidRPr="0074345F">
        <w:rPr>
          <w:rFonts w:ascii="Times New Roman" w:eastAsia="Calibri" w:hAnsi="Times New Roman"/>
          <w:sz w:val="28"/>
          <w:szCs w:val="28"/>
        </w:rPr>
        <w:t>вироку</w:t>
      </w:r>
      <w:proofErr w:type="spellEnd"/>
      <w:r w:rsidRPr="0074345F">
        <w:rPr>
          <w:rFonts w:ascii="Times New Roman" w:eastAsia="Calibri" w:hAnsi="Times New Roman"/>
          <w:sz w:val="28"/>
          <w:szCs w:val="28"/>
        </w:rPr>
        <w:t>, рішення, ухвали або постанови.</w:t>
      </w:r>
    </w:p>
    <w:p w14:paraId="74A1F8A2" w14:textId="01E6F327" w:rsidR="00AA6DE4" w:rsidRDefault="001B5DC0" w:rsidP="007434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Однак сво</w:t>
      </w:r>
      <w:r w:rsidR="001C7FA0">
        <w:rPr>
          <w:rFonts w:ascii="Times New Roman" w:eastAsia="Calibri" w:hAnsi="Times New Roman"/>
          <w:sz w:val="28"/>
          <w:szCs w:val="28"/>
        </w:rPr>
        <w:t>їм</w:t>
      </w:r>
      <w:r>
        <w:rPr>
          <w:rFonts w:ascii="Times New Roman" w:eastAsia="Calibri" w:hAnsi="Times New Roman"/>
          <w:sz w:val="28"/>
          <w:szCs w:val="28"/>
        </w:rPr>
        <w:t xml:space="preserve"> рішенн</w:t>
      </w:r>
      <w:r w:rsidR="001C7FA0">
        <w:rPr>
          <w:rFonts w:ascii="Times New Roman" w:eastAsia="Calibri" w:hAnsi="Times New Roman"/>
          <w:sz w:val="28"/>
          <w:szCs w:val="28"/>
        </w:rPr>
        <w:t>ям</w:t>
      </w:r>
      <w:r w:rsidRPr="00AE49E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від 11 червня 2020 року № 7-р/2020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94BBC" w:rsidRPr="00894BBC">
        <w:rPr>
          <w:rFonts w:ascii="Times New Roman" w:eastAsia="Calibri" w:hAnsi="Times New Roman"/>
          <w:sz w:val="28"/>
          <w:szCs w:val="28"/>
        </w:rPr>
        <w:t>Конституційний Суд України в</w:t>
      </w:r>
      <w:r>
        <w:rPr>
          <w:rFonts w:ascii="Times New Roman" w:eastAsia="Calibri" w:hAnsi="Times New Roman"/>
          <w:sz w:val="28"/>
          <w:szCs w:val="28"/>
        </w:rPr>
        <w:t>изнав</w:t>
      </w:r>
      <w:r w:rsidR="00894BBC" w:rsidRPr="00894BBC">
        <w:rPr>
          <w:rFonts w:ascii="Times New Roman" w:eastAsia="Calibri" w:hAnsi="Times New Roman"/>
          <w:sz w:val="28"/>
          <w:szCs w:val="28"/>
        </w:rPr>
        <w:t xml:space="preserve"> статт</w:t>
      </w:r>
      <w:r>
        <w:rPr>
          <w:rFonts w:ascii="Times New Roman" w:eastAsia="Calibri" w:hAnsi="Times New Roman"/>
          <w:sz w:val="28"/>
          <w:szCs w:val="28"/>
        </w:rPr>
        <w:t>ю</w:t>
      </w:r>
      <w:r w:rsidR="00894BBC" w:rsidRPr="00894BBC">
        <w:rPr>
          <w:rFonts w:ascii="Times New Roman" w:eastAsia="Calibri" w:hAnsi="Times New Roman"/>
          <w:sz w:val="28"/>
          <w:szCs w:val="28"/>
        </w:rPr>
        <w:t xml:space="preserve"> 375 </w:t>
      </w:r>
      <w:r>
        <w:rPr>
          <w:rFonts w:ascii="Times New Roman" w:eastAsia="Calibri" w:hAnsi="Times New Roman"/>
          <w:sz w:val="28"/>
          <w:szCs w:val="28"/>
        </w:rPr>
        <w:t>КК України неконституційною, оскільки</w:t>
      </w:r>
      <w:r w:rsidR="008A344F">
        <w:rPr>
          <w:rFonts w:ascii="Times New Roman" w:eastAsia="Calibri" w:hAnsi="Times New Roman"/>
          <w:sz w:val="28"/>
          <w:szCs w:val="28"/>
        </w:rPr>
        <w:t>, на його думку,</w:t>
      </w:r>
      <w:r>
        <w:rPr>
          <w:rFonts w:ascii="Times New Roman" w:eastAsia="Calibri" w:hAnsi="Times New Roman"/>
          <w:sz w:val="28"/>
          <w:szCs w:val="28"/>
        </w:rPr>
        <w:t xml:space="preserve"> вона</w:t>
      </w:r>
      <w:r w:rsidR="00894BBC" w:rsidRPr="00894BBC">
        <w:rPr>
          <w:rFonts w:ascii="Times New Roman" w:eastAsia="Calibri" w:hAnsi="Times New Roman"/>
          <w:sz w:val="28"/>
          <w:szCs w:val="28"/>
        </w:rPr>
        <w:t xml:space="preserve"> суперечить принципові верховенства права, а саме такому його елементові як юридична визначеність, та не узгоджується з принципами незалежності суддів, обов'язковості судового рішення, а отже, суперечить частині першій статті 8, частинам першій, другій статті 126, частині першій, пункту 9 частини другої статті 129 Конституції України.</w:t>
      </w:r>
    </w:p>
    <w:p w14:paraId="4F6F0BA3" w14:textId="140ACB14" w:rsidR="001B5DC0" w:rsidRDefault="001B5DC0" w:rsidP="007434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B5DC0">
        <w:rPr>
          <w:rFonts w:ascii="Times New Roman" w:eastAsia="Calibri" w:hAnsi="Times New Roman"/>
          <w:sz w:val="28"/>
          <w:szCs w:val="28"/>
        </w:rPr>
        <w:t>Встановивши невідповідність</w:t>
      </w:r>
      <w:r w:rsidR="003469A5">
        <w:rPr>
          <w:rFonts w:ascii="Times New Roman" w:eastAsia="Calibri" w:hAnsi="Times New Roman"/>
          <w:sz w:val="28"/>
          <w:szCs w:val="28"/>
        </w:rPr>
        <w:t xml:space="preserve"> </w:t>
      </w:r>
      <w:r w:rsidR="003469A5" w:rsidRPr="001B5DC0">
        <w:rPr>
          <w:rFonts w:ascii="Times New Roman" w:eastAsia="Calibri" w:hAnsi="Times New Roman"/>
          <w:sz w:val="28"/>
          <w:szCs w:val="28"/>
        </w:rPr>
        <w:t xml:space="preserve">статті 375 </w:t>
      </w:r>
      <w:r w:rsidR="003469A5">
        <w:rPr>
          <w:rFonts w:ascii="Times New Roman" w:eastAsia="Calibri" w:hAnsi="Times New Roman"/>
          <w:sz w:val="28"/>
          <w:szCs w:val="28"/>
        </w:rPr>
        <w:t>КК України</w:t>
      </w:r>
      <w:r w:rsidRPr="001B5DC0">
        <w:rPr>
          <w:rFonts w:ascii="Times New Roman" w:eastAsia="Calibri" w:hAnsi="Times New Roman"/>
          <w:sz w:val="28"/>
          <w:szCs w:val="28"/>
        </w:rPr>
        <w:t xml:space="preserve"> Конституції України, Конституційний Суд України </w:t>
      </w:r>
      <w:r>
        <w:rPr>
          <w:rFonts w:ascii="Times New Roman" w:eastAsia="Calibri" w:hAnsi="Times New Roman"/>
          <w:sz w:val="28"/>
          <w:szCs w:val="28"/>
        </w:rPr>
        <w:t>визначив</w:t>
      </w:r>
      <w:r w:rsidRPr="001B5DC0">
        <w:rPr>
          <w:rFonts w:ascii="Times New Roman" w:eastAsia="Calibri" w:hAnsi="Times New Roman"/>
          <w:sz w:val="28"/>
          <w:szCs w:val="28"/>
        </w:rPr>
        <w:t xml:space="preserve"> за доцільне відтермінувати втрату чинності цією статтею на шість місяців з дня ухвалення рішення</w:t>
      </w:r>
      <w:r>
        <w:rPr>
          <w:rFonts w:ascii="Times New Roman" w:eastAsia="Calibri" w:hAnsi="Times New Roman"/>
          <w:sz w:val="28"/>
          <w:szCs w:val="28"/>
        </w:rPr>
        <w:t xml:space="preserve">, а також </w:t>
      </w:r>
      <w:r>
        <w:rPr>
          <w:rFonts w:ascii="Times New Roman" w:eastAsia="Calibri" w:hAnsi="Times New Roman"/>
          <w:sz w:val="28"/>
          <w:szCs w:val="28"/>
        </w:rPr>
        <w:lastRenderedPageBreak/>
        <w:t>зазначив, що</w:t>
      </w:r>
      <w:r w:rsidRPr="001B5DC0">
        <w:rPr>
          <w:rFonts w:ascii="Times New Roman" w:eastAsia="Calibri" w:hAnsi="Times New Roman"/>
          <w:sz w:val="28"/>
          <w:szCs w:val="28"/>
        </w:rPr>
        <w:t xml:space="preserve"> Верховна Рада України має привести нормативне регулювання, встановлене статтею 375 </w:t>
      </w:r>
      <w:r w:rsidR="003469A5">
        <w:rPr>
          <w:rFonts w:ascii="Times New Roman" w:eastAsia="Calibri" w:hAnsi="Times New Roman"/>
          <w:sz w:val="28"/>
          <w:szCs w:val="28"/>
        </w:rPr>
        <w:t>КК України</w:t>
      </w:r>
      <w:r w:rsidRPr="001B5DC0">
        <w:rPr>
          <w:rFonts w:ascii="Times New Roman" w:eastAsia="Calibri" w:hAnsi="Times New Roman"/>
          <w:sz w:val="28"/>
          <w:szCs w:val="28"/>
        </w:rPr>
        <w:t>, що визнана неконституційною, у відповідність із Конституцією України та цим Рішенням</w:t>
      </w:r>
      <w:r w:rsidR="00904EA7">
        <w:rPr>
          <w:rStyle w:val="ab"/>
          <w:rFonts w:ascii="Times New Roman" w:eastAsia="Calibri" w:hAnsi="Times New Roman"/>
          <w:sz w:val="28"/>
          <w:szCs w:val="28"/>
        </w:rPr>
        <w:footnoteReference w:id="2"/>
      </w:r>
      <w:r w:rsidRPr="001B5DC0">
        <w:rPr>
          <w:rFonts w:ascii="Times New Roman" w:eastAsia="Calibri" w:hAnsi="Times New Roman"/>
          <w:sz w:val="28"/>
          <w:szCs w:val="28"/>
        </w:rPr>
        <w:t>.</w:t>
      </w:r>
      <w:r w:rsidR="00904EA7">
        <w:rPr>
          <w:rFonts w:ascii="Times New Roman" w:eastAsia="Calibri" w:hAnsi="Times New Roman"/>
          <w:sz w:val="28"/>
          <w:szCs w:val="28"/>
        </w:rPr>
        <w:t xml:space="preserve"> Отже, для належного виконання вищезгаданого рішення </w:t>
      </w:r>
      <w:r w:rsidR="00904EA7" w:rsidRPr="001B5DC0">
        <w:rPr>
          <w:rFonts w:ascii="Times New Roman" w:eastAsia="Calibri" w:hAnsi="Times New Roman"/>
          <w:sz w:val="28"/>
          <w:szCs w:val="28"/>
        </w:rPr>
        <w:t>Конституційн</w:t>
      </w:r>
      <w:r w:rsidR="00904EA7">
        <w:rPr>
          <w:rFonts w:ascii="Times New Roman" w:eastAsia="Calibri" w:hAnsi="Times New Roman"/>
          <w:sz w:val="28"/>
          <w:szCs w:val="28"/>
        </w:rPr>
        <w:t>ого</w:t>
      </w:r>
      <w:r w:rsidR="00904EA7" w:rsidRPr="001B5DC0">
        <w:rPr>
          <w:rFonts w:ascii="Times New Roman" w:eastAsia="Calibri" w:hAnsi="Times New Roman"/>
          <w:sz w:val="28"/>
          <w:szCs w:val="28"/>
        </w:rPr>
        <w:t xml:space="preserve"> Суд</w:t>
      </w:r>
      <w:r w:rsidR="00904EA7">
        <w:rPr>
          <w:rFonts w:ascii="Times New Roman" w:eastAsia="Calibri" w:hAnsi="Times New Roman"/>
          <w:sz w:val="28"/>
          <w:szCs w:val="28"/>
        </w:rPr>
        <w:t>у</w:t>
      </w:r>
      <w:r w:rsidR="00904EA7" w:rsidRPr="001B5DC0">
        <w:rPr>
          <w:rFonts w:ascii="Times New Roman" w:eastAsia="Calibri" w:hAnsi="Times New Roman"/>
          <w:sz w:val="28"/>
          <w:szCs w:val="28"/>
        </w:rPr>
        <w:t xml:space="preserve"> України</w:t>
      </w:r>
      <w:r w:rsidR="00904EA7">
        <w:rPr>
          <w:rFonts w:ascii="Times New Roman" w:eastAsia="Calibri" w:hAnsi="Times New Roman"/>
          <w:sz w:val="28"/>
          <w:szCs w:val="28"/>
        </w:rPr>
        <w:t xml:space="preserve"> необхідно </w:t>
      </w:r>
      <w:r w:rsidR="00872097" w:rsidRPr="00872097">
        <w:rPr>
          <w:rFonts w:ascii="Times New Roman" w:eastAsia="Calibri" w:hAnsi="Times New Roman"/>
          <w:sz w:val="28"/>
          <w:szCs w:val="28"/>
        </w:rPr>
        <w:t>встанов</w:t>
      </w:r>
      <w:r w:rsidR="00872097">
        <w:rPr>
          <w:rFonts w:ascii="Times New Roman" w:eastAsia="Calibri" w:hAnsi="Times New Roman"/>
          <w:sz w:val="28"/>
          <w:szCs w:val="28"/>
        </w:rPr>
        <w:t>ити</w:t>
      </w:r>
      <w:r w:rsidR="00872097" w:rsidRPr="00872097">
        <w:rPr>
          <w:rFonts w:ascii="Times New Roman" w:eastAsia="Calibri" w:hAnsi="Times New Roman"/>
          <w:sz w:val="28"/>
          <w:szCs w:val="28"/>
        </w:rPr>
        <w:t xml:space="preserve"> кримінальну відповідальність за зловживання суддями своїми повноваженнями з дотриманням принципу юридичної визначеності</w:t>
      </w:r>
      <w:r w:rsidR="00872097">
        <w:rPr>
          <w:rFonts w:ascii="Times New Roman" w:eastAsia="Calibri" w:hAnsi="Times New Roman"/>
          <w:sz w:val="28"/>
          <w:szCs w:val="28"/>
        </w:rPr>
        <w:t xml:space="preserve"> та міжнародних стандартів</w:t>
      </w:r>
      <w:r w:rsidR="000E3229">
        <w:rPr>
          <w:rFonts w:ascii="Times New Roman" w:eastAsia="Calibri" w:hAnsi="Times New Roman"/>
          <w:sz w:val="28"/>
          <w:szCs w:val="28"/>
        </w:rPr>
        <w:t xml:space="preserve"> незалежності суддів</w:t>
      </w:r>
      <w:r w:rsidR="00872097">
        <w:rPr>
          <w:rFonts w:ascii="Times New Roman" w:eastAsia="Calibri" w:hAnsi="Times New Roman"/>
          <w:sz w:val="28"/>
          <w:szCs w:val="28"/>
        </w:rPr>
        <w:t>.</w:t>
      </w:r>
    </w:p>
    <w:p w14:paraId="524BDA7E" w14:textId="6D3E6775" w:rsidR="00F7195D" w:rsidRDefault="008C24D4" w:rsidP="008C24D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виконання вищезгаданого рішення Конституційного Суду України було розроблено низку законодавчих ініціатив, а саме законопроект реєстр. № </w:t>
      </w:r>
      <w:r w:rsidRPr="008C24D4">
        <w:rPr>
          <w:rFonts w:ascii="Times New Roman" w:eastAsia="Calibri" w:hAnsi="Times New Roman"/>
          <w:sz w:val="28"/>
          <w:szCs w:val="28"/>
        </w:rPr>
        <w:t>3500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C24D4">
        <w:rPr>
          <w:rFonts w:ascii="Times New Roman" w:eastAsia="Calibri" w:hAnsi="Times New Roman"/>
          <w:sz w:val="28"/>
          <w:szCs w:val="28"/>
        </w:rPr>
        <w:t>від 18.05.2020</w:t>
      </w:r>
      <w:r>
        <w:rPr>
          <w:rFonts w:ascii="Times New Roman" w:eastAsia="Calibri" w:hAnsi="Times New Roman"/>
          <w:sz w:val="28"/>
          <w:szCs w:val="28"/>
        </w:rPr>
        <w:t xml:space="preserve"> та альтернативні законопроекти (реєстр. № </w:t>
      </w:r>
      <w:r w:rsidRPr="008C24D4">
        <w:rPr>
          <w:rFonts w:ascii="Times New Roman" w:eastAsia="Calibri" w:hAnsi="Times New Roman"/>
          <w:sz w:val="28"/>
          <w:szCs w:val="28"/>
        </w:rPr>
        <w:t>350</w:t>
      </w:r>
      <w:r>
        <w:rPr>
          <w:rFonts w:ascii="Times New Roman" w:eastAsia="Calibri" w:hAnsi="Times New Roman"/>
          <w:sz w:val="28"/>
          <w:szCs w:val="28"/>
        </w:rPr>
        <w:t xml:space="preserve">0-1 </w:t>
      </w:r>
      <w:r w:rsidRPr="008C24D4">
        <w:rPr>
          <w:rFonts w:ascii="Times New Roman" w:eastAsia="Calibri" w:hAnsi="Times New Roman"/>
          <w:sz w:val="28"/>
          <w:szCs w:val="28"/>
        </w:rPr>
        <w:t>від 02.06.2020</w:t>
      </w:r>
      <w:r>
        <w:rPr>
          <w:rFonts w:ascii="Times New Roman" w:eastAsia="Calibri" w:hAnsi="Times New Roman"/>
          <w:sz w:val="28"/>
          <w:szCs w:val="28"/>
        </w:rPr>
        <w:t xml:space="preserve"> та</w:t>
      </w:r>
      <w:r w:rsidR="007D64CE">
        <w:rPr>
          <w:rFonts w:ascii="Times New Roman" w:eastAsia="Calibri" w:hAnsi="Times New Roman"/>
          <w:sz w:val="28"/>
          <w:szCs w:val="28"/>
        </w:rPr>
        <w:t xml:space="preserve"> реєстр. № </w:t>
      </w:r>
      <w:r w:rsidR="007D64CE" w:rsidRPr="008C24D4">
        <w:rPr>
          <w:rFonts w:ascii="Times New Roman" w:eastAsia="Calibri" w:hAnsi="Times New Roman"/>
          <w:sz w:val="28"/>
          <w:szCs w:val="28"/>
        </w:rPr>
        <w:t>350</w:t>
      </w:r>
      <w:r w:rsidR="007D64CE">
        <w:rPr>
          <w:rFonts w:ascii="Times New Roman" w:eastAsia="Calibri" w:hAnsi="Times New Roman"/>
          <w:sz w:val="28"/>
          <w:szCs w:val="28"/>
        </w:rPr>
        <w:t xml:space="preserve">0-3 </w:t>
      </w:r>
      <w:r w:rsidR="007D64CE" w:rsidRPr="008C24D4">
        <w:rPr>
          <w:rFonts w:ascii="Times New Roman" w:eastAsia="Calibri" w:hAnsi="Times New Roman"/>
          <w:sz w:val="28"/>
          <w:szCs w:val="28"/>
        </w:rPr>
        <w:t>від</w:t>
      </w:r>
      <w:r w:rsidR="007D64CE">
        <w:rPr>
          <w:rFonts w:ascii="Times New Roman" w:eastAsia="Calibri" w:hAnsi="Times New Roman"/>
          <w:sz w:val="28"/>
          <w:szCs w:val="28"/>
        </w:rPr>
        <w:t xml:space="preserve"> </w:t>
      </w:r>
      <w:r w:rsidR="007D64CE" w:rsidRPr="007D64CE">
        <w:rPr>
          <w:rFonts w:ascii="Times New Roman" w:eastAsia="Calibri" w:hAnsi="Times New Roman"/>
          <w:sz w:val="28"/>
          <w:szCs w:val="28"/>
        </w:rPr>
        <w:t>04.06.2020</w:t>
      </w:r>
      <w:r>
        <w:rPr>
          <w:rFonts w:ascii="Times New Roman" w:eastAsia="Calibri" w:hAnsi="Times New Roman"/>
          <w:sz w:val="28"/>
          <w:szCs w:val="28"/>
        </w:rPr>
        <w:t>).</w:t>
      </w:r>
      <w:r w:rsidR="007D64CE">
        <w:rPr>
          <w:rFonts w:ascii="Times New Roman" w:eastAsia="Calibri" w:hAnsi="Times New Roman"/>
          <w:sz w:val="28"/>
          <w:szCs w:val="28"/>
        </w:rPr>
        <w:t xml:space="preserve"> Загалом у зазначених законопроектах пропонується передбачити кримінальну відповідальність суддів за ухвалення </w:t>
      </w:r>
      <w:r w:rsidR="005801DE">
        <w:rPr>
          <w:rFonts w:ascii="Times New Roman" w:eastAsia="Calibri" w:hAnsi="Times New Roman"/>
          <w:sz w:val="28"/>
          <w:szCs w:val="28"/>
        </w:rPr>
        <w:t xml:space="preserve">судового рішення, що є </w:t>
      </w:r>
      <w:r w:rsidR="007D64CE">
        <w:rPr>
          <w:rFonts w:ascii="Times New Roman" w:eastAsia="Calibri" w:hAnsi="Times New Roman"/>
          <w:sz w:val="28"/>
          <w:szCs w:val="28"/>
        </w:rPr>
        <w:t>незаконн</w:t>
      </w:r>
      <w:r w:rsidR="005801DE">
        <w:rPr>
          <w:rFonts w:ascii="Times New Roman" w:eastAsia="Calibri" w:hAnsi="Times New Roman"/>
          <w:sz w:val="28"/>
          <w:szCs w:val="28"/>
        </w:rPr>
        <w:t>им</w:t>
      </w:r>
      <w:r w:rsidR="007D64CE">
        <w:rPr>
          <w:rFonts w:ascii="Times New Roman" w:eastAsia="Calibri" w:hAnsi="Times New Roman"/>
          <w:sz w:val="28"/>
          <w:szCs w:val="28"/>
        </w:rPr>
        <w:t xml:space="preserve"> (</w:t>
      </w:r>
      <w:r w:rsidR="005801DE">
        <w:rPr>
          <w:rFonts w:ascii="Times New Roman" w:eastAsia="Calibri" w:hAnsi="Times New Roman"/>
          <w:sz w:val="28"/>
          <w:szCs w:val="28"/>
        </w:rPr>
        <w:t>ухвален</w:t>
      </w:r>
      <w:r w:rsidR="00BA58E8">
        <w:rPr>
          <w:rFonts w:ascii="Times New Roman" w:eastAsia="Calibri" w:hAnsi="Times New Roman"/>
          <w:sz w:val="28"/>
          <w:szCs w:val="28"/>
        </w:rPr>
        <w:t>е</w:t>
      </w:r>
      <w:r w:rsidR="005801DE">
        <w:rPr>
          <w:rFonts w:ascii="Times New Roman" w:eastAsia="Calibri" w:hAnsi="Times New Roman"/>
          <w:sz w:val="28"/>
          <w:szCs w:val="28"/>
        </w:rPr>
        <w:t xml:space="preserve"> </w:t>
      </w:r>
      <w:r w:rsidR="007D64CE">
        <w:rPr>
          <w:rFonts w:ascii="Times New Roman" w:eastAsia="Calibri" w:hAnsi="Times New Roman"/>
          <w:sz w:val="28"/>
          <w:szCs w:val="28"/>
        </w:rPr>
        <w:t xml:space="preserve">із </w:t>
      </w:r>
      <w:r w:rsidR="007D64CE">
        <w:rPr>
          <w:rFonts w:ascii="Times New Roman" w:hAnsi="Times New Roman"/>
          <w:color w:val="000000"/>
          <w:sz w:val="28"/>
          <w:szCs w:val="28"/>
        </w:rPr>
        <w:t>завідомо неправильним застосуванням норми матеріального права або з грубим порушенням норм процесуального права)</w:t>
      </w:r>
      <w:r w:rsidR="007D64CE">
        <w:rPr>
          <w:rFonts w:ascii="Times New Roman" w:eastAsia="Calibri" w:hAnsi="Times New Roman"/>
          <w:sz w:val="28"/>
          <w:szCs w:val="28"/>
        </w:rPr>
        <w:t xml:space="preserve"> або необґрунтован</w:t>
      </w:r>
      <w:r w:rsidR="005801DE">
        <w:rPr>
          <w:rFonts w:ascii="Times New Roman" w:eastAsia="Calibri" w:hAnsi="Times New Roman"/>
          <w:sz w:val="28"/>
          <w:szCs w:val="28"/>
        </w:rPr>
        <w:t>им</w:t>
      </w:r>
      <w:r w:rsidR="007D64CE">
        <w:rPr>
          <w:rFonts w:ascii="Times New Roman" w:eastAsia="Calibri" w:hAnsi="Times New Roman"/>
          <w:sz w:val="28"/>
          <w:szCs w:val="28"/>
        </w:rPr>
        <w:t xml:space="preserve"> (</w:t>
      </w:r>
      <w:r w:rsidR="007D64CE">
        <w:rPr>
          <w:rFonts w:ascii="Times New Roman" w:hAnsi="Times New Roman"/>
          <w:color w:val="000000"/>
          <w:sz w:val="28"/>
          <w:szCs w:val="28"/>
        </w:rPr>
        <w:t>висновк</w:t>
      </w:r>
      <w:r w:rsidR="005801DE">
        <w:rPr>
          <w:rFonts w:ascii="Times New Roman" w:hAnsi="Times New Roman"/>
          <w:color w:val="000000"/>
          <w:sz w:val="28"/>
          <w:szCs w:val="28"/>
        </w:rPr>
        <w:t>и</w:t>
      </w:r>
      <w:r w:rsidR="007D64CE">
        <w:rPr>
          <w:rFonts w:ascii="Times New Roman" w:hAnsi="Times New Roman"/>
          <w:color w:val="000000"/>
          <w:sz w:val="28"/>
          <w:szCs w:val="28"/>
        </w:rPr>
        <w:t xml:space="preserve"> суду </w:t>
      </w:r>
      <w:r w:rsidR="005801DE">
        <w:rPr>
          <w:rFonts w:ascii="Times New Roman" w:eastAsia="Calibri" w:hAnsi="Times New Roman"/>
          <w:sz w:val="28"/>
          <w:szCs w:val="28"/>
        </w:rPr>
        <w:t xml:space="preserve">не відповідають </w:t>
      </w:r>
      <w:r w:rsidR="007D64CE">
        <w:rPr>
          <w:rFonts w:ascii="Times New Roman" w:hAnsi="Times New Roman"/>
          <w:color w:val="000000"/>
          <w:sz w:val="28"/>
          <w:szCs w:val="28"/>
        </w:rPr>
        <w:t>фактичним обставинам справи</w:t>
      </w:r>
      <w:r w:rsidR="007D64CE">
        <w:rPr>
          <w:rFonts w:ascii="Times New Roman" w:eastAsia="Calibri" w:hAnsi="Times New Roman"/>
          <w:sz w:val="28"/>
          <w:szCs w:val="28"/>
        </w:rPr>
        <w:t>)</w:t>
      </w:r>
      <w:r w:rsidR="005801DE">
        <w:rPr>
          <w:rFonts w:ascii="Times New Roman" w:eastAsia="Calibri" w:hAnsi="Times New Roman"/>
          <w:sz w:val="28"/>
          <w:szCs w:val="28"/>
        </w:rPr>
        <w:t>.</w:t>
      </w:r>
    </w:p>
    <w:p w14:paraId="4D54B7B7" w14:textId="31E9C2AF" w:rsidR="00583A79" w:rsidRDefault="006A6837" w:rsidP="00583A7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Однак запропоновані зміни не повністю відповідають міжнародним стандартам незалежності суддів. Зокрема</w:t>
      </w:r>
      <w:r w:rsidR="00583A79">
        <w:rPr>
          <w:rFonts w:ascii="Times New Roman" w:eastAsia="Calibri" w:hAnsi="Times New Roman"/>
          <w:sz w:val="28"/>
          <w:szCs w:val="28"/>
        </w:rPr>
        <w:t xml:space="preserve"> </w:t>
      </w:r>
      <w:r w:rsidR="00CC22BE">
        <w:rPr>
          <w:rFonts w:ascii="Times New Roman" w:eastAsia="Calibri" w:hAnsi="Times New Roman"/>
          <w:sz w:val="28"/>
          <w:szCs w:val="28"/>
        </w:rPr>
        <w:t>Група держав проти корупції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0266F">
        <w:rPr>
          <w:rFonts w:ascii="Times New Roman" w:eastAsia="Calibri" w:hAnsi="Times New Roman"/>
          <w:sz w:val="28"/>
          <w:szCs w:val="28"/>
        </w:rPr>
        <w:t xml:space="preserve">у </w:t>
      </w:r>
      <w:r w:rsidR="00583A79" w:rsidRPr="003D5DB5">
        <w:rPr>
          <w:rFonts w:ascii="Times New Roman" w:eastAsia="Calibri" w:hAnsi="Times New Roman"/>
          <w:sz w:val="28"/>
          <w:szCs w:val="28"/>
        </w:rPr>
        <w:t>Рекомендаці</w:t>
      </w:r>
      <w:r w:rsidR="00583A79">
        <w:rPr>
          <w:rFonts w:ascii="Times New Roman" w:eastAsia="Calibri" w:hAnsi="Times New Roman"/>
          <w:sz w:val="28"/>
          <w:szCs w:val="28"/>
        </w:rPr>
        <w:t>ї</w:t>
      </w:r>
      <w:r w:rsidR="00583A79" w:rsidRPr="003D5DB5">
        <w:rPr>
          <w:rFonts w:ascii="Times New Roman" w:eastAsia="Calibri" w:hAnsi="Times New Roman"/>
          <w:sz w:val="28"/>
          <w:szCs w:val="28"/>
        </w:rPr>
        <w:t xml:space="preserve"> XIII</w:t>
      </w:r>
      <w:r w:rsidR="00583A79">
        <w:rPr>
          <w:rStyle w:val="ab"/>
          <w:rFonts w:ascii="Times New Roman" w:eastAsia="Calibri" w:hAnsi="Times New Roman"/>
          <w:sz w:val="28"/>
          <w:szCs w:val="28"/>
        </w:rPr>
        <w:footnoteReference w:id="3"/>
      </w:r>
      <w:r w:rsidR="00583A79">
        <w:rPr>
          <w:rFonts w:ascii="Times New Roman" w:eastAsia="Calibri" w:hAnsi="Times New Roman"/>
          <w:sz w:val="28"/>
          <w:szCs w:val="28"/>
        </w:rPr>
        <w:t xml:space="preserve"> звертає увагу на потребу</w:t>
      </w:r>
      <w:r w:rsidR="00583A79" w:rsidRPr="003D5DB5">
        <w:rPr>
          <w:rFonts w:ascii="Times New Roman" w:eastAsia="Calibri" w:hAnsi="Times New Roman"/>
          <w:sz w:val="28"/>
          <w:szCs w:val="28"/>
        </w:rPr>
        <w:t xml:space="preserve"> вжити додаткових заходів для попередження будь-яких зловживань положеннями </w:t>
      </w:r>
      <w:r w:rsidR="00583A79">
        <w:rPr>
          <w:rFonts w:ascii="Times New Roman" w:eastAsia="Calibri" w:hAnsi="Times New Roman"/>
          <w:sz w:val="28"/>
          <w:szCs w:val="28"/>
        </w:rPr>
        <w:t>КК України</w:t>
      </w:r>
      <w:r w:rsidR="00583A79" w:rsidRPr="003D5DB5">
        <w:rPr>
          <w:rFonts w:ascii="Times New Roman" w:eastAsia="Calibri" w:hAnsi="Times New Roman"/>
          <w:sz w:val="28"/>
          <w:szCs w:val="28"/>
        </w:rPr>
        <w:t>, які можуть бути використані проти суддів у зв'язку з прийняттям ними судових рішень. Такі заходи можуть включати, наприклад, пояснення у пояснювальній записці до закону або у спеціальних керівництвах для прокурорів, включення питання про проведення тренінгів, більш суворого застосування правоохоронними органами ст</w:t>
      </w:r>
      <w:r w:rsidR="00583A79">
        <w:rPr>
          <w:rFonts w:ascii="Times New Roman" w:eastAsia="Calibri" w:hAnsi="Times New Roman"/>
          <w:sz w:val="28"/>
          <w:szCs w:val="28"/>
        </w:rPr>
        <w:t>атті</w:t>
      </w:r>
      <w:r w:rsidR="00583A79" w:rsidRPr="003D5DB5">
        <w:rPr>
          <w:rFonts w:ascii="Times New Roman" w:eastAsia="Calibri" w:hAnsi="Times New Roman"/>
          <w:sz w:val="28"/>
          <w:szCs w:val="28"/>
        </w:rPr>
        <w:t xml:space="preserve"> 376 </w:t>
      </w:r>
      <w:r w:rsidR="00583A79">
        <w:rPr>
          <w:rFonts w:ascii="Times New Roman" w:eastAsia="Calibri" w:hAnsi="Times New Roman"/>
          <w:sz w:val="28"/>
          <w:szCs w:val="28"/>
        </w:rPr>
        <w:t>КК України</w:t>
      </w:r>
      <w:r w:rsidR="00583A79" w:rsidRPr="003D5DB5">
        <w:rPr>
          <w:rFonts w:ascii="Times New Roman" w:eastAsia="Calibri" w:hAnsi="Times New Roman"/>
          <w:sz w:val="28"/>
          <w:szCs w:val="28"/>
        </w:rPr>
        <w:t xml:space="preserve"> щодо втручання в діяльність судових органів тощо.</w:t>
      </w:r>
    </w:p>
    <w:p w14:paraId="5C03F5CE" w14:textId="0E13D9C9" w:rsidR="008C24D4" w:rsidRDefault="00D8092C" w:rsidP="008C24D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Проте</w:t>
      </w:r>
      <w:r w:rsidR="00583A79">
        <w:rPr>
          <w:rFonts w:ascii="Times New Roman" w:eastAsia="Calibri" w:hAnsi="Times New Roman"/>
          <w:sz w:val="28"/>
          <w:szCs w:val="28"/>
        </w:rPr>
        <w:t xml:space="preserve"> у </w:t>
      </w:r>
      <w:r w:rsidR="0080266F">
        <w:rPr>
          <w:rFonts w:ascii="Times New Roman" w:eastAsia="Calibri" w:hAnsi="Times New Roman"/>
          <w:sz w:val="28"/>
          <w:szCs w:val="28"/>
        </w:rPr>
        <w:t xml:space="preserve">зазначених законопроектах відсутні </w:t>
      </w:r>
      <w:r w:rsidR="00E437DD">
        <w:rPr>
          <w:rFonts w:ascii="Times New Roman" w:eastAsia="Calibri" w:hAnsi="Times New Roman"/>
          <w:sz w:val="28"/>
          <w:szCs w:val="28"/>
        </w:rPr>
        <w:t>особливі процесуальні гарантії</w:t>
      </w:r>
      <w:r w:rsidR="00BA58E8">
        <w:rPr>
          <w:rFonts w:ascii="Times New Roman" w:eastAsia="Calibri" w:hAnsi="Times New Roman"/>
          <w:sz w:val="28"/>
          <w:szCs w:val="28"/>
        </w:rPr>
        <w:t xml:space="preserve"> щодо </w:t>
      </w:r>
      <w:r w:rsidR="00F6250E">
        <w:rPr>
          <w:rFonts w:ascii="Times New Roman" w:eastAsia="Calibri" w:hAnsi="Times New Roman"/>
          <w:sz w:val="28"/>
          <w:szCs w:val="28"/>
        </w:rPr>
        <w:t xml:space="preserve">початку </w:t>
      </w:r>
      <w:r w:rsidR="00BA58E8" w:rsidRPr="00BA58E8">
        <w:rPr>
          <w:rFonts w:ascii="Times New Roman" w:eastAsia="Calibri" w:hAnsi="Times New Roman"/>
          <w:sz w:val="28"/>
          <w:szCs w:val="28"/>
        </w:rPr>
        <w:t xml:space="preserve">та здійснення досудового розслідування кримінальних проваджень щодо </w:t>
      </w:r>
      <w:r w:rsidR="00BA58E8">
        <w:rPr>
          <w:rFonts w:ascii="Times New Roman" w:eastAsia="Calibri" w:hAnsi="Times New Roman"/>
          <w:sz w:val="28"/>
          <w:szCs w:val="28"/>
        </w:rPr>
        <w:t>кримінального правопорушення, передбаченого статтею 375 КК України</w:t>
      </w:r>
      <w:r w:rsidR="00BA58E8" w:rsidRPr="00BA58E8">
        <w:rPr>
          <w:rFonts w:ascii="Times New Roman" w:eastAsia="Calibri" w:hAnsi="Times New Roman"/>
          <w:sz w:val="28"/>
          <w:szCs w:val="28"/>
        </w:rPr>
        <w:t>, які унеможливлю</w:t>
      </w:r>
      <w:r w:rsidR="00536972">
        <w:rPr>
          <w:rFonts w:ascii="Times New Roman" w:eastAsia="Calibri" w:hAnsi="Times New Roman"/>
          <w:sz w:val="28"/>
          <w:szCs w:val="28"/>
        </w:rPr>
        <w:t>вали би</w:t>
      </w:r>
      <w:r w:rsidR="00BA58E8" w:rsidRPr="00BA58E8">
        <w:rPr>
          <w:rFonts w:ascii="Times New Roman" w:eastAsia="Calibri" w:hAnsi="Times New Roman"/>
          <w:sz w:val="28"/>
          <w:szCs w:val="28"/>
        </w:rPr>
        <w:t xml:space="preserve"> використання таких проваджень для здійснення тиску на судді</w:t>
      </w:r>
      <w:r w:rsidR="00BA58E8">
        <w:rPr>
          <w:rFonts w:ascii="Times New Roman" w:eastAsia="Calibri" w:hAnsi="Times New Roman"/>
          <w:sz w:val="28"/>
          <w:szCs w:val="28"/>
        </w:rPr>
        <w:t xml:space="preserve">в. </w:t>
      </w:r>
    </w:p>
    <w:p w14:paraId="0C3EB073" w14:textId="3D9A8E1A" w:rsidR="008C24D4" w:rsidRDefault="00583A79" w:rsidP="00DE2616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/>
          <w:sz w:val="28"/>
          <w:szCs w:val="28"/>
        </w:rPr>
        <w:t xml:space="preserve">Таким чином, </w:t>
      </w:r>
      <w:r w:rsidR="003705E2">
        <w:rPr>
          <w:rFonts w:ascii="Times New Roman" w:eastAsia="Calibri" w:hAnsi="Times New Roman"/>
          <w:sz w:val="28"/>
          <w:szCs w:val="28"/>
        </w:rPr>
        <w:t xml:space="preserve">вищезазначені законодавчі ініціативи не є оптимальним способом виконання </w:t>
      </w:r>
      <w:r w:rsidR="003705E2" w:rsidRPr="00AE49EA">
        <w:rPr>
          <w:rFonts w:ascii="Times New Roman" w:hAnsi="Times New Roman"/>
          <w:kern w:val="1"/>
          <w:sz w:val="28"/>
          <w:szCs w:val="28"/>
          <w:lang w:eastAsia="hi-IN" w:bidi="hi-IN"/>
        </w:rPr>
        <w:t>рішення Конституційного Суду України від 11 червня 2020 року № 7-р/2020</w:t>
      </w:r>
      <w:r w:rsidR="00D8092C">
        <w:rPr>
          <w:rFonts w:ascii="Times New Roman" w:hAnsi="Times New Roman"/>
          <w:kern w:val="1"/>
          <w:sz w:val="28"/>
          <w:szCs w:val="28"/>
          <w:lang w:eastAsia="hi-IN" w:bidi="hi-IN"/>
        </w:rPr>
        <w:t>, т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ож питання </w:t>
      </w:r>
      <w:r w:rsidR="003705E2" w:rsidRPr="003705E2">
        <w:rPr>
          <w:rFonts w:ascii="Times New Roman" w:hAnsi="Times New Roman"/>
          <w:kern w:val="1"/>
          <w:sz w:val="28"/>
          <w:szCs w:val="28"/>
          <w:lang w:eastAsia="hi-IN" w:bidi="hi-IN"/>
        </w:rPr>
        <w:t>встановлен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>ня</w:t>
      </w:r>
      <w:r w:rsidR="003705E2" w:rsidRPr="003705E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кримінальн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>ої</w:t>
      </w:r>
      <w:r w:rsidR="003705E2" w:rsidRPr="003705E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відповідальн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>о</w:t>
      </w:r>
      <w:r w:rsidR="003705E2" w:rsidRPr="003705E2">
        <w:rPr>
          <w:rFonts w:ascii="Times New Roman" w:hAnsi="Times New Roman"/>
          <w:kern w:val="1"/>
          <w:sz w:val="28"/>
          <w:szCs w:val="28"/>
          <w:lang w:eastAsia="hi-IN" w:bidi="hi-IN"/>
        </w:rPr>
        <w:t>ст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>і</w:t>
      </w:r>
      <w:r w:rsidR="003705E2" w:rsidRPr="003705E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за зловживання суддями своїми повноваженнями</w:t>
      </w:r>
      <w:r w:rsidR="003705E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="000805CF">
        <w:rPr>
          <w:rFonts w:ascii="Times New Roman" w:hAnsi="Times New Roman"/>
          <w:kern w:val="1"/>
          <w:sz w:val="28"/>
          <w:szCs w:val="28"/>
          <w:lang w:eastAsia="hi-IN" w:bidi="hi-IN"/>
        </w:rPr>
        <w:t>залишається актуальним.</w:t>
      </w:r>
    </w:p>
    <w:p w14:paraId="727E4D30" w14:textId="3196E830" w:rsidR="00DE2616" w:rsidRDefault="003705E2" w:rsidP="00DE261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формулюванні складу кримінального правопорушення </w:t>
      </w:r>
      <w:r w:rsidR="000805CF">
        <w:rPr>
          <w:rFonts w:ascii="Times New Roman" w:eastAsia="Calibri" w:hAnsi="Times New Roman"/>
          <w:sz w:val="28"/>
          <w:szCs w:val="28"/>
        </w:rPr>
        <w:t>н</w:t>
      </w:r>
      <w:r w:rsidR="00DE2616">
        <w:rPr>
          <w:rFonts w:ascii="Times New Roman" w:eastAsia="Calibri" w:hAnsi="Times New Roman"/>
          <w:sz w:val="28"/>
          <w:szCs w:val="28"/>
        </w:rPr>
        <w:t>асамперед варто звернутись до міжнародних стандартів притягнення суддів до кримінальної відповідальності. Такі стандарти</w:t>
      </w:r>
      <w:r w:rsidR="007747B8">
        <w:rPr>
          <w:rFonts w:ascii="Times New Roman" w:eastAsia="Calibri" w:hAnsi="Times New Roman"/>
          <w:sz w:val="28"/>
          <w:szCs w:val="28"/>
        </w:rPr>
        <w:t xml:space="preserve"> передбача</w:t>
      </w:r>
      <w:r w:rsidR="00DE2616">
        <w:rPr>
          <w:rFonts w:ascii="Times New Roman" w:eastAsia="Calibri" w:hAnsi="Times New Roman"/>
          <w:sz w:val="28"/>
          <w:szCs w:val="28"/>
        </w:rPr>
        <w:t>ють</w:t>
      </w:r>
      <w:r w:rsidR="007747B8">
        <w:rPr>
          <w:rFonts w:ascii="Times New Roman" w:eastAsia="Calibri" w:hAnsi="Times New Roman"/>
          <w:sz w:val="28"/>
          <w:szCs w:val="28"/>
        </w:rPr>
        <w:t xml:space="preserve"> </w:t>
      </w:r>
      <w:r w:rsidR="00DE2616">
        <w:rPr>
          <w:rFonts w:ascii="Times New Roman" w:eastAsia="Calibri" w:hAnsi="Times New Roman"/>
          <w:sz w:val="28"/>
          <w:szCs w:val="28"/>
        </w:rPr>
        <w:t>не загальну недоторканість суддів, а функціональний імунітет судді, який можна сформулювати шляхом виокремлення таких правил:</w:t>
      </w:r>
    </w:p>
    <w:p w14:paraId="6389B514" w14:textId="52AB7B62" w:rsidR="00DE2616" w:rsidRDefault="00DE2616" w:rsidP="00DE261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к</w:t>
      </w:r>
      <w:r w:rsidRPr="00DE2616">
        <w:rPr>
          <w:rFonts w:ascii="Times New Roman" w:eastAsia="Calibri" w:hAnsi="Times New Roman"/>
          <w:sz w:val="28"/>
          <w:szCs w:val="28"/>
        </w:rPr>
        <w:t xml:space="preserve">оли суддя не виконує суддівські функції, він може бути притягнутий до відповідальності згідно із цивільним, кримінальним або адміністративним </w:t>
      </w:r>
      <w:r w:rsidRPr="00DE2616">
        <w:rPr>
          <w:rFonts w:ascii="Times New Roman" w:eastAsia="Calibri" w:hAnsi="Times New Roman"/>
          <w:sz w:val="28"/>
          <w:szCs w:val="28"/>
        </w:rPr>
        <w:lastRenderedPageBreak/>
        <w:t>правом, як і всі інші громадяни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="00EA459F">
        <w:rPr>
          <w:rFonts w:ascii="Times New Roman" w:eastAsia="Calibri" w:hAnsi="Times New Roman"/>
          <w:sz w:val="28"/>
          <w:szCs w:val="28"/>
        </w:rPr>
        <w:t>п</w:t>
      </w:r>
      <w:r w:rsidR="000A5A06">
        <w:rPr>
          <w:rFonts w:ascii="Times New Roman" w:eastAsia="Calibri" w:hAnsi="Times New Roman"/>
          <w:sz w:val="28"/>
          <w:szCs w:val="28"/>
        </w:rPr>
        <w:t>ункт</w:t>
      </w:r>
      <w:r w:rsidR="00EA459F">
        <w:rPr>
          <w:rFonts w:ascii="Times New Roman" w:eastAsia="Calibri" w:hAnsi="Times New Roman"/>
          <w:sz w:val="28"/>
          <w:szCs w:val="28"/>
        </w:rPr>
        <w:t xml:space="preserve"> 71 </w:t>
      </w:r>
      <w:r w:rsidR="00EA459F" w:rsidRPr="00EA459F">
        <w:rPr>
          <w:rFonts w:ascii="Times New Roman" w:eastAsia="Calibri" w:hAnsi="Times New Roman"/>
          <w:sz w:val="28"/>
          <w:szCs w:val="28"/>
        </w:rPr>
        <w:t>Рекомендаці</w:t>
      </w:r>
      <w:r w:rsidR="00EA459F">
        <w:rPr>
          <w:rFonts w:ascii="Times New Roman" w:eastAsia="Calibri" w:hAnsi="Times New Roman"/>
          <w:sz w:val="28"/>
          <w:szCs w:val="28"/>
        </w:rPr>
        <w:t>ї</w:t>
      </w:r>
      <w:r w:rsidR="00EA459F" w:rsidRPr="00EA459F">
        <w:rPr>
          <w:rFonts w:ascii="Times New Roman" w:eastAsia="Calibri" w:hAnsi="Times New Roman"/>
          <w:sz w:val="28"/>
          <w:szCs w:val="28"/>
        </w:rPr>
        <w:t xml:space="preserve"> CM/</w:t>
      </w:r>
      <w:proofErr w:type="spellStart"/>
      <w:r w:rsidR="00EA459F" w:rsidRPr="00EA459F">
        <w:rPr>
          <w:rFonts w:ascii="Times New Roman" w:eastAsia="Calibri" w:hAnsi="Times New Roman"/>
          <w:sz w:val="28"/>
          <w:szCs w:val="28"/>
        </w:rPr>
        <w:t>Rec</w:t>
      </w:r>
      <w:proofErr w:type="spellEnd"/>
      <w:r w:rsidR="00EA459F" w:rsidRPr="00EA459F">
        <w:rPr>
          <w:rFonts w:ascii="Times New Roman" w:eastAsia="Calibri" w:hAnsi="Times New Roman"/>
          <w:sz w:val="28"/>
          <w:szCs w:val="28"/>
        </w:rPr>
        <w:t xml:space="preserve"> (2010) 12 Комітету Міністрів Ради Європи державам-членам щодо суддів: незалежність, ефективність та обов'язки</w:t>
      </w:r>
      <w:r w:rsidR="000A5A06">
        <w:rPr>
          <w:rFonts w:ascii="Times New Roman" w:eastAsia="Calibri" w:hAnsi="Times New Roman"/>
          <w:sz w:val="28"/>
          <w:szCs w:val="28"/>
        </w:rPr>
        <w:t xml:space="preserve">, пункт 20 </w:t>
      </w:r>
      <w:r w:rsidR="000A5A06" w:rsidRPr="000A5A06">
        <w:rPr>
          <w:rFonts w:ascii="Times New Roman" w:eastAsia="Calibri" w:hAnsi="Times New Roman"/>
          <w:sz w:val="28"/>
          <w:szCs w:val="28"/>
        </w:rPr>
        <w:t>Велик</w:t>
      </w:r>
      <w:r w:rsidR="000A5A06">
        <w:rPr>
          <w:rFonts w:ascii="Times New Roman" w:eastAsia="Calibri" w:hAnsi="Times New Roman"/>
          <w:sz w:val="28"/>
          <w:szCs w:val="28"/>
        </w:rPr>
        <w:t>ої</w:t>
      </w:r>
      <w:r w:rsidR="000A5A06" w:rsidRPr="000A5A06">
        <w:rPr>
          <w:rFonts w:ascii="Times New Roman" w:eastAsia="Calibri" w:hAnsi="Times New Roman"/>
          <w:sz w:val="28"/>
          <w:szCs w:val="28"/>
        </w:rPr>
        <w:t xml:space="preserve"> харті</w:t>
      </w:r>
      <w:r w:rsidR="000A5A06">
        <w:rPr>
          <w:rFonts w:ascii="Times New Roman" w:eastAsia="Calibri" w:hAnsi="Times New Roman"/>
          <w:sz w:val="28"/>
          <w:szCs w:val="28"/>
        </w:rPr>
        <w:t>ї</w:t>
      </w:r>
      <w:r w:rsidR="000A5A06" w:rsidRPr="000A5A06">
        <w:rPr>
          <w:rFonts w:ascii="Times New Roman" w:eastAsia="Calibri" w:hAnsi="Times New Roman"/>
          <w:sz w:val="28"/>
          <w:szCs w:val="28"/>
        </w:rPr>
        <w:t xml:space="preserve"> суддів</w:t>
      </w:r>
      <w:r>
        <w:rPr>
          <w:rFonts w:ascii="Times New Roman" w:eastAsia="Calibri" w:hAnsi="Times New Roman"/>
          <w:sz w:val="28"/>
          <w:szCs w:val="28"/>
        </w:rPr>
        <w:t>);</w:t>
      </w:r>
    </w:p>
    <w:p w14:paraId="072E0C99" w14:textId="5F988D01" w:rsidR="00872097" w:rsidRDefault="00DE2616" w:rsidP="009010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 </w:t>
      </w:r>
      <w:r w:rsidR="000A5A06">
        <w:rPr>
          <w:rFonts w:ascii="Times New Roman" w:eastAsia="Calibri" w:hAnsi="Times New Roman"/>
          <w:sz w:val="28"/>
          <w:szCs w:val="28"/>
        </w:rPr>
        <w:t xml:space="preserve">суддя </w:t>
      </w:r>
      <w:r>
        <w:rPr>
          <w:rFonts w:ascii="Times New Roman" w:eastAsia="Calibri" w:hAnsi="Times New Roman"/>
          <w:sz w:val="28"/>
          <w:szCs w:val="28"/>
        </w:rPr>
        <w:t xml:space="preserve">не </w:t>
      </w:r>
      <w:r w:rsidRPr="00DE2616">
        <w:rPr>
          <w:rFonts w:ascii="Times New Roman" w:eastAsia="Calibri" w:hAnsi="Times New Roman"/>
          <w:sz w:val="28"/>
          <w:szCs w:val="28"/>
        </w:rPr>
        <w:t>притяг</w:t>
      </w:r>
      <w:r w:rsidR="000A5A06">
        <w:rPr>
          <w:rFonts w:ascii="Times New Roman" w:eastAsia="Calibri" w:hAnsi="Times New Roman"/>
          <w:sz w:val="28"/>
          <w:szCs w:val="28"/>
        </w:rPr>
        <w:t>ається</w:t>
      </w:r>
      <w:r w:rsidRPr="00DE2616">
        <w:rPr>
          <w:rFonts w:ascii="Times New Roman" w:eastAsia="Calibri" w:hAnsi="Times New Roman"/>
          <w:sz w:val="28"/>
          <w:szCs w:val="28"/>
        </w:rPr>
        <w:t xml:space="preserve"> до відповідальності за дії, вчинені під час здійснення професійних обов'язків, за винятком умисних злочинів, як-от отримання </w:t>
      </w:r>
      <w:r>
        <w:rPr>
          <w:rFonts w:ascii="Times New Roman" w:eastAsia="Calibri" w:hAnsi="Times New Roman"/>
          <w:sz w:val="28"/>
          <w:szCs w:val="28"/>
        </w:rPr>
        <w:t>неправомірної вигоди</w:t>
      </w:r>
      <w:r w:rsidR="000A5A06">
        <w:rPr>
          <w:rFonts w:ascii="Times New Roman" w:eastAsia="Calibri" w:hAnsi="Times New Roman"/>
          <w:sz w:val="28"/>
          <w:szCs w:val="28"/>
        </w:rPr>
        <w:t xml:space="preserve"> (</w:t>
      </w:r>
      <w:r w:rsidR="00901033">
        <w:rPr>
          <w:rFonts w:ascii="Times New Roman" w:eastAsia="Calibri" w:hAnsi="Times New Roman"/>
          <w:sz w:val="28"/>
          <w:szCs w:val="28"/>
        </w:rPr>
        <w:t xml:space="preserve">пункт 20 </w:t>
      </w:r>
      <w:r w:rsidR="00901033" w:rsidRPr="000A5A06">
        <w:rPr>
          <w:rFonts w:ascii="Times New Roman" w:eastAsia="Calibri" w:hAnsi="Times New Roman"/>
          <w:sz w:val="28"/>
          <w:szCs w:val="28"/>
        </w:rPr>
        <w:t>Велик</w:t>
      </w:r>
      <w:r w:rsidR="00901033">
        <w:rPr>
          <w:rFonts w:ascii="Times New Roman" w:eastAsia="Calibri" w:hAnsi="Times New Roman"/>
          <w:sz w:val="28"/>
          <w:szCs w:val="28"/>
        </w:rPr>
        <w:t>ої</w:t>
      </w:r>
      <w:r w:rsidR="00901033" w:rsidRPr="000A5A06">
        <w:rPr>
          <w:rFonts w:ascii="Times New Roman" w:eastAsia="Calibri" w:hAnsi="Times New Roman"/>
          <w:sz w:val="28"/>
          <w:szCs w:val="28"/>
        </w:rPr>
        <w:t xml:space="preserve"> харті</w:t>
      </w:r>
      <w:r w:rsidR="00901033">
        <w:rPr>
          <w:rFonts w:ascii="Times New Roman" w:eastAsia="Calibri" w:hAnsi="Times New Roman"/>
          <w:sz w:val="28"/>
          <w:szCs w:val="28"/>
        </w:rPr>
        <w:t>ї</w:t>
      </w:r>
      <w:r w:rsidR="00901033" w:rsidRPr="000A5A06">
        <w:rPr>
          <w:rFonts w:ascii="Times New Roman" w:eastAsia="Calibri" w:hAnsi="Times New Roman"/>
          <w:sz w:val="28"/>
          <w:szCs w:val="28"/>
        </w:rPr>
        <w:t xml:space="preserve"> суддів</w:t>
      </w:r>
      <w:r w:rsidR="00901033">
        <w:rPr>
          <w:rFonts w:ascii="Times New Roman" w:eastAsia="Calibri" w:hAnsi="Times New Roman"/>
          <w:sz w:val="28"/>
          <w:szCs w:val="28"/>
        </w:rPr>
        <w:t xml:space="preserve">, </w:t>
      </w:r>
      <w:r w:rsidR="00901033" w:rsidRPr="00901033">
        <w:rPr>
          <w:rFonts w:ascii="Times New Roman" w:eastAsia="Calibri" w:hAnsi="Times New Roman"/>
          <w:sz w:val="28"/>
          <w:szCs w:val="28"/>
        </w:rPr>
        <w:t>Доповідь про незалежність судової системи Частина I: Незалежність суддів, ухвалена Венеціанською комісією 12-13 березня 2010 р.</w:t>
      </w:r>
      <w:r w:rsidR="00901033">
        <w:rPr>
          <w:rFonts w:ascii="Times New Roman" w:eastAsia="Calibri" w:hAnsi="Times New Roman"/>
          <w:sz w:val="28"/>
          <w:szCs w:val="28"/>
        </w:rPr>
        <w:t xml:space="preserve">, пункт 75 </w:t>
      </w:r>
      <w:r w:rsidR="00901033" w:rsidRPr="00901033">
        <w:rPr>
          <w:rFonts w:ascii="Times New Roman" w:eastAsia="Calibri" w:hAnsi="Times New Roman"/>
          <w:sz w:val="28"/>
          <w:szCs w:val="28"/>
        </w:rPr>
        <w:t>Висновк</w:t>
      </w:r>
      <w:r w:rsidR="00475E7E">
        <w:rPr>
          <w:rFonts w:ascii="Times New Roman" w:eastAsia="Calibri" w:hAnsi="Times New Roman"/>
          <w:sz w:val="28"/>
          <w:szCs w:val="28"/>
        </w:rPr>
        <w:t>у</w:t>
      </w:r>
      <w:r w:rsidR="00901033" w:rsidRPr="00901033">
        <w:rPr>
          <w:rFonts w:ascii="Times New Roman" w:eastAsia="Calibri" w:hAnsi="Times New Roman"/>
          <w:sz w:val="28"/>
          <w:szCs w:val="28"/>
        </w:rPr>
        <w:t xml:space="preserve"> №</w:t>
      </w:r>
      <w:r w:rsidR="00EE7129">
        <w:rPr>
          <w:rFonts w:ascii="Times New Roman" w:eastAsia="Calibri" w:hAnsi="Times New Roman"/>
          <w:sz w:val="28"/>
          <w:szCs w:val="28"/>
        </w:rPr>
        <w:t> </w:t>
      </w:r>
      <w:r w:rsidR="00901033" w:rsidRPr="00901033">
        <w:rPr>
          <w:rFonts w:ascii="Times New Roman" w:eastAsia="Calibri" w:hAnsi="Times New Roman"/>
          <w:sz w:val="28"/>
          <w:szCs w:val="28"/>
        </w:rPr>
        <w:t>3 (2002)</w:t>
      </w:r>
      <w:r w:rsidR="00901033">
        <w:rPr>
          <w:rFonts w:ascii="Times New Roman" w:eastAsia="Calibri" w:hAnsi="Times New Roman"/>
          <w:sz w:val="28"/>
          <w:szCs w:val="28"/>
        </w:rPr>
        <w:t xml:space="preserve"> </w:t>
      </w:r>
      <w:r w:rsidR="00901033" w:rsidRPr="00901033">
        <w:rPr>
          <w:rFonts w:ascii="Times New Roman" w:eastAsia="Calibri" w:hAnsi="Times New Roman"/>
          <w:sz w:val="28"/>
          <w:szCs w:val="28"/>
        </w:rPr>
        <w:t>Консультативної ради європейських суддів</w:t>
      </w:r>
      <w:r w:rsidR="00901033">
        <w:rPr>
          <w:rFonts w:ascii="Times New Roman" w:eastAsia="Calibri" w:hAnsi="Times New Roman"/>
          <w:sz w:val="28"/>
          <w:szCs w:val="28"/>
        </w:rPr>
        <w:t xml:space="preserve"> </w:t>
      </w:r>
      <w:r w:rsidR="00901033" w:rsidRPr="00901033">
        <w:rPr>
          <w:rFonts w:ascii="Times New Roman" w:eastAsia="Calibri" w:hAnsi="Times New Roman"/>
          <w:sz w:val="28"/>
          <w:szCs w:val="28"/>
        </w:rPr>
        <w:t>до уваги Комітету Міністрів Ради Європи</w:t>
      </w:r>
      <w:r w:rsidR="00901033">
        <w:rPr>
          <w:rFonts w:ascii="Times New Roman" w:eastAsia="Calibri" w:hAnsi="Times New Roman"/>
          <w:sz w:val="28"/>
          <w:szCs w:val="28"/>
        </w:rPr>
        <w:t xml:space="preserve"> </w:t>
      </w:r>
      <w:r w:rsidR="00901033" w:rsidRPr="00901033">
        <w:rPr>
          <w:rFonts w:ascii="Times New Roman" w:eastAsia="Calibri" w:hAnsi="Times New Roman"/>
          <w:sz w:val="28"/>
          <w:szCs w:val="28"/>
        </w:rPr>
        <w:t>щодо принципів та правил, які регулюють</w:t>
      </w:r>
      <w:r w:rsidR="00901033">
        <w:rPr>
          <w:rFonts w:ascii="Times New Roman" w:eastAsia="Calibri" w:hAnsi="Times New Roman"/>
          <w:sz w:val="28"/>
          <w:szCs w:val="28"/>
        </w:rPr>
        <w:t xml:space="preserve"> </w:t>
      </w:r>
      <w:r w:rsidR="00901033" w:rsidRPr="00901033">
        <w:rPr>
          <w:rFonts w:ascii="Times New Roman" w:eastAsia="Calibri" w:hAnsi="Times New Roman"/>
          <w:sz w:val="28"/>
          <w:szCs w:val="28"/>
        </w:rPr>
        <w:t>професійну поведінку суддів, зокрема, питання етики,</w:t>
      </w:r>
      <w:r w:rsidR="00901033">
        <w:rPr>
          <w:rFonts w:ascii="Times New Roman" w:eastAsia="Calibri" w:hAnsi="Times New Roman"/>
          <w:sz w:val="28"/>
          <w:szCs w:val="28"/>
        </w:rPr>
        <w:t xml:space="preserve"> </w:t>
      </w:r>
      <w:r w:rsidR="00901033" w:rsidRPr="00901033">
        <w:rPr>
          <w:rFonts w:ascii="Times New Roman" w:eastAsia="Calibri" w:hAnsi="Times New Roman"/>
          <w:sz w:val="28"/>
          <w:szCs w:val="28"/>
        </w:rPr>
        <w:t>несумісної поведінки та безсторонності</w:t>
      </w:r>
      <w:r w:rsidR="000A5A06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2AAAAB50" w14:textId="314EB0D0" w:rsidR="003D5DB5" w:rsidRDefault="003D5DB5" w:rsidP="00AE387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Крім того, </w:t>
      </w:r>
      <w:r w:rsidR="00AE3876">
        <w:rPr>
          <w:rFonts w:ascii="Times New Roman" w:eastAsia="Calibri" w:hAnsi="Times New Roman"/>
          <w:sz w:val="28"/>
          <w:szCs w:val="28"/>
        </w:rPr>
        <w:t>варто з</w:t>
      </w:r>
      <w:r w:rsidR="000728C0">
        <w:rPr>
          <w:rFonts w:ascii="Times New Roman" w:eastAsia="Calibri" w:hAnsi="Times New Roman"/>
          <w:sz w:val="28"/>
          <w:szCs w:val="28"/>
        </w:rPr>
        <w:t>азначити, що д</w:t>
      </w:r>
      <w:r w:rsidRPr="003D5DB5">
        <w:rPr>
          <w:rFonts w:ascii="Times New Roman" w:eastAsia="Calibri" w:hAnsi="Times New Roman"/>
          <w:sz w:val="28"/>
          <w:szCs w:val="28"/>
        </w:rPr>
        <w:t xml:space="preserve">ля забезпечення поваги й захисту незалежності та неупередженості суддів </w:t>
      </w:r>
      <w:r w:rsidR="00CC22BE">
        <w:rPr>
          <w:rFonts w:ascii="Times New Roman" w:eastAsia="Calibri" w:hAnsi="Times New Roman"/>
          <w:sz w:val="28"/>
          <w:szCs w:val="28"/>
        </w:rPr>
        <w:t>Група держав проти корупції</w:t>
      </w:r>
      <w:r w:rsidR="009E3274">
        <w:rPr>
          <w:rFonts w:ascii="Times New Roman" w:eastAsia="Calibri" w:hAnsi="Times New Roman"/>
          <w:sz w:val="28"/>
          <w:szCs w:val="28"/>
        </w:rPr>
        <w:t xml:space="preserve"> рекомендувал</w:t>
      </w:r>
      <w:r w:rsidR="004D40F7">
        <w:rPr>
          <w:rFonts w:ascii="Times New Roman" w:eastAsia="Calibri" w:hAnsi="Times New Roman"/>
          <w:sz w:val="28"/>
          <w:szCs w:val="28"/>
        </w:rPr>
        <w:t>а</w:t>
      </w:r>
      <w:r w:rsidR="00AE3876">
        <w:rPr>
          <w:rFonts w:ascii="Times New Roman" w:eastAsia="Calibri" w:hAnsi="Times New Roman"/>
          <w:sz w:val="28"/>
          <w:szCs w:val="28"/>
        </w:rPr>
        <w:t xml:space="preserve"> </w:t>
      </w:r>
      <w:r w:rsidRPr="003D5DB5">
        <w:rPr>
          <w:rFonts w:ascii="Times New Roman" w:eastAsia="Calibri" w:hAnsi="Times New Roman"/>
          <w:sz w:val="28"/>
          <w:szCs w:val="28"/>
        </w:rPr>
        <w:t>скасува</w:t>
      </w:r>
      <w:r w:rsidR="00AE3876">
        <w:rPr>
          <w:rFonts w:ascii="Times New Roman" w:eastAsia="Calibri" w:hAnsi="Times New Roman"/>
          <w:sz w:val="28"/>
          <w:szCs w:val="28"/>
        </w:rPr>
        <w:t>ти</w:t>
      </w:r>
      <w:r w:rsidRPr="003D5DB5">
        <w:rPr>
          <w:rFonts w:ascii="Times New Roman" w:eastAsia="Calibri" w:hAnsi="Times New Roman"/>
          <w:sz w:val="28"/>
          <w:szCs w:val="28"/>
        </w:rPr>
        <w:t xml:space="preserve"> ст</w:t>
      </w:r>
      <w:r w:rsidR="00AE3876">
        <w:rPr>
          <w:rFonts w:ascii="Times New Roman" w:eastAsia="Calibri" w:hAnsi="Times New Roman"/>
          <w:sz w:val="28"/>
          <w:szCs w:val="28"/>
        </w:rPr>
        <w:t>аттю</w:t>
      </w:r>
      <w:r w:rsidRPr="003D5DB5">
        <w:rPr>
          <w:rFonts w:ascii="Times New Roman" w:eastAsia="Calibri" w:hAnsi="Times New Roman"/>
          <w:sz w:val="28"/>
          <w:szCs w:val="28"/>
        </w:rPr>
        <w:t xml:space="preserve"> 375 </w:t>
      </w:r>
      <w:r w:rsidR="00AE3876">
        <w:rPr>
          <w:rFonts w:ascii="Times New Roman" w:eastAsia="Calibri" w:hAnsi="Times New Roman"/>
          <w:sz w:val="28"/>
          <w:szCs w:val="28"/>
        </w:rPr>
        <w:t>КК України</w:t>
      </w:r>
      <w:r w:rsidR="009E3274">
        <w:rPr>
          <w:rFonts w:ascii="Times New Roman" w:eastAsia="Calibri" w:hAnsi="Times New Roman"/>
          <w:sz w:val="28"/>
          <w:szCs w:val="28"/>
        </w:rPr>
        <w:t xml:space="preserve"> або</w:t>
      </w:r>
      <w:r w:rsidRPr="003D5DB5">
        <w:rPr>
          <w:rFonts w:ascii="Times New Roman" w:eastAsia="Calibri" w:hAnsi="Times New Roman"/>
          <w:sz w:val="28"/>
          <w:szCs w:val="28"/>
        </w:rPr>
        <w:t xml:space="preserve"> більш чітко зазначити в законодавстві, що ця норма </w:t>
      </w:r>
      <w:proofErr w:type="spellStart"/>
      <w:r w:rsidRPr="003D5DB5">
        <w:rPr>
          <w:rFonts w:ascii="Times New Roman" w:eastAsia="Calibri" w:hAnsi="Times New Roman"/>
          <w:sz w:val="28"/>
          <w:szCs w:val="28"/>
        </w:rPr>
        <w:t>криміналізує</w:t>
      </w:r>
      <w:proofErr w:type="spellEnd"/>
      <w:r w:rsidRPr="003D5DB5">
        <w:rPr>
          <w:rFonts w:ascii="Times New Roman" w:eastAsia="Calibri" w:hAnsi="Times New Roman"/>
          <w:sz w:val="28"/>
          <w:szCs w:val="28"/>
        </w:rPr>
        <w:t xml:space="preserve"> лише умисні порушення у сфері судочинства.</w:t>
      </w:r>
    </w:p>
    <w:p w14:paraId="40CC1CC4" w14:textId="1C55C04B" w:rsidR="009E3274" w:rsidRDefault="009E3274" w:rsidP="009E327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Отже, </w:t>
      </w:r>
      <w:r w:rsidR="00144822">
        <w:rPr>
          <w:rFonts w:ascii="Times New Roman" w:eastAsia="Calibri" w:hAnsi="Times New Roman"/>
          <w:sz w:val="28"/>
          <w:szCs w:val="28"/>
        </w:rPr>
        <w:t xml:space="preserve">згідно з міжнародними стандартами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C93E61">
        <w:rPr>
          <w:rFonts w:ascii="Times New Roman" w:eastAsia="Calibri" w:hAnsi="Times New Roman"/>
          <w:sz w:val="28"/>
          <w:szCs w:val="28"/>
        </w:rPr>
        <w:t xml:space="preserve">удді </w:t>
      </w:r>
      <w:r w:rsidR="00565611">
        <w:rPr>
          <w:rFonts w:ascii="Times New Roman" w:eastAsia="Calibri" w:hAnsi="Times New Roman"/>
          <w:sz w:val="28"/>
          <w:szCs w:val="28"/>
        </w:rPr>
        <w:t xml:space="preserve">можуть </w:t>
      </w:r>
      <w:r w:rsidR="00565611" w:rsidRPr="00C93E61">
        <w:rPr>
          <w:rFonts w:ascii="Times New Roman" w:eastAsia="Calibri" w:hAnsi="Times New Roman"/>
          <w:sz w:val="28"/>
          <w:szCs w:val="28"/>
        </w:rPr>
        <w:t>нест</w:t>
      </w:r>
      <w:r w:rsidR="00565611">
        <w:rPr>
          <w:rFonts w:ascii="Times New Roman" w:eastAsia="Calibri" w:hAnsi="Times New Roman"/>
          <w:sz w:val="28"/>
          <w:szCs w:val="28"/>
        </w:rPr>
        <w:t>и</w:t>
      </w:r>
      <w:r w:rsidR="00565611" w:rsidRPr="00C93E61">
        <w:rPr>
          <w:rFonts w:ascii="Times New Roman" w:eastAsia="Calibri" w:hAnsi="Times New Roman"/>
          <w:sz w:val="28"/>
          <w:szCs w:val="28"/>
        </w:rPr>
        <w:t xml:space="preserve"> кримінальну відповідальність за</w:t>
      </w:r>
      <w:r w:rsidR="00565611" w:rsidRPr="00CD7C65">
        <w:rPr>
          <w:rFonts w:ascii="Times New Roman" w:eastAsia="Calibri" w:hAnsi="Times New Roman"/>
          <w:sz w:val="28"/>
          <w:szCs w:val="28"/>
        </w:rPr>
        <w:t xml:space="preserve"> умисн</w:t>
      </w:r>
      <w:r w:rsidR="00565611">
        <w:rPr>
          <w:rFonts w:ascii="Times New Roman" w:eastAsia="Calibri" w:hAnsi="Times New Roman"/>
          <w:sz w:val="28"/>
          <w:szCs w:val="28"/>
        </w:rPr>
        <w:t>у</w:t>
      </w:r>
      <w:r w:rsidR="00565611" w:rsidRPr="00CD7C65">
        <w:rPr>
          <w:rFonts w:ascii="Times New Roman" w:eastAsia="Calibri" w:hAnsi="Times New Roman"/>
          <w:sz w:val="28"/>
          <w:szCs w:val="28"/>
        </w:rPr>
        <w:t xml:space="preserve"> неналежн</w:t>
      </w:r>
      <w:r w:rsidR="00565611">
        <w:rPr>
          <w:rFonts w:ascii="Times New Roman" w:eastAsia="Calibri" w:hAnsi="Times New Roman"/>
          <w:sz w:val="28"/>
          <w:szCs w:val="28"/>
        </w:rPr>
        <w:t>у</w:t>
      </w:r>
      <w:r w:rsidR="00565611" w:rsidRPr="00CD7C65">
        <w:rPr>
          <w:rFonts w:ascii="Times New Roman" w:eastAsia="Calibri" w:hAnsi="Times New Roman"/>
          <w:sz w:val="28"/>
          <w:szCs w:val="28"/>
        </w:rPr>
        <w:t xml:space="preserve"> поведінк</w:t>
      </w:r>
      <w:r w:rsidR="00565611">
        <w:rPr>
          <w:rFonts w:ascii="Times New Roman" w:eastAsia="Calibri" w:hAnsi="Times New Roman"/>
          <w:sz w:val="28"/>
          <w:szCs w:val="28"/>
        </w:rPr>
        <w:t xml:space="preserve">у </w:t>
      </w:r>
      <w:r w:rsidR="00144822">
        <w:rPr>
          <w:rFonts w:ascii="Times New Roman" w:eastAsia="Calibri" w:hAnsi="Times New Roman"/>
          <w:sz w:val="28"/>
          <w:szCs w:val="28"/>
        </w:rPr>
        <w:t>під час здійснення правосуддя</w:t>
      </w:r>
      <w:r w:rsidRPr="00C93E61">
        <w:rPr>
          <w:rFonts w:ascii="Times New Roman" w:eastAsia="Calibri" w:hAnsi="Times New Roman"/>
          <w:sz w:val="28"/>
          <w:szCs w:val="28"/>
        </w:rPr>
        <w:t>.</w:t>
      </w:r>
    </w:p>
    <w:p w14:paraId="681CF77F" w14:textId="7235CD23" w:rsidR="00886E34" w:rsidRDefault="00323115" w:rsidP="00AE49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Разом з цим д</w:t>
      </w:r>
      <w:r w:rsidR="0045112E">
        <w:rPr>
          <w:rFonts w:ascii="Times New Roman" w:eastAsia="Calibri" w:hAnsi="Times New Roman"/>
          <w:sz w:val="28"/>
          <w:szCs w:val="28"/>
        </w:rPr>
        <w:t xml:space="preserve">ля належного </w:t>
      </w:r>
      <w:r w:rsidR="00896DCE">
        <w:rPr>
          <w:rFonts w:ascii="Times New Roman" w:eastAsia="Calibri" w:hAnsi="Times New Roman"/>
          <w:sz w:val="28"/>
          <w:szCs w:val="28"/>
        </w:rPr>
        <w:t>виконання</w:t>
      </w:r>
      <w:r w:rsidR="0045112E">
        <w:rPr>
          <w:rFonts w:ascii="Times New Roman" w:eastAsia="Calibri" w:hAnsi="Times New Roman"/>
          <w:sz w:val="28"/>
          <w:szCs w:val="28"/>
        </w:rPr>
        <w:t xml:space="preserve"> </w:t>
      </w:r>
      <w:r w:rsidR="0045112E" w:rsidRPr="003D5DB5">
        <w:rPr>
          <w:rFonts w:ascii="Times New Roman" w:eastAsia="Calibri" w:hAnsi="Times New Roman"/>
          <w:sz w:val="28"/>
          <w:szCs w:val="28"/>
        </w:rPr>
        <w:t>Рекомендаці</w:t>
      </w:r>
      <w:r w:rsidR="0045112E">
        <w:rPr>
          <w:rFonts w:ascii="Times New Roman" w:eastAsia="Calibri" w:hAnsi="Times New Roman"/>
          <w:sz w:val="28"/>
          <w:szCs w:val="28"/>
        </w:rPr>
        <w:t>ї</w:t>
      </w:r>
      <w:r w:rsidR="0045112E" w:rsidRPr="003D5DB5">
        <w:rPr>
          <w:rFonts w:ascii="Times New Roman" w:eastAsia="Calibri" w:hAnsi="Times New Roman"/>
          <w:sz w:val="28"/>
          <w:szCs w:val="28"/>
        </w:rPr>
        <w:t xml:space="preserve"> XIII</w:t>
      </w:r>
      <w:r w:rsidR="0045112E">
        <w:rPr>
          <w:rFonts w:ascii="Times New Roman" w:eastAsia="Calibri" w:hAnsi="Times New Roman"/>
          <w:sz w:val="28"/>
          <w:szCs w:val="28"/>
        </w:rPr>
        <w:t xml:space="preserve"> </w:t>
      </w:r>
      <w:r w:rsidR="00CC22BE">
        <w:rPr>
          <w:rFonts w:ascii="Times New Roman" w:eastAsia="Calibri" w:hAnsi="Times New Roman"/>
          <w:sz w:val="28"/>
          <w:szCs w:val="28"/>
        </w:rPr>
        <w:t>Групи держав проти корупції</w:t>
      </w:r>
      <w:r w:rsidR="0045112E">
        <w:rPr>
          <w:rFonts w:ascii="Times New Roman" w:eastAsia="Calibri" w:hAnsi="Times New Roman"/>
          <w:sz w:val="28"/>
          <w:szCs w:val="28"/>
        </w:rPr>
        <w:t xml:space="preserve"> варто передбачити особливі гарантії для суддів у кримінальних провадженнях щодо </w:t>
      </w:r>
      <w:r w:rsidR="00CC22BE">
        <w:rPr>
          <w:rFonts w:ascii="Times New Roman" w:eastAsia="Calibri" w:hAnsi="Times New Roman"/>
          <w:sz w:val="28"/>
          <w:szCs w:val="28"/>
        </w:rPr>
        <w:t>умисного ухвалення незаконного або необґрунтованого судового рішення</w:t>
      </w:r>
      <w:r w:rsidR="0045112E">
        <w:rPr>
          <w:rFonts w:ascii="Times New Roman" w:eastAsia="Calibri" w:hAnsi="Times New Roman"/>
          <w:sz w:val="28"/>
          <w:szCs w:val="28"/>
        </w:rPr>
        <w:t>.</w:t>
      </w:r>
    </w:p>
    <w:p w14:paraId="6EA5E4C2" w14:textId="704E48B0" w:rsidR="0045112E" w:rsidRDefault="0045112E" w:rsidP="00AE49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Наразі наявні особливості початку досудового розслідування </w:t>
      </w:r>
      <w:r w:rsidRPr="0045112E">
        <w:rPr>
          <w:rFonts w:ascii="Times New Roman" w:eastAsia="Calibri" w:hAnsi="Times New Roman"/>
          <w:sz w:val="28"/>
          <w:szCs w:val="28"/>
        </w:rPr>
        <w:t xml:space="preserve">кримінальних правопорушень, вчинених </w:t>
      </w:r>
      <w:r>
        <w:rPr>
          <w:rFonts w:ascii="Times New Roman" w:eastAsia="Calibri" w:hAnsi="Times New Roman"/>
          <w:sz w:val="28"/>
          <w:szCs w:val="28"/>
        </w:rPr>
        <w:t xml:space="preserve">тільки </w:t>
      </w:r>
      <w:r w:rsidRPr="0045112E">
        <w:rPr>
          <w:rFonts w:ascii="Times New Roman" w:eastAsia="Calibri" w:hAnsi="Times New Roman"/>
          <w:sz w:val="28"/>
          <w:szCs w:val="28"/>
        </w:rPr>
        <w:t>суддею Вищого антикорупційного суду</w:t>
      </w:r>
      <w:r w:rsidR="004C2F52">
        <w:rPr>
          <w:rFonts w:ascii="Times New Roman" w:eastAsia="Calibri" w:hAnsi="Times New Roman"/>
          <w:sz w:val="28"/>
          <w:szCs w:val="28"/>
        </w:rPr>
        <w:t xml:space="preserve"> (далі – ВАКС)</w:t>
      </w:r>
      <w:r>
        <w:rPr>
          <w:rFonts w:ascii="Times New Roman" w:eastAsia="Calibri" w:hAnsi="Times New Roman"/>
          <w:sz w:val="28"/>
          <w:szCs w:val="28"/>
        </w:rPr>
        <w:t xml:space="preserve">, що визначені у статті </w:t>
      </w:r>
      <w:r w:rsidRPr="0045112E">
        <w:rPr>
          <w:rFonts w:ascii="Times New Roman" w:eastAsia="Calibri" w:hAnsi="Times New Roman"/>
          <w:sz w:val="28"/>
          <w:szCs w:val="28"/>
        </w:rPr>
        <w:t>480</w:t>
      </w:r>
      <w:r w:rsidRPr="00896DCE">
        <w:rPr>
          <w:rFonts w:ascii="Times New Roman" w:eastAsia="Calibri" w:hAnsi="Times New Roman"/>
          <w:sz w:val="28"/>
          <w:szCs w:val="28"/>
        </w:rPr>
        <w:t>-1</w:t>
      </w:r>
      <w:r w:rsidR="00896DCE">
        <w:rPr>
          <w:rFonts w:ascii="Times New Roman" w:eastAsia="Calibri" w:hAnsi="Times New Roman"/>
          <w:sz w:val="28"/>
          <w:szCs w:val="28"/>
        </w:rPr>
        <w:t xml:space="preserve"> Кримінального процесуального кодексу України (далі – КПК України)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C2F52">
        <w:rPr>
          <w:rFonts w:ascii="Times New Roman" w:eastAsia="Calibri" w:hAnsi="Times New Roman"/>
          <w:sz w:val="28"/>
          <w:szCs w:val="28"/>
        </w:rPr>
        <w:t xml:space="preserve">Тож для посилення процесуальних гарантій суддів, що здійснюють правосуддя </w:t>
      </w:r>
      <w:r w:rsidR="00896DCE">
        <w:rPr>
          <w:rFonts w:ascii="Times New Roman" w:eastAsia="Calibri" w:hAnsi="Times New Roman"/>
          <w:sz w:val="28"/>
          <w:szCs w:val="28"/>
        </w:rPr>
        <w:t xml:space="preserve">не </w:t>
      </w:r>
      <w:r w:rsidR="004C2F52">
        <w:rPr>
          <w:rFonts w:ascii="Times New Roman" w:eastAsia="Calibri" w:hAnsi="Times New Roman"/>
          <w:sz w:val="28"/>
          <w:szCs w:val="28"/>
        </w:rPr>
        <w:t xml:space="preserve">у </w:t>
      </w:r>
      <w:r w:rsidR="00896DCE">
        <w:rPr>
          <w:rFonts w:ascii="Times New Roman" w:eastAsia="Calibri" w:hAnsi="Times New Roman"/>
          <w:sz w:val="28"/>
          <w:szCs w:val="28"/>
        </w:rPr>
        <w:t>ВАКС</w:t>
      </w:r>
      <w:r w:rsidR="004C2F52">
        <w:rPr>
          <w:rFonts w:ascii="Times New Roman" w:eastAsia="Calibri" w:hAnsi="Times New Roman"/>
          <w:sz w:val="28"/>
          <w:szCs w:val="28"/>
        </w:rPr>
        <w:t>, пропонується передбачити, що</w:t>
      </w:r>
      <w:r w:rsidR="008902BA">
        <w:rPr>
          <w:rFonts w:ascii="Times New Roman" w:eastAsia="Calibri" w:hAnsi="Times New Roman"/>
          <w:sz w:val="28"/>
          <w:szCs w:val="28"/>
        </w:rPr>
        <w:t xml:space="preserve"> </w:t>
      </w:r>
      <w:r w:rsidR="00E61F97">
        <w:rPr>
          <w:rFonts w:ascii="Times New Roman" w:eastAsia="Calibri" w:hAnsi="Times New Roman"/>
          <w:sz w:val="28"/>
          <w:szCs w:val="28"/>
        </w:rPr>
        <w:t>керівник обласної прокуратури</w:t>
      </w:r>
      <w:r w:rsidR="004C2F52">
        <w:rPr>
          <w:rFonts w:ascii="Times New Roman" w:eastAsia="Calibri" w:hAnsi="Times New Roman"/>
          <w:sz w:val="28"/>
          <w:szCs w:val="28"/>
        </w:rPr>
        <w:t xml:space="preserve"> </w:t>
      </w:r>
      <w:r w:rsidR="004C2F52" w:rsidRPr="004C2F52">
        <w:rPr>
          <w:rFonts w:ascii="Times New Roman" w:eastAsia="Calibri" w:hAnsi="Times New Roman"/>
          <w:sz w:val="28"/>
          <w:szCs w:val="28"/>
        </w:rPr>
        <w:t>вносить</w:t>
      </w:r>
      <w:r w:rsidR="00B9519A">
        <w:rPr>
          <w:rFonts w:ascii="Times New Roman" w:eastAsia="Calibri" w:hAnsi="Times New Roman"/>
          <w:sz w:val="28"/>
          <w:szCs w:val="28"/>
        </w:rPr>
        <w:t xml:space="preserve"> </w:t>
      </w:r>
      <w:r w:rsidR="00B9519A" w:rsidRPr="00B9519A">
        <w:rPr>
          <w:rFonts w:ascii="Times New Roman" w:eastAsia="Calibri" w:hAnsi="Times New Roman"/>
          <w:sz w:val="28"/>
          <w:szCs w:val="28"/>
        </w:rPr>
        <w:t xml:space="preserve">до Єдиного реєстру досудових розслідувань </w:t>
      </w:r>
      <w:r w:rsidR="004C2F52" w:rsidRPr="004C2F52">
        <w:rPr>
          <w:rFonts w:ascii="Times New Roman" w:eastAsia="Calibri" w:hAnsi="Times New Roman"/>
          <w:sz w:val="28"/>
          <w:szCs w:val="28"/>
        </w:rPr>
        <w:t>відомості</w:t>
      </w:r>
      <w:r w:rsidR="008902BA">
        <w:rPr>
          <w:rFonts w:ascii="Times New Roman" w:eastAsia="Calibri" w:hAnsi="Times New Roman"/>
          <w:sz w:val="28"/>
          <w:szCs w:val="28"/>
        </w:rPr>
        <w:t>,</w:t>
      </w:r>
      <w:r w:rsidR="008902BA" w:rsidRPr="008902BA">
        <w:t xml:space="preserve"> </w:t>
      </w:r>
      <w:r w:rsidR="008902BA" w:rsidRPr="008902BA">
        <w:rPr>
          <w:rFonts w:ascii="Times New Roman" w:eastAsia="Calibri" w:hAnsi="Times New Roman"/>
          <w:sz w:val="28"/>
          <w:szCs w:val="28"/>
        </w:rPr>
        <w:t xml:space="preserve">що можуть свідчити про вчинення суддею </w:t>
      </w:r>
      <w:r w:rsidR="00321A1A">
        <w:rPr>
          <w:rFonts w:ascii="Times New Roman" w:eastAsia="Calibri" w:hAnsi="Times New Roman"/>
          <w:sz w:val="28"/>
          <w:szCs w:val="28"/>
        </w:rPr>
        <w:t xml:space="preserve">злочину, передбаченого статтею 374-1 КК України. </w:t>
      </w:r>
      <w:r w:rsidR="00F6250E">
        <w:rPr>
          <w:rFonts w:ascii="Times New Roman" w:eastAsia="Calibri" w:hAnsi="Times New Roman"/>
          <w:sz w:val="28"/>
          <w:szCs w:val="28"/>
        </w:rPr>
        <w:t>Т</w:t>
      </w:r>
      <w:r w:rsidR="00896DCE">
        <w:rPr>
          <w:rFonts w:ascii="Times New Roman" w:eastAsia="Calibri" w:hAnsi="Times New Roman"/>
          <w:sz w:val="28"/>
          <w:szCs w:val="28"/>
        </w:rPr>
        <w:t xml:space="preserve">акож </w:t>
      </w:r>
      <w:r w:rsidR="00321A1A">
        <w:rPr>
          <w:rFonts w:ascii="Times New Roman" w:eastAsia="Calibri" w:hAnsi="Times New Roman"/>
          <w:sz w:val="28"/>
          <w:szCs w:val="28"/>
        </w:rPr>
        <w:t xml:space="preserve">пропонується передбачити процесуальну гарантію у вигляді погодження керівником обласної прокуратури у </w:t>
      </w:r>
      <w:r w:rsidR="00CC22BE">
        <w:rPr>
          <w:rFonts w:ascii="Times New Roman" w:eastAsia="Calibri" w:hAnsi="Times New Roman"/>
          <w:sz w:val="28"/>
          <w:szCs w:val="28"/>
        </w:rPr>
        <w:t xml:space="preserve">такому </w:t>
      </w:r>
      <w:r w:rsidR="00321A1A">
        <w:rPr>
          <w:rFonts w:ascii="Times New Roman" w:eastAsia="Calibri" w:hAnsi="Times New Roman"/>
          <w:sz w:val="28"/>
          <w:szCs w:val="28"/>
        </w:rPr>
        <w:t xml:space="preserve">кримінальному провадженні ряду </w:t>
      </w:r>
      <w:r w:rsidR="00896DCE" w:rsidRPr="00896DCE">
        <w:rPr>
          <w:rFonts w:ascii="Times New Roman" w:eastAsia="Calibri" w:hAnsi="Times New Roman"/>
          <w:sz w:val="28"/>
          <w:szCs w:val="28"/>
        </w:rPr>
        <w:t>клопотан</w:t>
      </w:r>
      <w:r w:rsidR="00321A1A">
        <w:rPr>
          <w:rFonts w:ascii="Times New Roman" w:eastAsia="Calibri" w:hAnsi="Times New Roman"/>
          <w:sz w:val="28"/>
          <w:szCs w:val="28"/>
        </w:rPr>
        <w:t>ь</w:t>
      </w:r>
      <w:r w:rsidR="008902BA">
        <w:rPr>
          <w:rFonts w:ascii="Times New Roman" w:eastAsia="Calibri" w:hAnsi="Times New Roman"/>
          <w:sz w:val="28"/>
          <w:szCs w:val="28"/>
        </w:rPr>
        <w:t xml:space="preserve">, зокрема </w:t>
      </w:r>
      <w:r w:rsidR="00CC22BE">
        <w:rPr>
          <w:rFonts w:ascii="Times New Roman" w:eastAsia="Calibri" w:hAnsi="Times New Roman"/>
          <w:sz w:val="28"/>
          <w:szCs w:val="28"/>
        </w:rPr>
        <w:t xml:space="preserve">клопотань </w:t>
      </w:r>
      <w:r w:rsidR="00896DCE" w:rsidRPr="00896DCE">
        <w:rPr>
          <w:rFonts w:ascii="Times New Roman" w:eastAsia="Calibri" w:hAnsi="Times New Roman"/>
          <w:sz w:val="28"/>
          <w:szCs w:val="28"/>
        </w:rPr>
        <w:t>про дозвіл на затримання</w:t>
      </w:r>
      <w:r w:rsidR="00CC22BE">
        <w:rPr>
          <w:rFonts w:ascii="Times New Roman" w:eastAsia="Calibri" w:hAnsi="Times New Roman"/>
          <w:sz w:val="28"/>
          <w:szCs w:val="28"/>
        </w:rPr>
        <w:t xml:space="preserve"> з метою приводу</w:t>
      </w:r>
      <w:r w:rsidR="00896DCE" w:rsidRPr="00896DCE">
        <w:rPr>
          <w:rFonts w:ascii="Times New Roman" w:eastAsia="Calibri" w:hAnsi="Times New Roman"/>
          <w:sz w:val="28"/>
          <w:szCs w:val="28"/>
        </w:rPr>
        <w:t>, обрання запобіжного заходу, обшук</w:t>
      </w:r>
      <w:r w:rsidR="008902BA">
        <w:rPr>
          <w:rFonts w:ascii="Times New Roman" w:eastAsia="Calibri" w:hAnsi="Times New Roman"/>
          <w:sz w:val="28"/>
          <w:szCs w:val="28"/>
        </w:rPr>
        <w:t xml:space="preserve"> та ін</w:t>
      </w:r>
      <w:r w:rsidR="00896DCE">
        <w:rPr>
          <w:rFonts w:ascii="Times New Roman" w:eastAsia="Calibri" w:hAnsi="Times New Roman"/>
          <w:sz w:val="28"/>
          <w:szCs w:val="28"/>
        </w:rPr>
        <w:t>.</w:t>
      </w:r>
    </w:p>
    <w:p w14:paraId="4048FD4C" w14:textId="33C1B0E7" w:rsidR="00573165" w:rsidRPr="00DE7495" w:rsidRDefault="00573165" w:rsidP="00AE49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6748849C" w14:textId="77777777" w:rsidR="00AE49EA" w:rsidRPr="00DE7495" w:rsidRDefault="00AE49EA" w:rsidP="00AE49EA">
      <w:pPr>
        <w:pStyle w:val="a3"/>
        <w:spacing w:before="0"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495">
        <w:rPr>
          <w:rFonts w:ascii="Times New Roman" w:hAnsi="Times New Roman"/>
          <w:sz w:val="28"/>
          <w:szCs w:val="28"/>
          <w:shd w:val="clear" w:color="auto" w:fill="FFFFFF"/>
        </w:rPr>
        <w:t xml:space="preserve">3. Основні положення проекту </w:t>
      </w:r>
      <w:proofErr w:type="spellStart"/>
      <w:r w:rsidRPr="00DE7495">
        <w:rPr>
          <w:rFonts w:ascii="Times New Roman" w:hAnsi="Times New Roman"/>
          <w:sz w:val="28"/>
          <w:szCs w:val="28"/>
          <w:shd w:val="clear" w:color="auto" w:fill="FFFFFF"/>
        </w:rPr>
        <w:t>акта</w:t>
      </w:r>
      <w:proofErr w:type="spellEnd"/>
    </w:p>
    <w:p w14:paraId="64143328" w14:textId="7CB55312" w:rsidR="00AE49EA" w:rsidRDefault="00AE49EA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785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Проектом Закону пропонується </w:t>
      </w:r>
      <w:r w:rsidR="00F6250E" w:rsidRPr="00C2785D">
        <w:rPr>
          <w:rFonts w:ascii="Times New Roman" w:hAnsi="Times New Roman"/>
          <w:kern w:val="1"/>
          <w:sz w:val="28"/>
          <w:szCs w:val="28"/>
          <w:lang w:eastAsia="hi-IN" w:bidi="hi-IN"/>
        </w:rPr>
        <w:t>до</w:t>
      </w:r>
      <w:r w:rsidR="00F6250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повнити </w:t>
      </w:r>
      <w:r w:rsidR="00321A1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КК України </w:t>
      </w:r>
      <w:r w:rsidR="00AF7537">
        <w:rPr>
          <w:rFonts w:ascii="Times New Roman" w:hAnsi="Times New Roman"/>
          <w:kern w:val="1"/>
          <w:sz w:val="28"/>
          <w:szCs w:val="28"/>
          <w:lang w:eastAsia="hi-IN" w:bidi="hi-IN"/>
        </w:rPr>
        <w:t>стат</w:t>
      </w:r>
      <w:r w:rsidR="00321A1A">
        <w:rPr>
          <w:rFonts w:ascii="Times New Roman" w:hAnsi="Times New Roman"/>
          <w:kern w:val="1"/>
          <w:sz w:val="28"/>
          <w:szCs w:val="28"/>
          <w:lang w:eastAsia="hi-IN" w:bidi="hi-IN"/>
        </w:rPr>
        <w:t>тею 374-1</w:t>
      </w:r>
      <w:r w:rsidR="00AF753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, передбачивши кримінальну відповідальність за </w:t>
      </w:r>
      <w:r w:rsidR="00321A1A">
        <w:rPr>
          <w:rFonts w:ascii="Times New Roman" w:hAnsi="Times New Roman"/>
          <w:kern w:val="1"/>
          <w:sz w:val="28"/>
          <w:szCs w:val="28"/>
          <w:lang w:eastAsia="hi-IN" w:bidi="hi-IN"/>
        </w:rPr>
        <w:t>у</w:t>
      </w:r>
      <w:r w:rsidR="00321A1A" w:rsidRPr="00321A1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мисне ухвалення суддею завідомо незаконного або необґрунтованого судового рішення (рішення суду, </w:t>
      </w:r>
      <w:proofErr w:type="spellStart"/>
      <w:r w:rsidR="00321A1A" w:rsidRPr="00321A1A">
        <w:rPr>
          <w:rFonts w:ascii="Times New Roman" w:hAnsi="Times New Roman"/>
          <w:kern w:val="1"/>
          <w:sz w:val="28"/>
          <w:szCs w:val="28"/>
          <w:lang w:eastAsia="hi-IN" w:bidi="hi-IN"/>
        </w:rPr>
        <w:t>вироку</w:t>
      </w:r>
      <w:proofErr w:type="spellEnd"/>
      <w:r w:rsidR="00321A1A" w:rsidRPr="00321A1A">
        <w:rPr>
          <w:rFonts w:ascii="Times New Roman" w:hAnsi="Times New Roman"/>
          <w:kern w:val="1"/>
          <w:sz w:val="28"/>
          <w:szCs w:val="28"/>
          <w:lang w:eastAsia="hi-IN" w:bidi="hi-IN"/>
        </w:rPr>
        <w:t>, ухвали, постанови або судового наказу), вчинене з корисливих чи інших особистих мотивів, якщо це завдало істотної шкоди охоронюваним законом правам, свободам чи інтересам окремих фізичних осіб або державним чи громадським інтересам, або інтересам юридичних осіб</w:t>
      </w:r>
      <w:r w:rsidRPr="00C2785D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="00AF7537">
        <w:rPr>
          <w:rFonts w:ascii="Times New Roman" w:hAnsi="Times New Roman"/>
          <w:bCs/>
          <w:color w:val="000000"/>
          <w:sz w:val="28"/>
          <w:szCs w:val="28"/>
        </w:rPr>
        <w:t>Такі дії пропонується карати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обмеженням волі на строк до п'яти років або позбавленням волі на строк від двох до п'яти років, з позбавленням права обіймати певні посади чи займатися певною діяльністю на строк до трьох років</w:t>
      </w:r>
      <w:r w:rsidR="00AF753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9D0900C" w14:textId="3A3B7137" w:rsidR="00AF7537" w:rsidRDefault="00124CDE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Також пропонується передбачити, що у</w:t>
      </w:r>
      <w:r w:rsidR="00AF7537">
        <w:rPr>
          <w:rFonts w:ascii="Times New Roman" w:hAnsi="Times New Roman"/>
          <w:bCs/>
          <w:color w:val="000000"/>
          <w:sz w:val="28"/>
          <w:szCs w:val="28"/>
        </w:rPr>
        <w:t xml:space="preserve"> випадку, якщо зазначені у частині 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>першій статті 374-1 КК України</w:t>
      </w:r>
      <w:r w:rsidR="00AF7537">
        <w:rPr>
          <w:rFonts w:ascii="Times New Roman" w:hAnsi="Times New Roman"/>
          <w:bCs/>
          <w:color w:val="000000"/>
          <w:sz w:val="28"/>
          <w:szCs w:val="28"/>
        </w:rPr>
        <w:t xml:space="preserve"> дії спричинили тяжкі наслідки,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вони каратимуться 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позбавленням волі на строк від чотирьох до восьми років з позбавленням права обіймати певні посади чи займатися певною діяльністю на строк до трьох років</w:t>
      </w:r>
      <w:r w:rsidRPr="00124CD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725B9A3" w14:textId="7772DC6C" w:rsidR="00321A1A" w:rsidRDefault="00F6250E" w:rsidP="00321A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І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стотною шкодою у статті</w:t>
      </w:r>
      <w:r w:rsidR="00CC22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22BE">
        <w:rPr>
          <w:rFonts w:ascii="Times New Roman" w:eastAsia="Calibri" w:hAnsi="Times New Roman"/>
          <w:sz w:val="28"/>
          <w:szCs w:val="28"/>
        </w:rPr>
        <w:t>374-1 КК України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 xml:space="preserve">, якщо вона полягає у заподіянні матеріальних збитків, 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>пропонує</w:t>
      </w:r>
      <w:r>
        <w:rPr>
          <w:rFonts w:ascii="Times New Roman" w:hAnsi="Times New Roman"/>
          <w:bCs/>
          <w:color w:val="000000"/>
          <w:sz w:val="28"/>
          <w:szCs w:val="28"/>
        </w:rPr>
        <w:t>ться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вважа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>ти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 xml:space="preserve"> так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 xml:space="preserve"> шкод</w:t>
      </w:r>
      <w:r w:rsidR="00321A1A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, яка в сто і більше разів перевищує неоподатковуваний мінімум доходів громадян.</w:t>
      </w:r>
    </w:p>
    <w:p w14:paraId="1BFBFCE8" w14:textId="0C7F1EF6" w:rsidR="00B845AE" w:rsidRDefault="00590F6D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Водночас т</w:t>
      </w:r>
      <w:r w:rsidRPr="00590F6D">
        <w:rPr>
          <w:rFonts w:ascii="Times New Roman" w:hAnsi="Times New Roman"/>
          <w:bCs/>
          <w:color w:val="000000"/>
          <w:sz w:val="28"/>
          <w:szCs w:val="28"/>
        </w:rPr>
        <w:t xml:space="preserve">яжкими наслідками </w:t>
      </w:r>
      <w:r w:rsidR="00321A1A" w:rsidRPr="00321A1A">
        <w:rPr>
          <w:rFonts w:ascii="Times New Roman" w:hAnsi="Times New Roman"/>
          <w:bCs/>
          <w:color w:val="000000"/>
          <w:sz w:val="28"/>
          <w:szCs w:val="28"/>
        </w:rPr>
        <w:t>у цій статті</w:t>
      </w:r>
      <w:r w:rsidRPr="00590F6D">
        <w:rPr>
          <w:rFonts w:ascii="Times New Roman" w:hAnsi="Times New Roman"/>
          <w:bCs/>
          <w:color w:val="000000"/>
          <w:sz w:val="28"/>
          <w:szCs w:val="28"/>
        </w:rPr>
        <w:t xml:space="preserve">, якщо вони полягають у завданні матеріальних збитків, </w:t>
      </w:r>
      <w:r>
        <w:rPr>
          <w:rFonts w:ascii="Times New Roman" w:hAnsi="Times New Roman"/>
          <w:bCs/>
          <w:color w:val="000000"/>
          <w:sz w:val="28"/>
          <w:szCs w:val="28"/>
        </w:rPr>
        <w:t>пропонує</w:t>
      </w:r>
      <w:r w:rsidR="00F6250E">
        <w:rPr>
          <w:rFonts w:ascii="Times New Roman" w:hAnsi="Times New Roman"/>
          <w:bCs/>
          <w:color w:val="000000"/>
          <w:sz w:val="28"/>
          <w:szCs w:val="28"/>
        </w:rPr>
        <w:t>ться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0F6D">
        <w:rPr>
          <w:rFonts w:ascii="Times New Roman" w:hAnsi="Times New Roman"/>
          <w:bCs/>
          <w:color w:val="000000"/>
          <w:sz w:val="28"/>
          <w:szCs w:val="28"/>
        </w:rPr>
        <w:t>вважа</w:t>
      </w:r>
      <w:r>
        <w:rPr>
          <w:rFonts w:ascii="Times New Roman" w:hAnsi="Times New Roman"/>
          <w:bCs/>
          <w:color w:val="000000"/>
          <w:sz w:val="28"/>
          <w:szCs w:val="28"/>
        </w:rPr>
        <w:t>ти</w:t>
      </w:r>
      <w:r w:rsidRPr="00590F6D">
        <w:rPr>
          <w:rFonts w:ascii="Times New Roman" w:hAnsi="Times New Roman"/>
          <w:bCs/>
          <w:color w:val="000000"/>
          <w:sz w:val="28"/>
          <w:szCs w:val="28"/>
        </w:rPr>
        <w:t xml:space="preserve"> такі наслідки, які у двісті п’ятдесят і більше разів перевищують неоподатковуваний мінімум доходів громадян.</w:t>
      </w:r>
    </w:p>
    <w:p w14:paraId="23338EE5" w14:textId="03D3836F" w:rsidR="00590F6D" w:rsidRDefault="00321A1A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Суб’єктом внесення відомостей, що можуть свідчити про вчинення суддею (крім суддів ВАКС) 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злочину, передбаченого статтею 374-1 КК України, до </w:t>
      </w:r>
      <w:r w:rsidR="00F06AE6" w:rsidRPr="00F06AE6">
        <w:rPr>
          <w:rFonts w:ascii="Times New Roman" w:hAnsi="Times New Roman"/>
          <w:kern w:val="1"/>
          <w:sz w:val="28"/>
          <w:szCs w:val="28"/>
          <w:lang w:eastAsia="hi-IN" w:bidi="hi-IN"/>
        </w:rPr>
        <w:t>Єдиного реєстру досудових розслідувань</w:t>
      </w:r>
      <w:r w:rsidR="00F6250E">
        <w:rPr>
          <w:rFonts w:ascii="Times New Roman" w:hAnsi="Times New Roman"/>
          <w:kern w:val="1"/>
          <w:sz w:val="28"/>
          <w:szCs w:val="28"/>
          <w:lang w:eastAsia="hi-IN" w:bidi="hi-IN"/>
        </w:rPr>
        <w:t>,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пропонує</w:t>
      </w:r>
      <w:r w:rsidR="00CC22BE">
        <w:rPr>
          <w:rFonts w:ascii="Times New Roman" w:hAnsi="Times New Roman"/>
          <w:kern w:val="1"/>
          <w:sz w:val="28"/>
          <w:szCs w:val="28"/>
          <w:lang w:eastAsia="hi-IN" w:bidi="hi-IN"/>
        </w:rPr>
        <w:t>ться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визначити керівника обласної прокуратури. Також пропонується передбачити у кримінальному провадженні щодо злочину, передбаченого статтею 374-1 КК України, такі </w:t>
      </w:r>
      <w:r w:rsidR="00F6250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процесуальні 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>гарантії</w:t>
      </w:r>
      <w:r w:rsidR="00F6250E">
        <w:rPr>
          <w:rFonts w:ascii="Times New Roman" w:hAnsi="Times New Roman"/>
          <w:kern w:val="1"/>
          <w:sz w:val="28"/>
          <w:szCs w:val="28"/>
          <w:lang w:eastAsia="hi-IN" w:bidi="hi-IN"/>
        </w:rPr>
        <w:t>,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як погодження керівником обласної прокуратури </w:t>
      </w:r>
      <w:r w:rsidR="00061305" w:rsidRPr="00061305">
        <w:rPr>
          <w:rFonts w:ascii="Times New Roman" w:hAnsi="Times New Roman"/>
          <w:kern w:val="1"/>
          <w:sz w:val="28"/>
          <w:szCs w:val="28"/>
          <w:lang w:eastAsia="hi-IN" w:bidi="hi-IN"/>
        </w:rPr>
        <w:t>клопотання про дозвіл на затримання з метою приводу, обрання запобіжного заходу, обшук, а також про застосування інших заходів, у тому числі негласних слідчих (розшукових) дій, що відповідно до закону обмежують права і свободи судді, розгляд яких віднесено до повноважень слідчого судді</w:t>
      </w:r>
      <w:r w:rsidR="00CE673E">
        <w:rPr>
          <w:rFonts w:ascii="Times New Roman" w:hAnsi="Times New Roman"/>
          <w:kern w:val="1"/>
          <w:sz w:val="28"/>
          <w:szCs w:val="28"/>
          <w:lang w:eastAsia="hi-IN" w:bidi="hi-IN"/>
        </w:rPr>
        <w:t>. Крім того, пропонується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передбач</w:t>
      </w:r>
      <w:r w:rsidR="00CE673E">
        <w:rPr>
          <w:rFonts w:ascii="Times New Roman" w:hAnsi="Times New Roman"/>
          <w:kern w:val="1"/>
          <w:sz w:val="28"/>
          <w:szCs w:val="28"/>
          <w:lang w:eastAsia="hi-IN" w:bidi="hi-IN"/>
        </w:rPr>
        <w:t>ити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обов’язков</w:t>
      </w:r>
      <w:r w:rsidR="00CE673E">
        <w:rPr>
          <w:rFonts w:ascii="Times New Roman" w:hAnsi="Times New Roman"/>
          <w:kern w:val="1"/>
          <w:sz w:val="28"/>
          <w:szCs w:val="28"/>
          <w:lang w:eastAsia="hi-IN" w:bidi="hi-IN"/>
        </w:rPr>
        <w:t>у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участ</w:t>
      </w:r>
      <w:r w:rsidR="00CE673E">
        <w:rPr>
          <w:rFonts w:ascii="Times New Roman" w:hAnsi="Times New Roman"/>
          <w:kern w:val="1"/>
          <w:sz w:val="28"/>
          <w:szCs w:val="28"/>
          <w:lang w:eastAsia="hi-IN" w:bidi="hi-IN"/>
        </w:rPr>
        <w:t>ь</w:t>
      </w:r>
      <w:r w:rsidR="00F06AE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судді, який підозрюється у вчиненні злочину, передбаченого статтею 374-1 КК України, під час розгляду таких клопотань.</w:t>
      </w:r>
    </w:p>
    <w:p w14:paraId="0FF5D173" w14:textId="77777777" w:rsidR="00321A1A" w:rsidRPr="00DE7495" w:rsidRDefault="00321A1A" w:rsidP="00AE49E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14:paraId="555CE8CE" w14:textId="77777777" w:rsidR="00AE49EA" w:rsidRPr="00DE7495" w:rsidRDefault="00AE49EA" w:rsidP="00AE49EA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hd w:val="clear" w:color="auto" w:fill="FFFFFF"/>
          <w:lang w:val="uk-UA"/>
        </w:rPr>
      </w:pPr>
      <w:r w:rsidRPr="00DE7495">
        <w:rPr>
          <w:rFonts w:ascii="Times New Roman" w:hAnsi="Times New Roman"/>
          <w:b/>
          <w:bCs/>
          <w:shd w:val="clear" w:color="auto" w:fill="FFFFFF"/>
          <w:lang w:val="uk-UA"/>
        </w:rPr>
        <w:t>4. Правові аспекти</w:t>
      </w:r>
    </w:p>
    <w:p w14:paraId="711335BB" w14:textId="2DB61187" w:rsidR="00F6250E" w:rsidRPr="00A459A4" w:rsidRDefault="00AE49EA" w:rsidP="00A459A4">
      <w:pPr>
        <w:spacing w:after="0" w:line="228" w:lineRule="auto"/>
        <w:ind w:firstLine="567"/>
        <w:jc w:val="both"/>
        <w:rPr>
          <w:sz w:val="28"/>
          <w:szCs w:val="28"/>
        </w:rPr>
      </w:pPr>
      <w:r w:rsidRPr="00A459A4">
        <w:rPr>
          <w:rFonts w:ascii="Times New Roman" w:eastAsia="Times New Roman" w:hAnsi="Times New Roman"/>
          <w:sz w:val="28"/>
          <w:szCs w:val="28"/>
        </w:rPr>
        <w:t xml:space="preserve">Правовими підставами розроблення проекту Закону є </w:t>
      </w:r>
      <w:r w:rsidR="00AF7537" w:rsidRPr="00A459A4">
        <w:rPr>
          <w:rFonts w:ascii="Times New Roman" w:eastAsia="Times New Roman" w:hAnsi="Times New Roman"/>
          <w:sz w:val="28"/>
          <w:szCs w:val="28"/>
        </w:rPr>
        <w:t xml:space="preserve">Конституція України, </w:t>
      </w:r>
      <w:r w:rsidR="00644BF0" w:rsidRPr="00A459A4">
        <w:rPr>
          <w:rFonts w:ascii="Times New Roman" w:eastAsia="Times New Roman" w:hAnsi="Times New Roman"/>
          <w:sz w:val="28"/>
          <w:szCs w:val="28"/>
        </w:rPr>
        <w:t xml:space="preserve">Закон України «Про запобігання корупції» та </w:t>
      </w:r>
      <w:r w:rsidR="00F6250E" w:rsidRPr="00A459A4">
        <w:rPr>
          <w:rFonts w:ascii="Times New Roman" w:eastAsia="MS ??" w:hAnsi="Times New Roman"/>
          <w:bCs/>
          <w:sz w:val="28"/>
          <w:szCs w:val="28"/>
        </w:rPr>
        <w:t>постанова Кабінету Міністрів України від 04.03.2023 № 220 «Про затвердження Державної антикорупційної програми на 2023–2025 роки»</w:t>
      </w:r>
      <w:r w:rsidR="00F6250E" w:rsidRPr="00A459A4">
        <w:rPr>
          <w:rFonts w:ascii="Times New Roman" w:hAnsi="Times New Roman"/>
          <w:sz w:val="28"/>
          <w:szCs w:val="28"/>
        </w:rPr>
        <w:t>.</w:t>
      </w:r>
    </w:p>
    <w:p w14:paraId="685C0565" w14:textId="5C43EFE2" w:rsidR="00AE49EA" w:rsidRPr="00DE7495" w:rsidRDefault="00644BF0" w:rsidP="00AE49EA">
      <w:pPr>
        <w:spacing w:after="0" w:line="22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44BF0">
        <w:rPr>
          <w:rFonts w:ascii="Times New Roman" w:eastAsia="Times New Roman" w:hAnsi="Times New Roman"/>
          <w:sz w:val="28"/>
          <w:szCs w:val="28"/>
        </w:rPr>
        <w:t>У сфері суспільних відносин, яка є предметом правового регулювання законопроекту</w:t>
      </w:r>
      <w:r>
        <w:rPr>
          <w:rFonts w:ascii="Times New Roman" w:eastAsia="Times New Roman" w:hAnsi="Times New Roman"/>
          <w:sz w:val="28"/>
          <w:szCs w:val="28"/>
        </w:rPr>
        <w:t xml:space="preserve">, діють </w:t>
      </w:r>
      <w:r w:rsidR="00AF7537" w:rsidRPr="00AF7537">
        <w:rPr>
          <w:rFonts w:ascii="Times New Roman" w:eastAsia="Times New Roman" w:hAnsi="Times New Roman"/>
          <w:sz w:val="28"/>
          <w:szCs w:val="28"/>
        </w:rPr>
        <w:t>Кримінальний кодекс України, Кримінальний процесуальний кодекс України, міжнародні договори, згода на обов'язковість яких надана Верховною Радою України</w:t>
      </w:r>
      <w:r w:rsidR="00AE49EA">
        <w:rPr>
          <w:rFonts w:ascii="Times New Roman" w:eastAsia="Times New Roman" w:hAnsi="Times New Roman"/>
          <w:sz w:val="28"/>
          <w:szCs w:val="28"/>
        </w:rPr>
        <w:t>.</w:t>
      </w:r>
    </w:p>
    <w:p w14:paraId="2D47D660" w14:textId="352B0A31" w:rsidR="00AE49EA" w:rsidRDefault="00AE49EA" w:rsidP="00AE49EA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hd w:val="clear" w:color="auto" w:fill="FFFFFF"/>
          <w:lang w:val="uk-UA"/>
        </w:rPr>
      </w:pPr>
    </w:p>
    <w:p w14:paraId="37F7DCD2" w14:textId="77777777" w:rsidR="00AE49EA" w:rsidRPr="00DE7495" w:rsidRDefault="00AE49EA" w:rsidP="00AE49EA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hd w:val="clear" w:color="auto" w:fill="FFFFFF"/>
          <w:lang w:val="uk-UA"/>
        </w:rPr>
      </w:pPr>
      <w:bookmarkStart w:id="1" w:name="_GoBack"/>
      <w:bookmarkEnd w:id="1"/>
      <w:r w:rsidRPr="00DE7495">
        <w:rPr>
          <w:rFonts w:ascii="Times New Roman" w:hAnsi="Times New Roman"/>
          <w:b/>
          <w:bCs/>
          <w:shd w:val="clear" w:color="auto" w:fill="FFFFFF"/>
          <w:lang w:val="uk-UA"/>
        </w:rPr>
        <w:t>5. Фінансово-економічне обґрунтування</w:t>
      </w:r>
    </w:p>
    <w:p w14:paraId="3ADF23C1" w14:textId="77777777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495">
        <w:rPr>
          <w:rFonts w:ascii="Times New Roman" w:hAnsi="Times New Roman"/>
          <w:sz w:val="28"/>
          <w:szCs w:val="28"/>
          <w:shd w:val="clear" w:color="auto" w:fill="FFFFFF"/>
        </w:rPr>
        <w:t xml:space="preserve">Реалізація </w:t>
      </w:r>
      <w:r>
        <w:rPr>
          <w:rFonts w:ascii="Times New Roman" w:hAnsi="Times New Roman"/>
          <w:sz w:val="28"/>
          <w:szCs w:val="28"/>
        </w:rPr>
        <w:t>Закону</w:t>
      </w:r>
      <w:r w:rsidRPr="00DE7495">
        <w:rPr>
          <w:rFonts w:ascii="Times New Roman" w:hAnsi="Times New Roman"/>
          <w:sz w:val="28"/>
          <w:szCs w:val="28"/>
        </w:rPr>
        <w:t xml:space="preserve"> </w:t>
      </w:r>
      <w:r w:rsidRPr="00DE7495">
        <w:rPr>
          <w:rFonts w:ascii="Times New Roman" w:hAnsi="Times New Roman"/>
          <w:sz w:val="28"/>
          <w:szCs w:val="28"/>
          <w:shd w:val="clear" w:color="auto" w:fill="FFFFFF"/>
        </w:rPr>
        <w:t>не потребу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ватиме</w:t>
      </w:r>
      <w:r w:rsidRPr="00DE7495">
        <w:rPr>
          <w:rFonts w:ascii="Times New Roman" w:hAnsi="Times New Roman"/>
          <w:sz w:val="28"/>
          <w:szCs w:val="28"/>
          <w:shd w:val="clear" w:color="auto" w:fill="FFFFFF"/>
        </w:rPr>
        <w:t xml:space="preserve"> фінансування з державного чи місцевих бюджетів.</w:t>
      </w:r>
    </w:p>
    <w:p w14:paraId="241EE69C" w14:textId="77777777" w:rsidR="00CE673E" w:rsidRPr="00DE7495" w:rsidRDefault="00CE673E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3EC81845" w14:textId="77777777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E7495">
        <w:rPr>
          <w:rFonts w:ascii="Times New Roman" w:hAnsi="Times New Roman"/>
          <w:b/>
          <w:sz w:val="28"/>
          <w:szCs w:val="28"/>
          <w:lang w:eastAsia="en-US"/>
        </w:rPr>
        <w:t>6. Позиція заінтересованих сторін</w:t>
      </w:r>
    </w:p>
    <w:p w14:paraId="1D57F2E0" w14:textId="77777777" w:rsidR="00AE49EA" w:rsidRPr="00DE7495" w:rsidRDefault="00AE49EA" w:rsidP="00AE49EA">
      <w:pPr>
        <w:pStyle w:val="a4"/>
        <w:ind w:firstLine="567"/>
        <w:jc w:val="both"/>
        <w:rPr>
          <w:rFonts w:ascii="Times New Roman" w:hAnsi="Times New Roman"/>
          <w:lang w:val="uk-UA" w:eastAsia="uk-UA"/>
        </w:rPr>
      </w:pPr>
      <w:r w:rsidRPr="00DE7495">
        <w:rPr>
          <w:rFonts w:ascii="Times New Roman" w:hAnsi="Times New Roman"/>
          <w:lang w:val="uk-UA" w:eastAsia="uk-UA"/>
        </w:rPr>
        <w:t xml:space="preserve">Проект </w:t>
      </w:r>
      <w:r w:rsidRPr="00DE7495">
        <w:rPr>
          <w:rFonts w:ascii="Times New Roman" w:hAnsi="Times New Roman"/>
          <w:lang w:val="uk-UA"/>
        </w:rPr>
        <w:t>Закону</w:t>
      </w:r>
      <w:r w:rsidRPr="00DE7495">
        <w:rPr>
          <w:rFonts w:ascii="Times New Roman" w:hAnsi="Times New Roman"/>
          <w:lang w:val="uk-UA" w:eastAsia="uk-UA"/>
        </w:rPr>
        <w:t xml:space="preserve"> потребує проведення публічних консультацій з громадськістю.</w:t>
      </w:r>
    </w:p>
    <w:p w14:paraId="520D2CC1" w14:textId="77777777" w:rsidR="00AE49EA" w:rsidRPr="006C7B39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749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Закону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</w:t>
      </w:r>
      <w:r w:rsidRPr="00DE74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функціонування і застосування української мови як державної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E7495">
        <w:rPr>
          <w:rFonts w:ascii="Times New Roman" w:hAnsi="Times New Roman"/>
          <w:sz w:val="28"/>
          <w:szCs w:val="28"/>
          <w:shd w:val="clear" w:color="auto" w:fill="FFFFFF"/>
        </w:rPr>
        <w:t>сфери наукової та науково-технічної діяльності</w:t>
      </w:r>
      <w:r w:rsidRPr="00DE7495">
        <w:rPr>
          <w:rFonts w:ascii="Times New Roman" w:hAnsi="Times New Roman"/>
          <w:sz w:val="28"/>
          <w:szCs w:val="28"/>
        </w:rPr>
        <w:t>.</w:t>
      </w:r>
    </w:p>
    <w:p w14:paraId="5E7AB67D" w14:textId="77777777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B7B31A" w14:textId="77777777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7. Оцінка відповідності</w:t>
      </w:r>
      <w:r w:rsidRPr="00DE7495">
        <w:rPr>
          <w:rFonts w:ascii="Times New Roman" w:hAnsi="Times New Roman"/>
          <w:b/>
          <w:sz w:val="28"/>
          <w:szCs w:val="28"/>
        </w:rPr>
        <w:t xml:space="preserve"> </w:t>
      </w:r>
    </w:p>
    <w:p w14:paraId="365EB02E" w14:textId="77777777" w:rsidR="00AE49EA" w:rsidRPr="00DE7495" w:rsidRDefault="00AE49EA" w:rsidP="00AE4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495">
        <w:rPr>
          <w:rFonts w:ascii="Times New Roman" w:hAnsi="Times New Roman"/>
          <w:sz w:val="28"/>
          <w:szCs w:val="28"/>
          <w:lang w:eastAsia="ru-RU"/>
        </w:rPr>
        <w:t>Проект Закону відповідає цілям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якою передбачено боротьбу з корупцією (ст</w:t>
      </w:r>
      <w:r>
        <w:rPr>
          <w:rFonts w:ascii="Times New Roman" w:hAnsi="Times New Roman"/>
          <w:sz w:val="28"/>
          <w:szCs w:val="28"/>
          <w:lang w:eastAsia="ru-RU"/>
        </w:rPr>
        <w:t>аття</w:t>
      </w:r>
      <w:r w:rsidRPr="00DE7495">
        <w:rPr>
          <w:rFonts w:ascii="Times New Roman" w:hAnsi="Times New Roman"/>
          <w:sz w:val="28"/>
          <w:szCs w:val="28"/>
          <w:lang w:eastAsia="ru-RU"/>
        </w:rPr>
        <w:t xml:space="preserve"> 22 розділу ІІІ «Юстиція, свобода, безпека» Угоди про асоціацію).</w:t>
      </w:r>
    </w:p>
    <w:p w14:paraId="6999B657" w14:textId="77777777" w:rsidR="00AE49EA" w:rsidRDefault="00AE49EA" w:rsidP="00AE4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495">
        <w:rPr>
          <w:rFonts w:ascii="Times New Roman" w:hAnsi="Times New Roman"/>
          <w:sz w:val="28"/>
          <w:szCs w:val="28"/>
          <w:lang w:eastAsia="ru-RU"/>
        </w:rPr>
        <w:t>У проекті Закону немає положень, що</w:t>
      </w:r>
      <w:bookmarkStart w:id="2" w:name="n3502"/>
      <w:bookmarkEnd w:id="2"/>
      <w:r w:rsidRPr="00DE749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n3504"/>
      <w:bookmarkEnd w:id="3"/>
      <w:r w:rsidRPr="00DE7495">
        <w:rPr>
          <w:rFonts w:ascii="Times New Roman" w:hAnsi="Times New Roman"/>
          <w:sz w:val="28"/>
          <w:szCs w:val="28"/>
          <w:lang w:eastAsia="ru-RU"/>
        </w:rPr>
        <w:t>впливають на забезпечення рівних прав та можливостей жінок і чоловіків</w:t>
      </w:r>
      <w:bookmarkStart w:id="4" w:name="n3505"/>
      <w:bookmarkEnd w:id="4"/>
      <w:r w:rsidRPr="00DE7495">
        <w:rPr>
          <w:rFonts w:ascii="Times New Roman" w:hAnsi="Times New Roman"/>
          <w:sz w:val="28"/>
          <w:szCs w:val="28"/>
          <w:lang w:eastAsia="ru-RU"/>
        </w:rPr>
        <w:t>, містять ризики вчинення корупційних правопорушень та правопорушень, пов’язаних з корупцією</w:t>
      </w:r>
      <w:bookmarkStart w:id="5" w:name="n3506"/>
      <w:bookmarkEnd w:id="5"/>
      <w:r w:rsidRPr="00DE7495">
        <w:rPr>
          <w:rFonts w:ascii="Times New Roman" w:hAnsi="Times New Roman"/>
          <w:sz w:val="28"/>
          <w:szCs w:val="28"/>
          <w:lang w:eastAsia="ru-RU"/>
        </w:rPr>
        <w:t>, створюють підстави для дискримінації.</w:t>
      </w:r>
    </w:p>
    <w:p w14:paraId="7E2AB735" w14:textId="5A207A76" w:rsidR="00AE49EA" w:rsidRPr="00DE7495" w:rsidRDefault="00644BF0" w:rsidP="00AE49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BF0">
        <w:rPr>
          <w:rFonts w:ascii="Times New Roman" w:hAnsi="Times New Roman"/>
          <w:sz w:val="28"/>
          <w:szCs w:val="28"/>
        </w:rPr>
        <w:t>З урахуванням пункту 3 § 70 Регламенту Кабінету Міністрів України, затвердженого постановою Кабінету Міністрів України від 18.07.2007 № 950, немає переліку законів, актів Кабінету Міністрів та центральних органів виконавчої влади, прийняття або перегляд яких необхідно здійснити для реалізації положень законопроекту.</w:t>
      </w:r>
    </w:p>
    <w:p w14:paraId="2FB8172F" w14:textId="77777777" w:rsidR="00644BF0" w:rsidRDefault="00644BF0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7C36171" w14:textId="343D5379" w:rsidR="00AE49EA" w:rsidRPr="00DE7495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7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8. Прогноз результатів</w:t>
      </w:r>
      <w:r w:rsidRPr="00DE7495">
        <w:rPr>
          <w:rFonts w:ascii="Times New Roman" w:hAnsi="Times New Roman"/>
          <w:b/>
          <w:sz w:val="28"/>
          <w:szCs w:val="28"/>
        </w:rPr>
        <w:t xml:space="preserve"> </w:t>
      </w:r>
    </w:p>
    <w:p w14:paraId="2D7E0930" w14:textId="6EC31831" w:rsidR="00AE49EA" w:rsidRPr="00DE7495" w:rsidRDefault="00AE49EA" w:rsidP="00AE49EA">
      <w:pPr>
        <w:pStyle w:val="a4"/>
        <w:ind w:firstLine="567"/>
        <w:jc w:val="both"/>
        <w:rPr>
          <w:rFonts w:ascii="Times New Roman" w:hAnsi="Times New Roman"/>
          <w:lang w:val="uk-UA"/>
        </w:rPr>
      </w:pPr>
      <w:r w:rsidRPr="00DE7495">
        <w:rPr>
          <w:rFonts w:ascii="Times New Roman" w:eastAsiaTheme="majorEastAsia" w:hAnsi="Times New Roman"/>
          <w:lang w:val="uk-UA" w:eastAsia="uk-UA"/>
        </w:rPr>
        <w:t xml:space="preserve">Реалізація </w:t>
      </w:r>
      <w:r>
        <w:rPr>
          <w:rFonts w:ascii="Times New Roman" w:eastAsiaTheme="majorEastAsia" w:hAnsi="Times New Roman"/>
          <w:lang w:val="uk-UA" w:eastAsia="uk-UA"/>
        </w:rPr>
        <w:t xml:space="preserve">Закону </w:t>
      </w:r>
      <w:r w:rsidRPr="00590F6D">
        <w:rPr>
          <w:rFonts w:ascii="Times New Roman" w:eastAsiaTheme="majorEastAsia" w:hAnsi="Times New Roman"/>
          <w:lang w:val="uk-UA" w:eastAsia="uk-UA"/>
        </w:rPr>
        <w:t>забезпе</w:t>
      </w:r>
      <w:r w:rsidR="00590F6D">
        <w:rPr>
          <w:rFonts w:ascii="Times New Roman" w:eastAsiaTheme="majorEastAsia" w:hAnsi="Times New Roman"/>
          <w:lang w:val="uk-UA" w:eastAsia="uk-UA"/>
        </w:rPr>
        <w:t xml:space="preserve">чить </w:t>
      </w:r>
      <w:r w:rsidRPr="00590F6D">
        <w:rPr>
          <w:rFonts w:ascii="Times New Roman" w:hAnsi="Times New Roman"/>
          <w:kern w:val="1"/>
          <w:lang w:val="uk-UA" w:eastAsia="hi-IN" w:bidi="hi-IN"/>
        </w:rPr>
        <w:t>досягнення очікуваних стратегічних результатів, передбачених Стратегією та Програмою</w:t>
      </w:r>
      <w:r w:rsidR="00AD4306">
        <w:rPr>
          <w:rFonts w:ascii="Times New Roman" w:hAnsi="Times New Roman"/>
          <w:kern w:val="1"/>
          <w:lang w:val="uk-UA" w:eastAsia="hi-IN" w:bidi="hi-IN"/>
        </w:rPr>
        <w:t>,</w:t>
      </w:r>
      <w:r w:rsidR="00590F6D">
        <w:rPr>
          <w:rFonts w:ascii="Times New Roman" w:hAnsi="Times New Roman"/>
          <w:kern w:val="1"/>
          <w:lang w:val="uk-UA" w:eastAsia="hi-IN" w:bidi="hi-IN"/>
        </w:rPr>
        <w:t xml:space="preserve"> та стане ефективним </w:t>
      </w:r>
      <w:r w:rsidR="00A670ED">
        <w:rPr>
          <w:rFonts w:ascii="Times New Roman" w:hAnsi="Times New Roman"/>
          <w:kern w:val="1"/>
          <w:lang w:val="uk-UA" w:eastAsia="hi-IN" w:bidi="hi-IN"/>
        </w:rPr>
        <w:t>засобом</w:t>
      </w:r>
      <w:r w:rsidR="00590F6D">
        <w:rPr>
          <w:rFonts w:ascii="Times New Roman" w:hAnsi="Times New Roman"/>
          <w:kern w:val="1"/>
          <w:lang w:val="uk-UA" w:eastAsia="hi-IN" w:bidi="hi-IN"/>
        </w:rPr>
        <w:t xml:space="preserve"> </w:t>
      </w:r>
      <w:r w:rsidR="00590F6D">
        <w:rPr>
          <w:rFonts w:ascii="Times New Roman" w:eastAsiaTheme="majorEastAsia" w:hAnsi="Times New Roman"/>
          <w:lang w:val="uk-UA" w:eastAsia="uk-UA"/>
        </w:rPr>
        <w:t>запобігання</w:t>
      </w:r>
      <w:r w:rsidR="00F06AE6">
        <w:rPr>
          <w:rFonts w:ascii="Times New Roman" w:eastAsiaTheme="majorEastAsia" w:hAnsi="Times New Roman"/>
          <w:lang w:val="uk-UA" w:eastAsia="uk-UA"/>
        </w:rPr>
        <w:t xml:space="preserve"> ухвалення незаконних або необґрунтованих судових рішень</w:t>
      </w:r>
      <w:r w:rsidRPr="00590F6D">
        <w:rPr>
          <w:rFonts w:ascii="Times New Roman" w:hAnsi="Times New Roman"/>
          <w:kern w:val="1"/>
          <w:lang w:val="uk-UA" w:eastAsia="hi-IN" w:bidi="hi-IN"/>
        </w:rPr>
        <w:t>.</w:t>
      </w:r>
    </w:p>
    <w:p w14:paraId="573347CF" w14:textId="77777777" w:rsidR="00AE49EA" w:rsidRDefault="00AE49EA" w:rsidP="00AE4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495">
        <w:rPr>
          <w:rFonts w:ascii="Times New Roman" w:hAnsi="Times New Roman"/>
          <w:sz w:val="28"/>
          <w:szCs w:val="28"/>
        </w:rPr>
        <w:t xml:space="preserve">Реалізація </w:t>
      </w:r>
      <w:r>
        <w:rPr>
          <w:rFonts w:ascii="Times New Roman" w:hAnsi="Times New Roman"/>
          <w:sz w:val="28"/>
          <w:szCs w:val="28"/>
        </w:rPr>
        <w:t>Закону</w:t>
      </w:r>
      <w:r w:rsidRPr="00DE7495">
        <w:rPr>
          <w:rFonts w:ascii="Times New Roman" w:hAnsi="Times New Roman"/>
          <w:sz w:val="28"/>
          <w:szCs w:val="28"/>
        </w:rPr>
        <w:t xml:space="preserve">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6556B414" w14:textId="77777777" w:rsidR="00AE49EA" w:rsidRDefault="00AE49EA" w:rsidP="00AE4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4741FA" w14:textId="77777777" w:rsidR="00AE49EA" w:rsidRDefault="00AE49EA" w:rsidP="00AE4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BADE13" w14:textId="77777777" w:rsidR="00AE49EA" w:rsidRPr="006C7B39" w:rsidRDefault="00AE49EA" w:rsidP="00AE4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B39">
        <w:rPr>
          <w:rFonts w:ascii="Times New Roman" w:hAnsi="Times New Roman"/>
          <w:b/>
          <w:sz w:val="28"/>
          <w:szCs w:val="28"/>
        </w:rPr>
        <w:t>Голова Національного агентства</w:t>
      </w:r>
    </w:p>
    <w:p w14:paraId="5DE658F7" w14:textId="77777777" w:rsidR="00AE49EA" w:rsidRPr="006C7B39" w:rsidRDefault="00AE49EA" w:rsidP="00AE49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B39">
        <w:rPr>
          <w:rFonts w:ascii="Times New Roman" w:hAnsi="Times New Roman"/>
          <w:b/>
          <w:sz w:val="28"/>
          <w:szCs w:val="28"/>
        </w:rPr>
        <w:t xml:space="preserve">з питань запобігання корупції </w:t>
      </w:r>
      <w:r w:rsidRPr="006C7B39">
        <w:rPr>
          <w:rFonts w:ascii="Times New Roman" w:hAnsi="Times New Roman"/>
          <w:b/>
          <w:sz w:val="28"/>
          <w:szCs w:val="28"/>
        </w:rPr>
        <w:tab/>
      </w:r>
      <w:r w:rsidRPr="006C7B39">
        <w:rPr>
          <w:rFonts w:ascii="Times New Roman" w:hAnsi="Times New Roman"/>
          <w:b/>
          <w:sz w:val="28"/>
          <w:szCs w:val="28"/>
        </w:rPr>
        <w:tab/>
      </w:r>
      <w:r w:rsidRPr="006C7B39">
        <w:rPr>
          <w:rFonts w:ascii="Times New Roman" w:hAnsi="Times New Roman"/>
          <w:b/>
          <w:sz w:val="28"/>
          <w:szCs w:val="28"/>
        </w:rPr>
        <w:tab/>
      </w:r>
      <w:r w:rsidRPr="006C7B39">
        <w:rPr>
          <w:rFonts w:ascii="Times New Roman" w:hAnsi="Times New Roman"/>
          <w:b/>
          <w:sz w:val="28"/>
          <w:szCs w:val="28"/>
        </w:rPr>
        <w:tab/>
        <w:t>Олександр НОВІКОВ</w:t>
      </w:r>
    </w:p>
    <w:p w14:paraId="68EFE24E" w14:textId="77777777" w:rsidR="00AE49EA" w:rsidRDefault="00AE49EA" w:rsidP="00AE4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A5AB07" w14:textId="42B05007" w:rsidR="009E1278" w:rsidRDefault="00AE49EA">
      <w:r w:rsidRPr="006C7B39">
        <w:rPr>
          <w:rFonts w:ascii="Times New Roman" w:hAnsi="Times New Roman"/>
          <w:b/>
          <w:sz w:val="28"/>
          <w:szCs w:val="28"/>
        </w:rPr>
        <w:t>____ _____________ 2023 р.</w:t>
      </w:r>
    </w:p>
    <w:sectPr w:rsidR="009E1278" w:rsidSect="00A459A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42AE" w14:textId="77777777" w:rsidR="008165CA" w:rsidRDefault="008165CA" w:rsidP="0074345F">
      <w:pPr>
        <w:spacing w:after="0" w:line="240" w:lineRule="auto"/>
      </w:pPr>
      <w:r>
        <w:separator/>
      </w:r>
    </w:p>
  </w:endnote>
  <w:endnote w:type="continuationSeparator" w:id="0">
    <w:p w14:paraId="15F283E3" w14:textId="77777777" w:rsidR="008165CA" w:rsidRDefault="008165CA" w:rsidP="007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E47E" w14:textId="77777777" w:rsidR="008165CA" w:rsidRDefault="008165CA" w:rsidP="0074345F">
      <w:pPr>
        <w:spacing w:after="0" w:line="240" w:lineRule="auto"/>
      </w:pPr>
      <w:r>
        <w:separator/>
      </w:r>
    </w:p>
  </w:footnote>
  <w:footnote w:type="continuationSeparator" w:id="0">
    <w:p w14:paraId="1B75AB10" w14:textId="77777777" w:rsidR="008165CA" w:rsidRDefault="008165CA" w:rsidP="0074345F">
      <w:pPr>
        <w:spacing w:after="0" w:line="240" w:lineRule="auto"/>
      </w:pPr>
      <w:r>
        <w:continuationSeparator/>
      </w:r>
    </w:p>
  </w:footnote>
  <w:footnote w:id="1">
    <w:p w14:paraId="622183A3" w14:textId="030B5F51" w:rsidR="0074345F" w:rsidRPr="0074345F" w:rsidRDefault="0074345F" w:rsidP="0074345F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74345F">
        <w:rPr>
          <w:rStyle w:val="ab"/>
          <w:rFonts w:ascii="Times New Roman" w:hAnsi="Times New Roman"/>
          <w:sz w:val="22"/>
          <w:szCs w:val="22"/>
        </w:rPr>
        <w:footnoteRef/>
      </w:r>
      <w:r w:rsidRPr="0074345F">
        <w:rPr>
          <w:rFonts w:ascii="Times New Roman" w:hAnsi="Times New Roman"/>
          <w:sz w:val="22"/>
          <w:szCs w:val="22"/>
        </w:rPr>
        <w:t xml:space="preserve"> </w:t>
      </w:r>
      <w:r w:rsidRPr="00C375DA">
        <w:rPr>
          <w:rFonts w:ascii="Times New Roman" w:hAnsi="Times New Roman"/>
        </w:rPr>
        <w:t xml:space="preserve">Звіт за результатами опитування населення та бізнесу «Корупція в Україні 2022: розуміння, сприйняття, поширеність». URL: </w:t>
      </w:r>
      <w:hyperlink r:id="rId1" w:history="1">
        <w:r w:rsidRPr="00C375DA">
          <w:rPr>
            <w:rStyle w:val="ac"/>
            <w:rFonts w:ascii="Times New Roman" w:hAnsi="Times New Roman"/>
            <w:color w:val="000000" w:themeColor="text1"/>
          </w:rPr>
          <w:t>http://surl.li/jqxql</w:t>
        </w:r>
      </w:hyperlink>
      <w:r w:rsidRPr="00C375DA">
        <w:rPr>
          <w:rFonts w:ascii="Times New Roman" w:hAnsi="Times New Roman"/>
        </w:rPr>
        <w:t>.</w:t>
      </w:r>
    </w:p>
  </w:footnote>
  <w:footnote w:id="2">
    <w:p w14:paraId="6F5B5C17" w14:textId="2CC21ACA" w:rsidR="00904EA7" w:rsidRPr="00C375DA" w:rsidRDefault="00904EA7" w:rsidP="0056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5DA">
        <w:rPr>
          <w:rStyle w:val="ab"/>
          <w:rFonts w:ascii="Times New Roman" w:hAnsi="Times New Roman"/>
          <w:sz w:val="20"/>
          <w:szCs w:val="20"/>
        </w:rPr>
        <w:footnoteRef/>
      </w:r>
      <w:r w:rsidRPr="00C375DA">
        <w:rPr>
          <w:rFonts w:ascii="Times New Roman" w:hAnsi="Times New Roman"/>
          <w:sz w:val="20"/>
          <w:szCs w:val="20"/>
        </w:rPr>
        <w:t xml:space="preserve"> Рішення Конституційного Суду України від 11 червня 2020 року, справа № 1-305/2019(7162/19). </w:t>
      </w:r>
      <w:r w:rsidRPr="00C375DA">
        <w:rPr>
          <w:rFonts w:ascii="Times New Roman" w:hAnsi="Times New Roman"/>
          <w:sz w:val="20"/>
          <w:szCs w:val="20"/>
          <w:lang w:val="en-US"/>
        </w:rPr>
        <w:t>URL</w:t>
      </w:r>
      <w:r w:rsidRPr="00C375DA">
        <w:rPr>
          <w:rFonts w:ascii="Times New Roman" w:hAnsi="Times New Roman"/>
          <w:sz w:val="20"/>
          <w:szCs w:val="20"/>
        </w:rPr>
        <w:t xml:space="preserve">: </w:t>
      </w:r>
      <w:hyperlink r:id="rId2" w:anchor="top" w:history="1">
        <w:r w:rsidRPr="00C375DA">
          <w:rPr>
            <w:rStyle w:val="ac"/>
            <w:rFonts w:ascii="Times New Roman" w:hAnsi="Times New Roman"/>
            <w:color w:val="000000" w:themeColor="text1"/>
            <w:sz w:val="20"/>
            <w:szCs w:val="20"/>
          </w:rPr>
          <w:t>https://zakon.rada.gov.ua/laws/show/v007p710-20#top</w:t>
        </w:r>
      </w:hyperlink>
      <w:r w:rsidRPr="00C375DA">
        <w:rPr>
          <w:rFonts w:ascii="Times New Roman" w:hAnsi="Times New Roman"/>
          <w:sz w:val="20"/>
          <w:szCs w:val="20"/>
        </w:rPr>
        <w:t>.</w:t>
      </w:r>
    </w:p>
  </w:footnote>
  <w:footnote w:id="3">
    <w:p w14:paraId="2FF1D9C9" w14:textId="7328DF06" w:rsidR="00583A79" w:rsidRPr="000805CF" w:rsidRDefault="00583A79" w:rsidP="000805CF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C375DA">
        <w:rPr>
          <w:rStyle w:val="ab"/>
        </w:rPr>
        <w:footnoteRef/>
      </w:r>
      <w:r w:rsidRPr="00C375DA">
        <w:t xml:space="preserve"> </w:t>
      </w:r>
      <w:r w:rsidR="000805CF" w:rsidRPr="00C375DA">
        <w:rPr>
          <w:rFonts w:ascii="Times New Roman" w:hAnsi="Times New Roman"/>
        </w:rPr>
        <w:t xml:space="preserve">Звіт – оцінка відповідності, прийнято GRECO на 84-му пленарному засіданні (Страсбург, 2-6 грудня 2019 року). </w:t>
      </w:r>
      <w:r w:rsidR="000805CF" w:rsidRPr="00C375DA">
        <w:rPr>
          <w:rFonts w:ascii="Times New Roman" w:hAnsi="Times New Roman"/>
          <w:lang w:val="en-US"/>
        </w:rPr>
        <w:t>URL</w:t>
      </w:r>
      <w:r w:rsidR="000805CF" w:rsidRPr="00C375DA">
        <w:rPr>
          <w:rFonts w:ascii="Times New Roman" w:hAnsi="Times New Roman"/>
        </w:rPr>
        <w:t>:</w:t>
      </w:r>
      <w:r w:rsidR="000805CF" w:rsidRPr="00C375DA">
        <w:t xml:space="preserve"> </w:t>
      </w:r>
      <w:hyperlink r:id="rId3" w:history="1">
        <w:r w:rsidR="000805CF" w:rsidRPr="00C375DA">
          <w:rPr>
            <w:rStyle w:val="ac"/>
            <w:rFonts w:ascii="Times New Roman" w:hAnsi="Times New Roman"/>
            <w:color w:val="000000" w:themeColor="text1"/>
          </w:rPr>
          <w:t>https://nazk.gov.ua/wp-content/uploads/2020/03/Greko.pdf</w:t>
        </w:r>
      </w:hyperlink>
      <w:r w:rsidR="000805CF" w:rsidRPr="00C375DA">
        <w:rPr>
          <w:rFonts w:ascii="Times New Roman" w:hAnsi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556674927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63DBB344" w14:textId="0AF27600" w:rsidR="0091502C" w:rsidRDefault="0091502C" w:rsidP="00B0352E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20CFED9F" w14:textId="77777777" w:rsidR="0091502C" w:rsidRDefault="0091502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-1643103107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25A3CEC6" w14:textId="6ECE6F4D" w:rsidR="0091502C" w:rsidRDefault="0091502C" w:rsidP="00B0352E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73B94548" w14:textId="77777777" w:rsidR="0091502C" w:rsidRDefault="0091502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78"/>
    <w:rsid w:val="00030831"/>
    <w:rsid w:val="00037C1E"/>
    <w:rsid w:val="00043121"/>
    <w:rsid w:val="00061305"/>
    <w:rsid w:val="000728C0"/>
    <w:rsid w:val="000803D8"/>
    <w:rsid w:val="000805CF"/>
    <w:rsid w:val="000841F9"/>
    <w:rsid w:val="000A5A06"/>
    <w:rsid w:val="000C3D2C"/>
    <w:rsid w:val="000C5867"/>
    <w:rsid w:val="000D3889"/>
    <w:rsid w:val="000E3229"/>
    <w:rsid w:val="000F10EC"/>
    <w:rsid w:val="001066D7"/>
    <w:rsid w:val="00124CDE"/>
    <w:rsid w:val="00133DC7"/>
    <w:rsid w:val="00144822"/>
    <w:rsid w:val="00155035"/>
    <w:rsid w:val="00161E24"/>
    <w:rsid w:val="00162376"/>
    <w:rsid w:val="00177CB0"/>
    <w:rsid w:val="00182F81"/>
    <w:rsid w:val="00195DEA"/>
    <w:rsid w:val="001A1CC5"/>
    <w:rsid w:val="001A2CA6"/>
    <w:rsid w:val="001B52DA"/>
    <w:rsid w:val="001B5DC0"/>
    <w:rsid w:val="001C7FA0"/>
    <w:rsid w:val="00222F32"/>
    <w:rsid w:val="0023471F"/>
    <w:rsid w:val="002647A2"/>
    <w:rsid w:val="00277BAD"/>
    <w:rsid w:val="00281C73"/>
    <w:rsid w:val="002A1D92"/>
    <w:rsid w:val="002B33EF"/>
    <w:rsid w:val="002D23FE"/>
    <w:rsid w:val="002D5CBA"/>
    <w:rsid w:val="002E1D92"/>
    <w:rsid w:val="002F0906"/>
    <w:rsid w:val="00307CB9"/>
    <w:rsid w:val="00313078"/>
    <w:rsid w:val="00321204"/>
    <w:rsid w:val="00321A1A"/>
    <w:rsid w:val="00321F0D"/>
    <w:rsid w:val="00323115"/>
    <w:rsid w:val="003469A5"/>
    <w:rsid w:val="0035603F"/>
    <w:rsid w:val="0036276C"/>
    <w:rsid w:val="003653CE"/>
    <w:rsid w:val="003705E2"/>
    <w:rsid w:val="003A11E5"/>
    <w:rsid w:val="003C0717"/>
    <w:rsid w:val="003C3A20"/>
    <w:rsid w:val="003D5DB5"/>
    <w:rsid w:val="003D678B"/>
    <w:rsid w:val="003D741D"/>
    <w:rsid w:val="003E0A42"/>
    <w:rsid w:val="003E266A"/>
    <w:rsid w:val="003F05B7"/>
    <w:rsid w:val="00421ED0"/>
    <w:rsid w:val="00435121"/>
    <w:rsid w:val="00436F56"/>
    <w:rsid w:val="0045112E"/>
    <w:rsid w:val="0046569F"/>
    <w:rsid w:val="00475E7E"/>
    <w:rsid w:val="00477837"/>
    <w:rsid w:val="00490953"/>
    <w:rsid w:val="00496094"/>
    <w:rsid w:val="004C2F52"/>
    <w:rsid w:val="004D40F7"/>
    <w:rsid w:val="004E10F8"/>
    <w:rsid w:val="004F1816"/>
    <w:rsid w:val="00514087"/>
    <w:rsid w:val="005168B5"/>
    <w:rsid w:val="005364DF"/>
    <w:rsid w:val="00536972"/>
    <w:rsid w:val="00552F92"/>
    <w:rsid w:val="00565611"/>
    <w:rsid w:val="00566B15"/>
    <w:rsid w:val="00573165"/>
    <w:rsid w:val="00575357"/>
    <w:rsid w:val="005801DE"/>
    <w:rsid w:val="00583A79"/>
    <w:rsid w:val="00583AFA"/>
    <w:rsid w:val="00590F6D"/>
    <w:rsid w:val="0059469D"/>
    <w:rsid w:val="005A1D1D"/>
    <w:rsid w:val="005D2701"/>
    <w:rsid w:val="005D7B4C"/>
    <w:rsid w:val="005E0825"/>
    <w:rsid w:val="005E31CC"/>
    <w:rsid w:val="005F0E58"/>
    <w:rsid w:val="005F29BD"/>
    <w:rsid w:val="006036CE"/>
    <w:rsid w:val="00636844"/>
    <w:rsid w:val="0064030D"/>
    <w:rsid w:val="00644BF0"/>
    <w:rsid w:val="0064524D"/>
    <w:rsid w:val="006457DF"/>
    <w:rsid w:val="00655985"/>
    <w:rsid w:val="006579C2"/>
    <w:rsid w:val="0066444D"/>
    <w:rsid w:val="006670EB"/>
    <w:rsid w:val="006709B3"/>
    <w:rsid w:val="00693867"/>
    <w:rsid w:val="006A6837"/>
    <w:rsid w:val="006A7CBF"/>
    <w:rsid w:val="006C579D"/>
    <w:rsid w:val="006E0DBF"/>
    <w:rsid w:val="006E28E7"/>
    <w:rsid w:val="006F1E2C"/>
    <w:rsid w:val="006F3F80"/>
    <w:rsid w:val="006F7643"/>
    <w:rsid w:val="006F7F24"/>
    <w:rsid w:val="007255EF"/>
    <w:rsid w:val="0074345F"/>
    <w:rsid w:val="0074644C"/>
    <w:rsid w:val="00752EDA"/>
    <w:rsid w:val="007747B8"/>
    <w:rsid w:val="007821D3"/>
    <w:rsid w:val="00787507"/>
    <w:rsid w:val="007A7D6E"/>
    <w:rsid w:val="007C3E3E"/>
    <w:rsid w:val="007D64CE"/>
    <w:rsid w:val="007E06AA"/>
    <w:rsid w:val="007E5300"/>
    <w:rsid w:val="0080266F"/>
    <w:rsid w:val="008165CA"/>
    <w:rsid w:val="00840BE8"/>
    <w:rsid w:val="008437EE"/>
    <w:rsid w:val="0085389B"/>
    <w:rsid w:val="00872097"/>
    <w:rsid w:val="00886E34"/>
    <w:rsid w:val="0088781D"/>
    <w:rsid w:val="008902BA"/>
    <w:rsid w:val="00894BBC"/>
    <w:rsid w:val="00896DCE"/>
    <w:rsid w:val="008A344F"/>
    <w:rsid w:val="008C24D4"/>
    <w:rsid w:val="008F2A0F"/>
    <w:rsid w:val="00901033"/>
    <w:rsid w:val="00904EA7"/>
    <w:rsid w:val="0091502C"/>
    <w:rsid w:val="00931C09"/>
    <w:rsid w:val="00946CFE"/>
    <w:rsid w:val="009504A1"/>
    <w:rsid w:val="00950B72"/>
    <w:rsid w:val="00954F37"/>
    <w:rsid w:val="009A7A3D"/>
    <w:rsid w:val="009E1278"/>
    <w:rsid w:val="009E3274"/>
    <w:rsid w:val="00A0306F"/>
    <w:rsid w:val="00A32783"/>
    <w:rsid w:val="00A459A4"/>
    <w:rsid w:val="00A51D9B"/>
    <w:rsid w:val="00A62350"/>
    <w:rsid w:val="00A670ED"/>
    <w:rsid w:val="00A73A79"/>
    <w:rsid w:val="00A75D24"/>
    <w:rsid w:val="00A8381F"/>
    <w:rsid w:val="00A9570A"/>
    <w:rsid w:val="00AA3DE8"/>
    <w:rsid w:val="00AA6DE4"/>
    <w:rsid w:val="00AB5F50"/>
    <w:rsid w:val="00AD4306"/>
    <w:rsid w:val="00AE3876"/>
    <w:rsid w:val="00AE49EA"/>
    <w:rsid w:val="00AF7537"/>
    <w:rsid w:val="00B21330"/>
    <w:rsid w:val="00B5259B"/>
    <w:rsid w:val="00B54AF3"/>
    <w:rsid w:val="00B60B42"/>
    <w:rsid w:val="00B77A04"/>
    <w:rsid w:val="00B845AE"/>
    <w:rsid w:val="00B84AB0"/>
    <w:rsid w:val="00B9519A"/>
    <w:rsid w:val="00BA31D9"/>
    <w:rsid w:val="00BA58E8"/>
    <w:rsid w:val="00BB08D7"/>
    <w:rsid w:val="00BC7EB6"/>
    <w:rsid w:val="00BD465B"/>
    <w:rsid w:val="00BE4AF7"/>
    <w:rsid w:val="00BF4E55"/>
    <w:rsid w:val="00C12894"/>
    <w:rsid w:val="00C2249C"/>
    <w:rsid w:val="00C31518"/>
    <w:rsid w:val="00C375DA"/>
    <w:rsid w:val="00C62D45"/>
    <w:rsid w:val="00C77A48"/>
    <w:rsid w:val="00C834C2"/>
    <w:rsid w:val="00C93E61"/>
    <w:rsid w:val="00C97F6D"/>
    <w:rsid w:val="00CA62D9"/>
    <w:rsid w:val="00CB49B5"/>
    <w:rsid w:val="00CC22BE"/>
    <w:rsid w:val="00CC77BF"/>
    <w:rsid w:val="00CD7C65"/>
    <w:rsid w:val="00CE673E"/>
    <w:rsid w:val="00CF2CE7"/>
    <w:rsid w:val="00D05E7A"/>
    <w:rsid w:val="00D13E52"/>
    <w:rsid w:val="00D40B17"/>
    <w:rsid w:val="00D514D2"/>
    <w:rsid w:val="00D60591"/>
    <w:rsid w:val="00D72083"/>
    <w:rsid w:val="00D7515B"/>
    <w:rsid w:val="00D8092C"/>
    <w:rsid w:val="00D845F6"/>
    <w:rsid w:val="00DB538A"/>
    <w:rsid w:val="00DC67EC"/>
    <w:rsid w:val="00DD4050"/>
    <w:rsid w:val="00DE2616"/>
    <w:rsid w:val="00DE7383"/>
    <w:rsid w:val="00DF069E"/>
    <w:rsid w:val="00E06CDD"/>
    <w:rsid w:val="00E26523"/>
    <w:rsid w:val="00E36B41"/>
    <w:rsid w:val="00E437DD"/>
    <w:rsid w:val="00E61F97"/>
    <w:rsid w:val="00E6659B"/>
    <w:rsid w:val="00E676F0"/>
    <w:rsid w:val="00E96345"/>
    <w:rsid w:val="00EA459F"/>
    <w:rsid w:val="00EE7129"/>
    <w:rsid w:val="00EF0D8B"/>
    <w:rsid w:val="00EF2EC8"/>
    <w:rsid w:val="00F06AE6"/>
    <w:rsid w:val="00F22A1C"/>
    <w:rsid w:val="00F239F6"/>
    <w:rsid w:val="00F33A07"/>
    <w:rsid w:val="00F4686F"/>
    <w:rsid w:val="00F56D1B"/>
    <w:rsid w:val="00F6250E"/>
    <w:rsid w:val="00F7195D"/>
    <w:rsid w:val="00FB45EE"/>
    <w:rsid w:val="00FB5724"/>
    <w:rsid w:val="00FB7877"/>
    <w:rsid w:val="00FC1BA9"/>
    <w:rsid w:val="00FC1C03"/>
    <w:rsid w:val="00FD4173"/>
    <w:rsid w:val="00FD6A6A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B9EC"/>
  <w15:chartTrackingRefBased/>
  <w15:docId w15:val="{68DF4915-186F-429C-8929-ABF9C543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9EA"/>
    <w:pPr>
      <w:spacing w:after="200" w:line="276" w:lineRule="auto"/>
    </w:pPr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E49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customStyle="1" w:styleId="a3">
    <w:name w:val="Назва документа"/>
    <w:basedOn w:val="a"/>
    <w:next w:val="a"/>
    <w:uiPriority w:val="99"/>
    <w:qFormat/>
    <w:rsid w:val="00AE49EA"/>
    <w:pPr>
      <w:keepNext/>
      <w:keepLines/>
      <w:spacing w:before="360" w:after="360" w:line="240" w:lineRule="auto"/>
      <w:jc w:val="center"/>
    </w:pPr>
    <w:rPr>
      <w:rFonts w:ascii="Antiqua" w:eastAsia="SimSun" w:hAnsi="Antiqua"/>
      <w:b/>
      <w:sz w:val="26"/>
      <w:szCs w:val="20"/>
      <w:lang w:eastAsia="ru-RU"/>
    </w:rPr>
  </w:style>
  <w:style w:type="paragraph" w:styleId="a4">
    <w:name w:val="No Spacing"/>
    <w:link w:val="a5"/>
    <w:uiPriority w:val="1"/>
    <w:qFormat/>
    <w:rsid w:val="00AE49EA"/>
    <w:pPr>
      <w:spacing w:after="0" w:line="240" w:lineRule="auto"/>
    </w:pPr>
    <w:rPr>
      <w:rFonts w:ascii="Cambria" w:eastAsia="SimSun" w:hAnsi="Cambria" w:cs="Times New Roman"/>
      <w:sz w:val="28"/>
      <w:szCs w:val="28"/>
      <w:lang w:val="ru-RU"/>
    </w:rPr>
  </w:style>
  <w:style w:type="paragraph" w:styleId="a6">
    <w:name w:val="List Paragraph"/>
    <w:basedOn w:val="a"/>
    <w:uiPriority w:val="99"/>
    <w:qFormat/>
    <w:rsid w:val="00AE49EA"/>
    <w:pPr>
      <w:ind w:left="720"/>
      <w:contextualSpacing/>
    </w:pPr>
    <w:rPr>
      <w:rFonts w:ascii="Cambria" w:eastAsia="SimSun" w:hAnsi="Cambria"/>
      <w:sz w:val="28"/>
      <w:szCs w:val="28"/>
      <w:lang w:val="ru-RU" w:eastAsia="en-US"/>
    </w:rPr>
  </w:style>
  <w:style w:type="paragraph" w:styleId="a7">
    <w:name w:val="Body Text Indent"/>
    <w:basedOn w:val="a"/>
    <w:link w:val="a8"/>
    <w:uiPriority w:val="99"/>
    <w:unhideWhenUsed/>
    <w:rsid w:val="00AE49EA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AE49EA"/>
    <w:rPr>
      <w:rFonts w:eastAsiaTheme="minorEastAsia" w:cs="Times New Roman"/>
      <w:lang w:val="uk-UA" w:eastAsia="uk-UA"/>
    </w:rPr>
  </w:style>
  <w:style w:type="character" w:customStyle="1" w:styleId="a5">
    <w:name w:val="Без інтервалів Знак"/>
    <w:basedOn w:val="a0"/>
    <w:link w:val="a4"/>
    <w:uiPriority w:val="1"/>
    <w:locked/>
    <w:rsid w:val="00AE49EA"/>
    <w:rPr>
      <w:rFonts w:ascii="Cambria" w:eastAsia="SimSun" w:hAnsi="Cambria" w:cs="Times New Roman"/>
      <w:sz w:val="28"/>
      <w:szCs w:val="2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4345F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74345F"/>
    <w:rPr>
      <w:rFonts w:eastAsiaTheme="minorEastAsia" w:cs="Times New Roman"/>
      <w:sz w:val="20"/>
      <w:szCs w:val="20"/>
      <w:lang w:val="uk-UA" w:eastAsia="uk-UA"/>
    </w:rPr>
  </w:style>
  <w:style w:type="character" w:styleId="ab">
    <w:name w:val="footnote reference"/>
    <w:basedOn w:val="a0"/>
    <w:uiPriority w:val="99"/>
    <w:semiHidden/>
    <w:unhideWhenUsed/>
    <w:rsid w:val="0074345F"/>
    <w:rPr>
      <w:vertAlign w:val="superscript"/>
    </w:rPr>
  </w:style>
  <w:style w:type="character" w:styleId="ac">
    <w:name w:val="Hyperlink"/>
    <w:basedOn w:val="a0"/>
    <w:uiPriority w:val="99"/>
    <w:unhideWhenUsed/>
    <w:rsid w:val="0074345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345F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91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1502C"/>
    <w:rPr>
      <w:rFonts w:eastAsiaTheme="minorEastAsia" w:cs="Times New Roman"/>
      <w:lang w:val="uk-UA" w:eastAsia="uk-UA"/>
    </w:rPr>
  </w:style>
  <w:style w:type="character" w:styleId="af0">
    <w:name w:val="page number"/>
    <w:basedOn w:val="a0"/>
    <w:uiPriority w:val="99"/>
    <w:semiHidden/>
    <w:unhideWhenUsed/>
    <w:rsid w:val="0091502C"/>
  </w:style>
  <w:style w:type="paragraph" w:styleId="af1">
    <w:name w:val="Body Text"/>
    <w:basedOn w:val="a"/>
    <w:link w:val="af2"/>
    <w:uiPriority w:val="99"/>
    <w:semiHidden/>
    <w:unhideWhenUsed/>
    <w:rsid w:val="00575357"/>
    <w:pPr>
      <w:spacing w:after="120"/>
    </w:pPr>
  </w:style>
  <w:style w:type="character" w:customStyle="1" w:styleId="af2">
    <w:name w:val="Основний текст Знак"/>
    <w:basedOn w:val="a0"/>
    <w:link w:val="af1"/>
    <w:uiPriority w:val="99"/>
    <w:semiHidden/>
    <w:rsid w:val="00575357"/>
    <w:rPr>
      <w:rFonts w:eastAsiaTheme="minorEastAsia" w:cs="Times New Roman"/>
      <w:lang w:val="uk-UA" w:eastAsia="uk-UA"/>
    </w:rPr>
  </w:style>
  <w:style w:type="paragraph" w:styleId="af3">
    <w:name w:val="Normal (Web)"/>
    <w:basedOn w:val="a"/>
    <w:uiPriority w:val="99"/>
    <w:qFormat/>
    <w:rsid w:val="00F6250E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44BF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44BF0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644BF0"/>
    <w:rPr>
      <w:rFonts w:eastAsiaTheme="minorEastAsia" w:cs="Times New Roman"/>
      <w:sz w:val="20"/>
      <w:szCs w:val="20"/>
      <w:lang w:val="uk-UA"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44BF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644BF0"/>
    <w:rPr>
      <w:rFonts w:eastAsiaTheme="minorEastAsia" w:cs="Times New Roman"/>
      <w:b/>
      <w:bCs/>
      <w:sz w:val="20"/>
      <w:szCs w:val="20"/>
      <w:lang w:val="uk-UA" w:eastAsia="uk-UA"/>
    </w:rPr>
  </w:style>
  <w:style w:type="paragraph" w:styleId="af9">
    <w:name w:val="Balloon Text"/>
    <w:basedOn w:val="a"/>
    <w:link w:val="afa"/>
    <w:uiPriority w:val="99"/>
    <w:semiHidden/>
    <w:unhideWhenUsed/>
    <w:rsid w:val="006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644BF0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azk.gov.ua/wp-content/uploads/2020/03/Greko.pdf" TargetMode="External"/><Relationship Id="rId2" Type="http://schemas.openxmlformats.org/officeDocument/2006/relationships/hyperlink" Target="https://zakon.rada.gov.ua/laws/show/v007p710-20" TargetMode="External"/><Relationship Id="rId1" Type="http://schemas.openxmlformats.org/officeDocument/2006/relationships/hyperlink" Target="http://surl.li/jqxq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9FAF-879E-46FF-8A76-D21D6BCD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143</cp:revision>
  <dcterms:created xsi:type="dcterms:W3CDTF">2023-09-29T07:14:00Z</dcterms:created>
  <dcterms:modified xsi:type="dcterms:W3CDTF">2023-10-12T13:29:00Z</dcterms:modified>
</cp:coreProperties>
</file>