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88FA" w14:textId="77777777" w:rsidR="002B72D5" w:rsidRPr="001D1AF5" w:rsidRDefault="002B72D5" w:rsidP="002B72D5">
      <w:pPr>
        <w:jc w:val="center"/>
        <w:rPr>
          <w:b/>
          <w:sz w:val="28"/>
          <w:szCs w:val="28"/>
          <w:lang w:val="uk-UA"/>
        </w:rPr>
      </w:pPr>
      <w:r w:rsidRPr="001D1AF5">
        <w:rPr>
          <w:b/>
          <w:sz w:val="28"/>
          <w:szCs w:val="28"/>
          <w:lang w:val="uk-UA"/>
        </w:rPr>
        <w:t>ПОЯСНЮВАЛЬНА ЗАПИСКА</w:t>
      </w:r>
    </w:p>
    <w:p w14:paraId="074A016A" w14:textId="3615984D" w:rsidR="002B72D5" w:rsidRPr="00F71F38" w:rsidRDefault="002B72D5" w:rsidP="00F71F38">
      <w:pPr>
        <w:jc w:val="center"/>
        <w:rPr>
          <w:color w:val="000000"/>
          <w:sz w:val="28"/>
          <w:szCs w:val="28"/>
          <w:lang w:val="uk-UA"/>
        </w:rPr>
      </w:pPr>
      <w:r w:rsidRPr="00470068">
        <w:rPr>
          <w:b/>
          <w:sz w:val="28"/>
          <w:szCs w:val="28"/>
          <w:lang w:val="uk-UA"/>
        </w:rPr>
        <w:t xml:space="preserve">до </w:t>
      </w:r>
      <w:r w:rsidR="00D94013">
        <w:rPr>
          <w:b/>
          <w:sz w:val="28"/>
          <w:szCs w:val="28"/>
        </w:rPr>
        <w:t xml:space="preserve">проекту </w:t>
      </w:r>
      <w:r w:rsidR="00F71F38">
        <w:rPr>
          <w:b/>
          <w:sz w:val="28"/>
          <w:szCs w:val="28"/>
          <w:lang w:val="uk-UA"/>
        </w:rPr>
        <w:t xml:space="preserve">Закону України </w:t>
      </w:r>
      <w:r w:rsidR="00FD6AAB">
        <w:rPr>
          <w:sz w:val="28"/>
          <w:szCs w:val="28"/>
          <w:lang w:val="uk-UA"/>
        </w:rPr>
        <w:t>«</w:t>
      </w:r>
      <w:r w:rsidR="00FD6AAB">
        <w:rPr>
          <w:b/>
          <w:sz w:val="28"/>
          <w:szCs w:val="28"/>
          <w:lang w:val="uk-UA"/>
        </w:rPr>
        <w:t xml:space="preserve">Про внесення змін до Закону України </w:t>
      </w:r>
      <w:r w:rsidR="00FD6AAB">
        <w:rPr>
          <w:sz w:val="28"/>
          <w:szCs w:val="28"/>
          <w:lang w:val="uk-UA"/>
        </w:rPr>
        <w:t>«</w:t>
      </w:r>
      <w:r w:rsidR="00FD6AAB">
        <w:rPr>
          <w:b/>
          <w:sz w:val="28"/>
          <w:szCs w:val="28"/>
          <w:lang w:val="uk-UA"/>
        </w:rPr>
        <w:t>Про запобігання корупції</w:t>
      </w:r>
      <w:r w:rsidR="00FD6AAB">
        <w:rPr>
          <w:sz w:val="28"/>
          <w:szCs w:val="28"/>
          <w:lang w:val="uk-UA"/>
        </w:rPr>
        <w:t xml:space="preserve">» </w:t>
      </w:r>
      <w:r w:rsidR="00FD6AAB">
        <w:rPr>
          <w:b/>
          <w:sz w:val="28"/>
          <w:szCs w:val="28"/>
          <w:lang w:val="uk-UA"/>
        </w:rPr>
        <w:t>щодо вдосконалення правової регламентації заборон та обмежень щодо одержання подарунків</w:t>
      </w:r>
      <w:r w:rsidR="00FD6AAB">
        <w:rPr>
          <w:sz w:val="28"/>
          <w:szCs w:val="28"/>
          <w:lang w:val="uk-UA"/>
        </w:rPr>
        <w:t>»</w:t>
      </w:r>
    </w:p>
    <w:p w14:paraId="3D24FCE0" w14:textId="77777777" w:rsidR="002B72D5" w:rsidRPr="001D1AF5" w:rsidRDefault="002B72D5" w:rsidP="002B72D5">
      <w:pPr>
        <w:pStyle w:val="2"/>
        <w:tabs>
          <w:tab w:val="left" w:pos="851"/>
        </w:tabs>
        <w:spacing w:before="0" w:beforeAutospacing="0" w:after="0" w:afterAutospacing="0"/>
        <w:jc w:val="center"/>
        <w:rPr>
          <w:sz w:val="24"/>
          <w:szCs w:val="28"/>
          <w:lang w:val="uk-UA"/>
        </w:rPr>
      </w:pPr>
    </w:p>
    <w:p w14:paraId="4F05EE26" w14:textId="77777777" w:rsidR="002B72D5" w:rsidRPr="001D1AF5" w:rsidRDefault="002B72D5" w:rsidP="002B72D5">
      <w:pPr>
        <w:ind w:firstLine="567"/>
        <w:jc w:val="both"/>
        <w:rPr>
          <w:b/>
          <w:sz w:val="28"/>
          <w:szCs w:val="28"/>
          <w:lang w:val="uk-UA"/>
        </w:rPr>
      </w:pPr>
      <w:r w:rsidRPr="001D1AF5">
        <w:rPr>
          <w:b/>
          <w:sz w:val="28"/>
          <w:szCs w:val="28"/>
          <w:lang w:val="uk-UA"/>
        </w:rPr>
        <w:t>1. </w:t>
      </w:r>
      <w:r w:rsidR="00E62716" w:rsidRPr="001D1AF5">
        <w:rPr>
          <w:b/>
          <w:sz w:val="28"/>
          <w:szCs w:val="28"/>
          <w:lang w:val="uk-UA"/>
        </w:rPr>
        <w:t>Мета</w:t>
      </w:r>
    </w:p>
    <w:p w14:paraId="6344FC74" w14:textId="242D952B" w:rsidR="00FD6AAB" w:rsidRDefault="00FD6AAB" w:rsidP="00470068">
      <w:pPr>
        <w:ind w:firstLine="567"/>
        <w:jc w:val="both"/>
        <w:rPr>
          <w:color w:val="000000"/>
          <w:spacing w:val="-2"/>
          <w:sz w:val="28"/>
          <w:szCs w:val="28"/>
          <w:lang w:val="uk-UA"/>
        </w:rPr>
      </w:pPr>
      <w:r>
        <w:rPr>
          <w:color w:val="000000"/>
          <w:spacing w:val="-2"/>
          <w:sz w:val="28"/>
          <w:szCs w:val="28"/>
          <w:lang w:val="uk-UA"/>
        </w:rPr>
        <w:t>Проект Закону України «Про внесення змін до Закону України «Про запобігання корупції» щодо вдосконалення правової регламентації заборон та обмежень щодо одержання подарунків»</w:t>
      </w:r>
      <w:r w:rsidR="00442C8B">
        <w:rPr>
          <w:color w:val="000000"/>
          <w:spacing w:val="-2"/>
          <w:sz w:val="28"/>
          <w:szCs w:val="28"/>
          <w:lang w:val="uk-UA"/>
        </w:rPr>
        <w:t xml:space="preserve"> (далі – проект Закону)</w:t>
      </w:r>
      <w:r>
        <w:rPr>
          <w:color w:val="000000"/>
          <w:spacing w:val="-2"/>
          <w:sz w:val="28"/>
          <w:szCs w:val="28"/>
          <w:lang w:val="uk-UA"/>
        </w:rPr>
        <w:t xml:space="preserve"> розроблений Національним агентством з метою досягнення очікуваних стратегічних результатів </w:t>
      </w:r>
      <w:r w:rsidR="00442C8B">
        <w:rPr>
          <w:color w:val="000000"/>
          <w:spacing w:val="-2"/>
          <w:sz w:val="28"/>
          <w:szCs w:val="28"/>
          <w:lang w:val="uk-UA"/>
        </w:rPr>
        <w:t>2 і 3 до проблеми 2.3.2</w:t>
      </w:r>
      <w:r>
        <w:rPr>
          <w:color w:val="000000"/>
          <w:spacing w:val="-2"/>
          <w:sz w:val="28"/>
          <w:szCs w:val="28"/>
          <w:lang w:val="uk-UA"/>
        </w:rPr>
        <w:t xml:space="preserve"> Антикорупційно</w:t>
      </w:r>
      <w:r w:rsidR="00442C8B">
        <w:rPr>
          <w:color w:val="000000"/>
          <w:spacing w:val="-2"/>
          <w:sz w:val="28"/>
          <w:szCs w:val="28"/>
          <w:lang w:val="uk-UA"/>
        </w:rPr>
        <w:t>ї</w:t>
      </w:r>
      <w:r>
        <w:rPr>
          <w:color w:val="000000"/>
          <w:spacing w:val="-2"/>
          <w:sz w:val="28"/>
          <w:szCs w:val="28"/>
          <w:lang w:val="uk-UA"/>
        </w:rPr>
        <w:t xml:space="preserve"> стратегі</w:t>
      </w:r>
      <w:r w:rsidR="00442C8B">
        <w:rPr>
          <w:color w:val="000000"/>
          <w:spacing w:val="-2"/>
          <w:sz w:val="28"/>
          <w:szCs w:val="28"/>
          <w:lang w:val="uk-UA"/>
        </w:rPr>
        <w:t>ї</w:t>
      </w:r>
      <w:r>
        <w:rPr>
          <w:color w:val="000000"/>
          <w:spacing w:val="-2"/>
          <w:sz w:val="28"/>
          <w:szCs w:val="28"/>
          <w:lang w:val="uk-UA"/>
        </w:rPr>
        <w:t xml:space="preserve"> на 2021–2025 роки, затверджено</w:t>
      </w:r>
      <w:r w:rsidR="00442C8B">
        <w:rPr>
          <w:color w:val="000000"/>
          <w:spacing w:val="-2"/>
          <w:sz w:val="28"/>
          <w:szCs w:val="28"/>
          <w:lang w:val="uk-UA"/>
        </w:rPr>
        <w:t>ї</w:t>
      </w:r>
      <w:r>
        <w:rPr>
          <w:color w:val="000000"/>
          <w:spacing w:val="-2"/>
          <w:sz w:val="28"/>
          <w:szCs w:val="28"/>
          <w:lang w:val="uk-UA"/>
        </w:rPr>
        <w:t xml:space="preserve"> Законом України від 20.06.2022 № 2322-ІХ,</w:t>
      </w:r>
      <w:r w:rsidR="00442C8B">
        <w:rPr>
          <w:color w:val="000000"/>
          <w:spacing w:val="-2"/>
          <w:sz w:val="28"/>
          <w:szCs w:val="28"/>
          <w:lang w:val="uk-UA"/>
        </w:rPr>
        <w:t xml:space="preserve"> а саме: </w:t>
      </w:r>
      <w:r w:rsidR="00442C8B" w:rsidRPr="00442C8B">
        <w:rPr>
          <w:color w:val="000000"/>
          <w:spacing w:val="-2"/>
          <w:sz w:val="28"/>
          <w:szCs w:val="28"/>
          <w:lang w:val="uk-UA"/>
        </w:rPr>
        <w:t>уточне</w:t>
      </w:r>
      <w:r w:rsidR="00442C8B">
        <w:rPr>
          <w:color w:val="000000"/>
          <w:spacing w:val="-2"/>
          <w:sz w:val="28"/>
          <w:szCs w:val="28"/>
          <w:lang w:val="uk-UA"/>
        </w:rPr>
        <w:t>ння</w:t>
      </w:r>
      <w:r w:rsidR="00442C8B" w:rsidRPr="00442C8B">
        <w:rPr>
          <w:color w:val="000000"/>
          <w:spacing w:val="-2"/>
          <w:sz w:val="28"/>
          <w:szCs w:val="28"/>
          <w:lang w:val="uk-UA"/>
        </w:rPr>
        <w:t xml:space="preserve"> перелік</w:t>
      </w:r>
      <w:r w:rsidR="00442C8B">
        <w:rPr>
          <w:color w:val="000000"/>
          <w:spacing w:val="-2"/>
          <w:sz w:val="28"/>
          <w:szCs w:val="28"/>
          <w:lang w:val="uk-UA"/>
        </w:rPr>
        <w:t>у</w:t>
      </w:r>
      <w:r w:rsidR="00442C8B" w:rsidRPr="00442C8B">
        <w:rPr>
          <w:color w:val="000000"/>
          <w:spacing w:val="-2"/>
          <w:sz w:val="28"/>
          <w:szCs w:val="28"/>
          <w:lang w:val="uk-UA"/>
        </w:rPr>
        <w:t xml:space="preserve"> випадків, на які не поширюється заборона щодо одержання подарунків, удосконален</w:t>
      </w:r>
      <w:r w:rsidR="00442C8B">
        <w:rPr>
          <w:color w:val="000000"/>
          <w:spacing w:val="-2"/>
          <w:sz w:val="28"/>
          <w:szCs w:val="28"/>
          <w:lang w:val="uk-UA"/>
        </w:rPr>
        <w:t>ня</w:t>
      </w:r>
      <w:r w:rsidR="00442C8B" w:rsidRPr="00442C8B">
        <w:rPr>
          <w:color w:val="000000"/>
          <w:spacing w:val="-2"/>
          <w:sz w:val="28"/>
          <w:szCs w:val="28"/>
          <w:lang w:val="uk-UA"/>
        </w:rPr>
        <w:t xml:space="preserve"> пов’язан</w:t>
      </w:r>
      <w:r w:rsidR="00442C8B">
        <w:rPr>
          <w:color w:val="000000"/>
          <w:spacing w:val="-2"/>
          <w:sz w:val="28"/>
          <w:szCs w:val="28"/>
          <w:lang w:val="uk-UA"/>
        </w:rPr>
        <w:t>их</w:t>
      </w:r>
      <w:r w:rsidR="00442C8B" w:rsidRPr="00442C8B">
        <w:rPr>
          <w:color w:val="000000"/>
          <w:spacing w:val="-2"/>
          <w:sz w:val="28"/>
          <w:szCs w:val="28"/>
          <w:lang w:val="uk-UA"/>
        </w:rPr>
        <w:t xml:space="preserve"> з ними обмежен</w:t>
      </w:r>
      <w:r w:rsidR="00442C8B">
        <w:rPr>
          <w:color w:val="000000"/>
          <w:spacing w:val="-2"/>
          <w:sz w:val="28"/>
          <w:szCs w:val="28"/>
          <w:lang w:val="uk-UA"/>
        </w:rPr>
        <w:t>ь</w:t>
      </w:r>
      <w:r w:rsidR="00442C8B" w:rsidRPr="00442C8B">
        <w:rPr>
          <w:color w:val="000000"/>
          <w:spacing w:val="-2"/>
          <w:sz w:val="28"/>
          <w:szCs w:val="28"/>
          <w:lang w:val="uk-UA"/>
        </w:rPr>
        <w:t xml:space="preserve"> (зокрема, </w:t>
      </w:r>
      <w:r w:rsidR="00442C8B">
        <w:rPr>
          <w:color w:val="000000"/>
          <w:spacing w:val="-2"/>
          <w:sz w:val="28"/>
          <w:szCs w:val="28"/>
          <w:lang w:val="uk-UA"/>
        </w:rPr>
        <w:t xml:space="preserve">шляхом </w:t>
      </w:r>
      <w:r w:rsidR="00442C8B" w:rsidRPr="00442C8B">
        <w:rPr>
          <w:color w:val="000000"/>
          <w:spacing w:val="-2"/>
          <w:sz w:val="28"/>
          <w:szCs w:val="28"/>
          <w:lang w:val="uk-UA"/>
        </w:rPr>
        <w:t>запроваджен</w:t>
      </w:r>
      <w:r w:rsidR="00442C8B">
        <w:rPr>
          <w:color w:val="000000"/>
          <w:spacing w:val="-2"/>
          <w:sz w:val="28"/>
          <w:szCs w:val="28"/>
          <w:lang w:val="uk-UA"/>
        </w:rPr>
        <w:t>ня</w:t>
      </w:r>
      <w:r w:rsidR="00442C8B" w:rsidRPr="00442C8B">
        <w:rPr>
          <w:color w:val="000000"/>
          <w:spacing w:val="-2"/>
          <w:sz w:val="28"/>
          <w:szCs w:val="28"/>
          <w:lang w:val="uk-UA"/>
        </w:rPr>
        <w:t xml:space="preserve"> правила визначення періоду, протягом якого особі забороняється приймати рішення чи вчиняти дії на користь особи, яка надала подарунок)</w:t>
      </w:r>
      <w:r w:rsidR="00442C8B">
        <w:rPr>
          <w:color w:val="000000"/>
          <w:spacing w:val="-2"/>
          <w:sz w:val="28"/>
          <w:szCs w:val="28"/>
          <w:lang w:val="uk-UA"/>
        </w:rPr>
        <w:t xml:space="preserve">; </w:t>
      </w:r>
      <w:r w:rsidR="00442C8B" w:rsidRPr="00442C8B">
        <w:rPr>
          <w:color w:val="000000"/>
          <w:spacing w:val="-2"/>
          <w:sz w:val="28"/>
          <w:szCs w:val="28"/>
          <w:lang w:val="uk-UA"/>
        </w:rPr>
        <w:t>удосконален</w:t>
      </w:r>
      <w:r w:rsidR="00442C8B">
        <w:rPr>
          <w:color w:val="000000"/>
          <w:spacing w:val="-2"/>
          <w:sz w:val="28"/>
          <w:szCs w:val="28"/>
          <w:lang w:val="uk-UA"/>
        </w:rPr>
        <w:t>ня</w:t>
      </w:r>
      <w:r w:rsidR="00442C8B" w:rsidRPr="00442C8B">
        <w:rPr>
          <w:color w:val="000000"/>
          <w:spacing w:val="-2"/>
          <w:sz w:val="28"/>
          <w:szCs w:val="28"/>
          <w:lang w:val="uk-UA"/>
        </w:rPr>
        <w:t xml:space="preserve"> регламентаці</w:t>
      </w:r>
      <w:r w:rsidR="00442C8B">
        <w:rPr>
          <w:color w:val="000000"/>
          <w:spacing w:val="-2"/>
          <w:sz w:val="28"/>
          <w:szCs w:val="28"/>
          <w:lang w:val="uk-UA"/>
        </w:rPr>
        <w:t>ї</w:t>
      </w:r>
      <w:r w:rsidR="00442C8B" w:rsidRPr="00442C8B">
        <w:rPr>
          <w:color w:val="000000"/>
          <w:spacing w:val="-2"/>
          <w:sz w:val="28"/>
          <w:szCs w:val="28"/>
          <w:lang w:val="uk-UA"/>
        </w:rPr>
        <w:t xml:space="preserve"> порядку поводження з неправомірною вигодою або подарунком з урахуванням, зокрема, способів їх отримання у нематеріальному вигляді</w:t>
      </w:r>
      <w:r w:rsidR="00442C8B">
        <w:rPr>
          <w:color w:val="000000"/>
          <w:spacing w:val="-2"/>
          <w:sz w:val="28"/>
          <w:szCs w:val="28"/>
          <w:lang w:val="uk-UA"/>
        </w:rPr>
        <w:t>.</w:t>
      </w:r>
    </w:p>
    <w:p w14:paraId="2EC8354A" w14:textId="77777777" w:rsidR="002B72D5" w:rsidRPr="001D1AF5" w:rsidRDefault="002B72D5" w:rsidP="00470068">
      <w:pPr>
        <w:ind w:firstLine="567"/>
        <w:jc w:val="both"/>
        <w:rPr>
          <w:sz w:val="28"/>
          <w:szCs w:val="28"/>
          <w:lang w:val="uk-UA"/>
        </w:rPr>
      </w:pPr>
    </w:p>
    <w:p w14:paraId="51B11F24" w14:textId="77777777" w:rsidR="002B72D5" w:rsidRPr="001D1AF5" w:rsidRDefault="002B72D5" w:rsidP="002B72D5">
      <w:pPr>
        <w:ind w:firstLine="567"/>
        <w:jc w:val="both"/>
        <w:rPr>
          <w:sz w:val="28"/>
          <w:szCs w:val="28"/>
          <w:lang w:val="uk-UA"/>
        </w:rPr>
      </w:pPr>
      <w:r w:rsidRPr="001D1AF5">
        <w:rPr>
          <w:b/>
          <w:sz w:val="28"/>
          <w:szCs w:val="28"/>
          <w:lang w:val="uk-UA"/>
        </w:rPr>
        <w:t>2. </w:t>
      </w:r>
      <w:r w:rsidR="0076237A" w:rsidRPr="001D1AF5">
        <w:rPr>
          <w:b/>
          <w:sz w:val="28"/>
          <w:szCs w:val="28"/>
          <w:lang w:val="uk-UA"/>
        </w:rPr>
        <w:t>Обґрунтування</w:t>
      </w:r>
      <w:r w:rsidR="004C2C00" w:rsidRPr="001D1AF5">
        <w:rPr>
          <w:b/>
          <w:sz w:val="28"/>
          <w:szCs w:val="28"/>
          <w:lang w:val="uk-UA"/>
        </w:rPr>
        <w:t xml:space="preserve"> необхідності прийняття </w:t>
      </w:r>
      <w:proofErr w:type="spellStart"/>
      <w:r w:rsidR="004C2C00" w:rsidRPr="001D1AF5">
        <w:rPr>
          <w:b/>
          <w:sz w:val="28"/>
          <w:szCs w:val="28"/>
          <w:lang w:val="uk-UA"/>
        </w:rPr>
        <w:t>акта</w:t>
      </w:r>
      <w:proofErr w:type="spellEnd"/>
    </w:p>
    <w:p w14:paraId="1CCEB239" w14:textId="3D4E6073" w:rsidR="00E26F41" w:rsidRDefault="00442C8B" w:rsidP="002B72D5">
      <w:pPr>
        <w:ind w:firstLine="567"/>
        <w:jc w:val="both"/>
        <w:rPr>
          <w:sz w:val="28"/>
          <w:szCs w:val="28"/>
          <w:lang w:val="uk-UA"/>
        </w:rPr>
      </w:pPr>
      <w:r>
        <w:rPr>
          <w:sz w:val="28"/>
          <w:szCs w:val="28"/>
          <w:lang w:val="uk-UA"/>
        </w:rPr>
        <w:t>Проект Закону розроблено на досягнення очікуваних стратегічних результатів 2 і 3 до проблеми 2.3.2 Антикорупційної стратегії на 2021–2025 роки, затвердженої Законом України від 20.06.2022 № 2322-ІХ; на виконання заходів 1.3.2.2.1 та 1.3.2.3.1</w:t>
      </w:r>
      <w:r w:rsidR="00267B0A">
        <w:rPr>
          <w:sz w:val="28"/>
          <w:szCs w:val="28"/>
          <w:lang w:val="uk-UA"/>
        </w:rPr>
        <w:t xml:space="preserve"> додатка 2 до</w:t>
      </w:r>
      <w:r>
        <w:rPr>
          <w:sz w:val="28"/>
          <w:szCs w:val="28"/>
          <w:lang w:val="uk-UA"/>
        </w:rPr>
        <w:t xml:space="preserve"> Державної антикорупційної програми на 2023–2025 роки, затвердженої постановою Кабінету Міністрів України від 04.03.2023 № 220</w:t>
      </w:r>
      <w:r w:rsidR="00267B0A">
        <w:rPr>
          <w:sz w:val="28"/>
          <w:szCs w:val="28"/>
          <w:lang w:val="uk-UA"/>
        </w:rPr>
        <w:t xml:space="preserve">, та з урахуванням рекомендації </w:t>
      </w:r>
      <w:r w:rsidR="00267B0A">
        <w:rPr>
          <w:sz w:val="28"/>
          <w:szCs w:val="28"/>
          <w:lang w:val="en-US"/>
        </w:rPr>
        <w:t>IV</w:t>
      </w:r>
      <w:r w:rsidR="00267B0A" w:rsidRPr="00267B0A">
        <w:rPr>
          <w:sz w:val="28"/>
          <w:szCs w:val="28"/>
          <w:lang w:val="uk-UA"/>
        </w:rPr>
        <w:t xml:space="preserve"> </w:t>
      </w:r>
      <w:r w:rsidR="00267B0A">
        <w:rPr>
          <w:sz w:val="28"/>
          <w:szCs w:val="28"/>
          <w:lang w:val="en-US"/>
        </w:rPr>
        <w:t>GRECO</w:t>
      </w:r>
      <w:r w:rsidR="00267B0A">
        <w:rPr>
          <w:sz w:val="28"/>
          <w:szCs w:val="28"/>
          <w:lang w:val="uk-UA"/>
        </w:rPr>
        <w:t xml:space="preserve"> у межах четвертого раунду оцінювання України.</w:t>
      </w:r>
    </w:p>
    <w:p w14:paraId="5261081C" w14:textId="77777777" w:rsidR="00267B0A" w:rsidRDefault="00267B0A" w:rsidP="00267B0A">
      <w:pPr>
        <w:ind w:firstLine="567"/>
        <w:jc w:val="both"/>
        <w:rPr>
          <w:sz w:val="28"/>
          <w:szCs w:val="28"/>
          <w:lang w:val="uk-UA"/>
        </w:rPr>
      </w:pPr>
      <w:r>
        <w:rPr>
          <w:sz w:val="28"/>
          <w:szCs w:val="28"/>
          <w:lang w:val="uk-UA"/>
        </w:rPr>
        <w:t>Проект Закону розроблений із метою вирішення такої проблеми.</w:t>
      </w:r>
    </w:p>
    <w:p w14:paraId="4D842877" w14:textId="6F80FF53" w:rsidR="00267B0A" w:rsidRPr="00267B0A" w:rsidRDefault="00267B0A" w:rsidP="00267B0A">
      <w:pPr>
        <w:ind w:firstLine="567"/>
        <w:jc w:val="both"/>
        <w:rPr>
          <w:sz w:val="28"/>
          <w:szCs w:val="28"/>
          <w:lang w:val="uk-UA"/>
        </w:rPr>
      </w:pPr>
      <w:r w:rsidRPr="00267B0A">
        <w:rPr>
          <w:sz w:val="28"/>
          <w:szCs w:val="28"/>
          <w:lang w:val="uk-UA"/>
        </w:rPr>
        <w:t>На сьогодні Законом встановлено абсолютну заборону отримувати подарунки від підлеглих осіб та у зв’язку із здійсненням діяльності, пов’язаної з виконанням функцій держави або місцевого самоврядування, незалежно від їх вартості (абсолютно заборонені подарунки).</w:t>
      </w:r>
    </w:p>
    <w:p w14:paraId="62113C2A" w14:textId="3EFFCFCB" w:rsidR="00267B0A" w:rsidRDefault="00267B0A" w:rsidP="00267B0A">
      <w:pPr>
        <w:ind w:firstLine="567"/>
        <w:jc w:val="both"/>
        <w:rPr>
          <w:sz w:val="28"/>
          <w:szCs w:val="28"/>
          <w:lang w:val="uk-UA"/>
        </w:rPr>
      </w:pPr>
      <w:r w:rsidRPr="00267B0A">
        <w:rPr>
          <w:sz w:val="28"/>
          <w:szCs w:val="28"/>
          <w:lang w:val="uk-UA"/>
        </w:rPr>
        <w:t>В той же час дозволяється отримувати подарунки, які відповідають загальновизнаним уявленням про гостинність та відповідають вимогам щодо вартості.</w:t>
      </w:r>
    </w:p>
    <w:p w14:paraId="7B83B77B" w14:textId="5064C141" w:rsidR="00267B0A" w:rsidRDefault="00267B0A" w:rsidP="00267B0A">
      <w:pPr>
        <w:ind w:firstLine="567"/>
        <w:jc w:val="both"/>
        <w:rPr>
          <w:sz w:val="28"/>
          <w:szCs w:val="28"/>
          <w:lang w:val="uk-UA"/>
        </w:rPr>
      </w:pPr>
      <w:r w:rsidRPr="00267B0A">
        <w:rPr>
          <w:sz w:val="28"/>
          <w:szCs w:val="28"/>
          <w:lang w:val="uk-UA"/>
        </w:rPr>
        <w:t>З огляду на те, що обмеження щодо одержання подарунку має забезпечувати неможливість впливу на об’єктивність та безсторонність посадовця при виконанні службових обов’язків, зміст існуючих обмежень щодо одержання подарунків виглядає надмірним та потребує удосконалення з метою забезпечення справедливого балансу між приватним та публічним інтересом</w:t>
      </w:r>
      <w:r w:rsidR="0001343C">
        <w:rPr>
          <w:sz w:val="28"/>
          <w:szCs w:val="28"/>
          <w:lang w:val="uk-UA"/>
        </w:rPr>
        <w:t>.</w:t>
      </w:r>
    </w:p>
    <w:p w14:paraId="768369EF" w14:textId="33E92338" w:rsidR="00267B0A" w:rsidRDefault="00AF0109" w:rsidP="002B72D5">
      <w:pPr>
        <w:ind w:firstLine="567"/>
        <w:jc w:val="both"/>
        <w:rPr>
          <w:sz w:val="28"/>
          <w:szCs w:val="28"/>
          <w:lang w:val="uk-UA"/>
        </w:rPr>
      </w:pPr>
      <w:r>
        <w:rPr>
          <w:i/>
          <w:sz w:val="28"/>
          <w:szCs w:val="28"/>
          <w:lang w:val="uk-UA"/>
        </w:rPr>
        <w:t xml:space="preserve">По-перше, </w:t>
      </w:r>
      <w:r w:rsidR="00135F90">
        <w:rPr>
          <w:sz w:val="28"/>
          <w:szCs w:val="28"/>
          <w:lang w:val="uk-UA"/>
        </w:rPr>
        <w:t xml:space="preserve">категорична заборона, встановлена п. 1 ч. 1 ст. 23 Закону України «Про запобігання корупції», щодо одержання подарунків </w:t>
      </w:r>
      <w:r w:rsidR="00135F90" w:rsidRPr="00135F90">
        <w:rPr>
          <w:sz w:val="28"/>
          <w:szCs w:val="28"/>
          <w:lang w:val="uk-UA"/>
        </w:rPr>
        <w:t>у зв’язку із здійсненням особами діяльності, пов’язаної із виконанням функцій держави або місцевого самоврядування</w:t>
      </w:r>
      <w:r w:rsidR="00135F90">
        <w:rPr>
          <w:sz w:val="28"/>
          <w:szCs w:val="28"/>
          <w:lang w:val="uk-UA"/>
        </w:rPr>
        <w:t>, є необґрунтованою.</w:t>
      </w:r>
    </w:p>
    <w:p w14:paraId="11F8FDA7" w14:textId="6B46FE12" w:rsidR="00135F90" w:rsidRDefault="00135F90" w:rsidP="00135F90">
      <w:pPr>
        <w:ind w:firstLine="567"/>
        <w:jc w:val="both"/>
        <w:rPr>
          <w:sz w:val="28"/>
          <w:szCs w:val="28"/>
          <w:lang w:val="uk-UA"/>
        </w:rPr>
      </w:pPr>
      <w:r w:rsidRPr="00135F90">
        <w:rPr>
          <w:sz w:val="28"/>
          <w:szCs w:val="28"/>
          <w:lang w:val="uk-UA"/>
        </w:rPr>
        <w:lastRenderedPageBreak/>
        <w:t>Наприклад, кілька ситуацій. Керівник центрального органу виконавчої влади прибув до іншого органу на ділову нараду, під час якої йому було запропоновано чай та печиво, а після якої – запрошено на обід (вечерю). Члени міжнародної делегації до державного органу України привезли у подарунок предмети національного колориту. Під час одержання державної нагороди (грамоти) працівнику державного органу подаровано букет квітів.</w:t>
      </w:r>
    </w:p>
    <w:p w14:paraId="1D8DFB37" w14:textId="7CD9D55D" w:rsidR="00135F90" w:rsidRDefault="00135F90" w:rsidP="00135F90">
      <w:pPr>
        <w:ind w:firstLine="567"/>
        <w:jc w:val="both"/>
        <w:rPr>
          <w:sz w:val="28"/>
          <w:szCs w:val="28"/>
          <w:lang w:val="uk-UA"/>
        </w:rPr>
      </w:pPr>
      <w:r w:rsidRPr="00135F90">
        <w:rPr>
          <w:sz w:val="28"/>
          <w:szCs w:val="28"/>
          <w:lang w:val="uk-UA"/>
        </w:rPr>
        <w:t>Видається, всі гіпотетичні ситуації містять ознаки порушення п.</w:t>
      </w:r>
      <w:r>
        <w:rPr>
          <w:sz w:val="28"/>
          <w:szCs w:val="28"/>
          <w:lang w:val="uk-UA"/>
        </w:rPr>
        <w:t> </w:t>
      </w:r>
      <w:r w:rsidRPr="00135F90">
        <w:rPr>
          <w:sz w:val="28"/>
          <w:szCs w:val="28"/>
          <w:lang w:val="uk-UA"/>
        </w:rPr>
        <w:t>1 ч.</w:t>
      </w:r>
      <w:r>
        <w:rPr>
          <w:sz w:val="28"/>
          <w:szCs w:val="28"/>
          <w:lang w:val="uk-UA"/>
        </w:rPr>
        <w:t> </w:t>
      </w:r>
      <w:r w:rsidRPr="00135F90">
        <w:rPr>
          <w:sz w:val="28"/>
          <w:szCs w:val="28"/>
          <w:lang w:val="uk-UA"/>
        </w:rPr>
        <w:t>1 ст.</w:t>
      </w:r>
      <w:r>
        <w:rPr>
          <w:sz w:val="28"/>
          <w:szCs w:val="28"/>
          <w:lang w:val="uk-UA"/>
        </w:rPr>
        <w:t> </w:t>
      </w:r>
      <w:r w:rsidRPr="00135F90">
        <w:rPr>
          <w:sz w:val="28"/>
          <w:szCs w:val="28"/>
          <w:lang w:val="uk-UA"/>
        </w:rPr>
        <w:t xml:space="preserve">23 Закону </w:t>
      </w:r>
      <w:r w:rsidRPr="00135F90">
        <w:rPr>
          <w:b/>
          <w:sz w:val="28"/>
          <w:szCs w:val="28"/>
          <w:lang w:val="uk-UA"/>
        </w:rPr>
        <w:t xml:space="preserve">за буквальним змістом </w:t>
      </w:r>
      <w:r>
        <w:rPr>
          <w:b/>
          <w:sz w:val="28"/>
          <w:szCs w:val="28"/>
          <w:lang w:val="uk-UA"/>
        </w:rPr>
        <w:t>відповідних</w:t>
      </w:r>
      <w:r w:rsidRPr="00135F90">
        <w:rPr>
          <w:b/>
          <w:sz w:val="28"/>
          <w:szCs w:val="28"/>
          <w:lang w:val="uk-UA"/>
        </w:rPr>
        <w:t xml:space="preserve"> положень</w:t>
      </w:r>
      <w:r w:rsidRPr="00135F90">
        <w:rPr>
          <w:sz w:val="28"/>
          <w:szCs w:val="28"/>
          <w:lang w:val="uk-UA"/>
        </w:rPr>
        <w:t>, адже описані подарунки та гостинність надаються саме у зв’язку із здійсненням особами діяльності, пов’язаної із виконанням функцій держави або місцевого самоврядування. Лише шляхом застосування практики обмежувального тлумачення положень п.</w:t>
      </w:r>
      <w:r>
        <w:rPr>
          <w:sz w:val="28"/>
          <w:szCs w:val="28"/>
          <w:lang w:val="uk-UA"/>
        </w:rPr>
        <w:t> </w:t>
      </w:r>
      <w:r w:rsidRPr="00135F90">
        <w:rPr>
          <w:sz w:val="28"/>
          <w:szCs w:val="28"/>
          <w:lang w:val="uk-UA"/>
        </w:rPr>
        <w:t>1 ч.</w:t>
      </w:r>
      <w:r>
        <w:rPr>
          <w:sz w:val="28"/>
          <w:szCs w:val="28"/>
          <w:lang w:val="uk-UA"/>
        </w:rPr>
        <w:t> </w:t>
      </w:r>
      <w:r w:rsidRPr="00135F90">
        <w:rPr>
          <w:sz w:val="28"/>
          <w:szCs w:val="28"/>
          <w:lang w:val="uk-UA"/>
        </w:rPr>
        <w:t>1 ст.</w:t>
      </w:r>
      <w:r>
        <w:rPr>
          <w:sz w:val="28"/>
          <w:szCs w:val="28"/>
          <w:lang w:val="uk-UA"/>
        </w:rPr>
        <w:t> </w:t>
      </w:r>
      <w:r w:rsidRPr="00135F90">
        <w:rPr>
          <w:sz w:val="28"/>
          <w:szCs w:val="28"/>
          <w:lang w:val="uk-UA"/>
        </w:rPr>
        <w:t>23 Закону подарунки у вищеописаних ситуаціях можливо віднести до другої категорії (дозволені за певних умов) та не вбачати у типових діях, що відповідають діловим звичаям, ознак правопорушення, пов’язаного із корупцією</w:t>
      </w:r>
      <w:r>
        <w:rPr>
          <w:sz w:val="28"/>
          <w:szCs w:val="28"/>
          <w:lang w:val="uk-UA"/>
        </w:rPr>
        <w:t>.</w:t>
      </w:r>
    </w:p>
    <w:p w14:paraId="4BDB4692" w14:textId="0BF90BC3" w:rsidR="0057460C" w:rsidRDefault="0057460C" w:rsidP="00135F90">
      <w:pPr>
        <w:ind w:firstLine="567"/>
        <w:jc w:val="both"/>
        <w:rPr>
          <w:sz w:val="28"/>
          <w:szCs w:val="28"/>
          <w:lang w:val="uk-UA"/>
        </w:rPr>
      </w:pPr>
      <w:r>
        <w:rPr>
          <w:i/>
          <w:sz w:val="28"/>
          <w:szCs w:val="28"/>
          <w:lang w:val="uk-UA"/>
        </w:rPr>
        <w:t xml:space="preserve">По-друге, </w:t>
      </w:r>
      <w:r w:rsidR="00FC671A">
        <w:rPr>
          <w:sz w:val="28"/>
          <w:szCs w:val="28"/>
          <w:lang w:val="uk-UA"/>
        </w:rPr>
        <w:t>концепція гостинності є недостатньо конкретною, що не надає змогу однозначного застосування відповідної ознаки ч. 2 ст. 23 Закону України «Про запобігання корупції».</w:t>
      </w:r>
    </w:p>
    <w:p w14:paraId="6C44E685" w14:textId="3DBD9A3D" w:rsidR="00FC671A" w:rsidRDefault="00FC671A" w:rsidP="00135F90">
      <w:pPr>
        <w:ind w:firstLine="567"/>
        <w:jc w:val="both"/>
        <w:rPr>
          <w:sz w:val="28"/>
          <w:szCs w:val="28"/>
          <w:lang w:val="uk-UA"/>
        </w:rPr>
      </w:pPr>
      <w:r>
        <w:rPr>
          <w:sz w:val="28"/>
          <w:szCs w:val="28"/>
          <w:lang w:val="uk-UA"/>
        </w:rPr>
        <w:t xml:space="preserve">Так, однією із складових рекомендації </w:t>
      </w:r>
      <w:r>
        <w:rPr>
          <w:sz w:val="28"/>
          <w:szCs w:val="28"/>
          <w:lang w:val="en-US"/>
        </w:rPr>
        <w:t>IV</w:t>
      </w:r>
      <w:r>
        <w:rPr>
          <w:sz w:val="28"/>
          <w:szCs w:val="28"/>
          <w:lang w:val="uk-UA"/>
        </w:rPr>
        <w:t xml:space="preserve"> </w:t>
      </w:r>
      <w:r>
        <w:rPr>
          <w:sz w:val="28"/>
          <w:szCs w:val="28"/>
          <w:lang w:val="en-US"/>
        </w:rPr>
        <w:t>GRECO</w:t>
      </w:r>
      <w:r>
        <w:rPr>
          <w:sz w:val="28"/>
          <w:szCs w:val="28"/>
          <w:lang w:val="uk-UA"/>
        </w:rPr>
        <w:t xml:space="preserve"> у межах четвертого раунду оцінювання України є уточнення концепції гостинності, що може бути прийнята. </w:t>
      </w:r>
      <w:r w:rsidR="00B34E5C">
        <w:rPr>
          <w:sz w:val="28"/>
          <w:szCs w:val="28"/>
          <w:lang w:val="uk-UA"/>
        </w:rPr>
        <w:t>Тому на рівні Закону пропонується уточнити концепцію прийнятної гостинності</w:t>
      </w:r>
      <w:r>
        <w:rPr>
          <w:sz w:val="28"/>
          <w:szCs w:val="28"/>
          <w:lang w:val="uk-UA"/>
        </w:rPr>
        <w:t>.</w:t>
      </w:r>
    </w:p>
    <w:p w14:paraId="717AAD10" w14:textId="00E51E2B" w:rsidR="00FC671A" w:rsidRDefault="0069042C" w:rsidP="00135F90">
      <w:pPr>
        <w:ind w:firstLine="567"/>
        <w:jc w:val="both"/>
        <w:rPr>
          <w:sz w:val="28"/>
          <w:szCs w:val="28"/>
          <w:lang w:val="uk-UA"/>
        </w:rPr>
      </w:pPr>
      <w:r>
        <w:rPr>
          <w:i/>
          <w:sz w:val="28"/>
          <w:szCs w:val="28"/>
          <w:lang w:val="uk-UA"/>
        </w:rPr>
        <w:t>По-третє,</w:t>
      </w:r>
      <w:r w:rsidR="00832EE4">
        <w:rPr>
          <w:sz w:val="28"/>
          <w:szCs w:val="28"/>
          <w:lang w:val="uk-UA"/>
        </w:rPr>
        <w:t xml:space="preserve"> порядок поводження із майном, яке може бути неправомірною вигодою, або подарунком, встановлений ст. 24 Закону України «Про запобігання корупції», є надмірно обтяжливим та непослідовним. Зокрема:</w:t>
      </w:r>
    </w:p>
    <w:p w14:paraId="70C314E9" w14:textId="276F1799" w:rsidR="00832EE4" w:rsidRDefault="00832EE4" w:rsidP="00135F90">
      <w:pPr>
        <w:ind w:firstLine="567"/>
        <w:jc w:val="both"/>
        <w:rPr>
          <w:sz w:val="28"/>
          <w:szCs w:val="28"/>
          <w:lang w:val="uk-UA"/>
        </w:rPr>
      </w:pPr>
      <w:r>
        <w:rPr>
          <w:sz w:val="28"/>
          <w:szCs w:val="28"/>
          <w:lang w:val="uk-UA"/>
        </w:rPr>
        <w:t>1) суб’єкт зобов’язаний інформувати спеціально уповноважених суб’єктів у сфері протидії корупції про пропозицію подарунка, разом із тим відповідальність за таку пропозицію не встановлена, а тому відповідна інформація є надлишковою для таких суб’єктів;</w:t>
      </w:r>
    </w:p>
    <w:p w14:paraId="6BE919BA" w14:textId="05F75D8E" w:rsidR="00832EE4" w:rsidRDefault="00832EE4" w:rsidP="00135F90">
      <w:pPr>
        <w:ind w:firstLine="567"/>
        <w:jc w:val="both"/>
        <w:rPr>
          <w:sz w:val="28"/>
          <w:szCs w:val="28"/>
          <w:lang w:val="uk-UA"/>
        </w:rPr>
      </w:pPr>
      <w:r>
        <w:rPr>
          <w:sz w:val="28"/>
          <w:szCs w:val="28"/>
          <w:lang w:val="uk-UA"/>
        </w:rPr>
        <w:t xml:space="preserve">2) за буквальним змістом </w:t>
      </w:r>
      <w:r w:rsidR="00200EEB">
        <w:rPr>
          <w:sz w:val="28"/>
          <w:szCs w:val="28"/>
          <w:lang w:val="uk-UA"/>
        </w:rPr>
        <w:t>п. 4 ч. 1 ст. 24 Закону України «Про запобігання корупції» інформуванню про пропозицію майна, що може бути неправомірною вигодою, або подарунка підлягають одразу всі спеціально уповноважені суб’єкти у сфері протидії корупції, хоча, зазвичай, такі випадки лежать в межах компетенції лише одного з органів;</w:t>
      </w:r>
    </w:p>
    <w:p w14:paraId="6A5AF916" w14:textId="689FF4BA" w:rsidR="00200EEB" w:rsidRPr="00200EEB" w:rsidRDefault="00200EEB" w:rsidP="00200EEB">
      <w:pPr>
        <w:ind w:firstLine="567"/>
        <w:jc w:val="both"/>
        <w:rPr>
          <w:sz w:val="28"/>
          <w:szCs w:val="28"/>
          <w:lang w:val="uk-UA"/>
        </w:rPr>
      </w:pPr>
      <w:r>
        <w:rPr>
          <w:sz w:val="28"/>
          <w:szCs w:val="28"/>
          <w:lang w:val="uk-UA"/>
        </w:rPr>
        <w:t>3) законодавчо не врегульованими залишаються строки зберігання майна, а також порядок поведінки із ним у випадках, якщо встановлено, що ознаки адміністративного чи кримінального правопорушення відсутні; порядок поведінки із майном, одержаним у нематеріальному вигляді.</w:t>
      </w:r>
    </w:p>
    <w:p w14:paraId="4FF56356" w14:textId="13F0B13D" w:rsidR="00BE1B71" w:rsidRPr="001D1AF5" w:rsidRDefault="00BE1B71" w:rsidP="002B72D5">
      <w:pPr>
        <w:ind w:firstLine="567"/>
        <w:jc w:val="both"/>
        <w:rPr>
          <w:sz w:val="28"/>
          <w:szCs w:val="28"/>
          <w:lang w:val="uk-UA"/>
        </w:rPr>
      </w:pPr>
    </w:p>
    <w:p w14:paraId="238A0D02" w14:textId="6381785A" w:rsidR="00A72170" w:rsidRPr="001D1AF5" w:rsidRDefault="00A72170" w:rsidP="002B72D5">
      <w:pPr>
        <w:ind w:firstLine="567"/>
        <w:jc w:val="both"/>
        <w:rPr>
          <w:b/>
          <w:sz w:val="28"/>
          <w:szCs w:val="28"/>
          <w:lang w:val="uk-UA"/>
        </w:rPr>
      </w:pPr>
      <w:r w:rsidRPr="001D1AF5">
        <w:rPr>
          <w:b/>
          <w:sz w:val="28"/>
          <w:szCs w:val="28"/>
          <w:lang w:val="uk-UA"/>
        </w:rPr>
        <w:t>3.</w:t>
      </w:r>
      <w:r w:rsidR="001D22F5">
        <w:rPr>
          <w:b/>
          <w:sz w:val="28"/>
          <w:szCs w:val="28"/>
          <w:lang w:val="uk-UA"/>
        </w:rPr>
        <w:t> </w:t>
      </w:r>
      <w:r w:rsidRPr="001D1AF5">
        <w:rPr>
          <w:b/>
          <w:sz w:val="28"/>
          <w:szCs w:val="28"/>
          <w:lang w:val="uk-UA"/>
        </w:rPr>
        <w:t xml:space="preserve">Основні положення проекту </w:t>
      </w:r>
      <w:proofErr w:type="spellStart"/>
      <w:r w:rsidRPr="001D1AF5">
        <w:rPr>
          <w:b/>
          <w:sz w:val="28"/>
          <w:szCs w:val="28"/>
          <w:lang w:val="uk-UA"/>
        </w:rPr>
        <w:t>акта</w:t>
      </w:r>
      <w:proofErr w:type="spellEnd"/>
    </w:p>
    <w:p w14:paraId="66C183E9" w14:textId="7BDC65DA" w:rsidR="00DD15AC" w:rsidRDefault="002B72D5" w:rsidP="00DD15AC">
      <w:pPr>
        <w:ind w:firstLine="567"/>
        <w:jc w:val="both"/>
        <w:rPr>
          <w:sz w:val="28"/>
          <w:szCs w:val="28"/>
          <w:shd w:val="clear" w:color="auto" w:fill="FFFFFF"/>
          <w:lang w:val="uk-UA"/>
        </w:rPr>
      </w:pPr>
      <w:r w:rsidRPr="00305ED3">
        <w:rPr>
          <w:sz w:val="28"/>
          <w:szCs w:val="28"/>
          <w:lang w:val="uk-UA"/>
        </w:rPr>
        <w:t xml:space="preserve">Проект </w:t>
      </w:r>
      <w:r w:rsidR="00200EEB">
        <w:rPr>
          <w:sz w:val="28"/>
          <w:szCs w:val="28"/>
          <w:lang w:val="uk-UA"/>
        </w:rPr>
        <w:t>Закону</w:t>
      </w:r>
      <w:r w:rsidR="007E6B22">
        <w:rPr>
          <w:sz w:val="28"/>
          <w:szCs w:val="28"/>
          <w:lang w:val="uk-UA"/>
        </w:rPr>
        <w:t xml:space="preserve"> </w:t>
      </w:r>
      <w:r w:rsidR="00580B15" w:rsidRPr="00305ED3">
        <w:rPr>
          <w:sz w:val="28"/>
          <w:szCs w:val="28"/>
          <w:lang w:val="uk-UA"/>
        </w:rPr>
        <w:t>встановлює</w:t>
      </w:r>
      <w:r w:rsidR="00DD15AC">
        <w:rPr>
          <w:sz w:val="28"/>
          <w:szCs w:val="28"/>
          <w:lang w:val="uk-UA"/>
        </w:rPr>
        <w:t>:</w:t>
      </w:r>
    </w:p>
    <w:p w14:paraId="4BD6A3BE" w14:textId="637C627A" w:rsidR="00DD15AC" w:rsidRDefault="00DD15AC" w:rsidP="00DD15AC">
      <w:pPr>
        <w:ind w:firstLine="567"/>
        <w:jc w:val="both"/>
        <w:rPr>
          <w:bCs/>
          <w:sz w:val="28"/>
          <w:szCs w:val="28"/>
          <w:lang w:val="uk-UA"/>
        </w:rPr>
      </w:pPr>
      <w:r>
        <w:rPr>
          <w:bCs/>
          <w:sz w:val="28"/>
          <w:szCs w:val="28"/>
          <w:lang w:val="uk-UA"/>
        </w:rPr>
        <w:t>1) </w:t>
      </w:r>
      <w:r w:rsidR="00200EEB">
        <w:rPr>
          <w:bCs/>
          <w:sz w:val="28"/>
          <w:szCs w:val="28"/>
          <w:lang w:val="uk-UA"/>
        </w:rPr>
        <w:t xml:space="preserve">умови, за яких одержання подарунка </w:t>
      </w:r>
      <w:r w:rsidR="00200EEB" w:rsidRPr="00200EEB">
        <w:rPr>
          <w:bCs/>
          <w:sz w:val="28"/>
          <w:szCs w:val="28"/>
          <w:lang w:val="uk-UA"/>
        </w:rPr>
        <w:t>у зв’язку із здійсненням особами діяльності, пов’язаної із виконанням функцій держави або місцевого самоврядування</w:t>
      </w:r>
      <w:r w:rsidR="00200EEB">
        <w:rPr>
          <w:bCs/>
          <w:sz w:val="28"/>
          <w:szCs w:val="28"/>
          <w:lang w:val="uk-UA"/>
        </w:rPr>
        <w:t>, є допустимим</w:t>
      </w:r>
      <w:r>
        <w:rPr>
          <w:bCs/>
          <w:sz w:val="28"/>
          <w:szCs w:val="28"/>
          <w:lang w:val="uk-UA"/>
        </w:rPr>
        <w:t>;</w:t>
      </w:r>
    </w:p>
    <w:p w14:paraId="35DACA3F" w14:textId="43BD0761" w:rsidR="00200EEB" w:rsidRDefault="00200EEB" w:rsidP="00DD15AC">
      <w:pPr>
        <w:ind w:firstLine="567"/>
        <w:jc w:val="both"/>
        <w:rPr>
          <w:bCs/>
          <w:sz w:val="28"/>
          <w:szCs w:val="28"/>
          <w:lang w:val="uk-UA"/>
        </w:rPr>
      </w:pPr>
      <w:r>
        <w:rPr>
          <w:bCs/>
          <w:sz w:val="28"/>
          <w:szCs w:val="28"/>
          <w:lang w:val="uk-UA"/>
        </w:rPr>
        <w:lastRenderedPageBreak/>
        <w:t xml:space="preserve">2) уточнення поняття гостинності як умови одержання подарунків </w:t>
      </w:r>
      <w:r w:rsidRPr="00200EEB">
        <w:rPr>
          <w:bCs/>
          <w:sz w:val="28"/>
          <w:szCs w:val="28"/>
          <w:lang w:val="uk-UA"/>
        </w:rPr>
        <w:t>у зв’язку із здійсненням такими особами діяльності, пов’язаної із виконанням функцій держави або місцевого самоврядування;</w:t>
      </w:r>
    </w:p>
    <w:p w14:paraId="45D0EA70" w14:textId="4C4B7C8C" w:rsidR="00200EEB" w:rsidRDefault="00200EEB" w:rsidP="00DD15AC">
      <w:pPr>
        <w:ind w:firstLine="567"/>
        <w:jc w:val="both"/>
        <w:rPr>
          <w:bCs/>
          <w:sz w:val="28"/>
          <w:szCs w:val="28"/>
          <w:lang w:val="uk-UA"/>
        </w:rPr>
      </w:pPr>
      <w:r>
        <w:rPr>
          <w:bCs/>
          <w:sz w:val="28"/>
          <w:szCs w:val="28"/>
          <w:lang w:val="uk-UA"/>
        </w:rPr>
        <w:t>3) розширення кола винятків, на які обмеження щодо одержання подарунків не поширюється;</w:t>
      </w:r>
    </w:p>
    <w:p w14:paraId="06F5F2AF" w14:textId="52DE0668" w:rsidR="00200EEB" w:rsidRPr="00200EEB" w:rsidRDefault="00200EEB" w:rsidP="00DD15AC">
      <w:pPr>
        <w:ind w:firstLine="567"/>
        <w:jc w:val="both"/>
        <w:rPr>
          <w:bCs/>
          <w:sz w:val="28"/>
          <w:szCs w:val="28"/>
          <w:lang w:val="uk-UA"/>
        </w:rPr>
      </w:pPr>
      <w:r>
        <w:rPr>
          <w:bCs/>
          <w:sz w:val="28"/>
          <w:szCs w:val="28"/>
          <w:lang w:val="uk-UA"/>
        </w:rPr>
        <w:t>4) повноваження Національного агентства щодо встановлення порядку поводження із майном, що може бути неправомірною вигодою, або подарунком.</w:t>
      </w:r>
    </w:p>
    <w:p w14:paraId="3AC0064E" w14:textId="77777777" w:rsidR="006B5DE5" w:rsidRPr="001D1AF5" w:rsidRDefault="006B5DE5" w:rsidP="00EF339C">
      <w:pPr>
        <w:ind w:firstLine="567"/>
        <w:jc w:val="both"/>
        <w:rPr>
          <w:sz w:val="28"/>
          <w:szCs w:val="28"/>
          <w:lang w:val="uk-UA"/>
        </w:rPr>
      </w:pPr>
    </w:p>
    <w:p w14:paraId="73BEB7B9" w14:textId="1AA77017" w:rsidR="002B72D5" w:rsidRPr="001D1AF5" w:rsidRDefault="00927FC9" w:rsidP="002B72D5">
      <w:pPr>
        <w:ind w:firstLine="567"/>
        <w:jc w:val="both"/>
        <w:rPr>
          <w:b/>
          <w:sz w:val="28"/>
          <w:szCs w:val="28"/>
          <w:lang w:val="uk-UA"/>
        </w:rPr>
      </w:pPr>
      <w:r w:rsidRPr="001D1AF5">
        <w:rPr>
          <w:b/>
          <w:sz w:val="28"/>
          <w:szCs w:val="28"/>
          <w:lang w:val="uk-UA"/>
        </w:rPr>
        <w:t>4.</w:t>
      </w:r>
      <w:r w:rsidR="001D22F5">
        <w:rPr>
          <w:b/>
          <w:sz w:val="28"/>
          <w:szCs w:val="28"/>
          <w:lang w:val="uk-UA"/>
        </w:rPr>
        <w:t> </w:t>
      </w:r>
      <w:r w:rsidR="002B72D5" w:rsidRPr="001D1AF5">
        <w:rPr>
          <w:b/>
          <w:sz w:val="28"/>
          <w:szCs w:val="28"/>
          <w:lang w:val="uk-UA"/>
        </w:rPr>
        <w:t>Правові аспекти</w:t>
      </w:r>
    </w:p>
    <w:p w14:paraId="524D00B9" w14:textId="77777777" w:rsidR="00200EEB" w:rsidRDefault="00200EEB" w:rsidP="00200EEB">
      <w:pPr>
        <w:ind w:firstLine="567"/>
        <w:jc w:val="both"/>
        <w:rPr>
          <w:sz w:val="28"/>
          <w:szCs w:val="28"/>
          <w:lang w:val="uk-UA"/>
        </w:rPr>
      </w:pPr>
      <w:r>
        <w:rPr>
          <w:sz w:val="28"/>
          <w:szCs w:val="28"/>
          <w:lang w:val="uk-UA"/>
        </w:rPr>
        <w:t xml:space="preserve">Проект Закону розроблено на досягнення очікуваних стратегічних результатів 2 і 3 до проблеми 2.3.2 Антикорупційної стратегії на 2021–2025 роки, затвердженої Законом України від 20.06.2022 № 2322-ІХ; на виконання заходів 1.3.2.2.1 та 1.3.2.3.1 додатка 2 до Державної антикорупційної програми на 2023–2025 роки, затвердженої постановою Кабінету Міністрів України від 04.03.2023 № 220, та з урахуванням рекомендації </w:t>
      </w:r>
      <w:r>
        <w:rPr>
          <w:sz w:val="28"/>
          <w:szCs w:val="28"/>
          <w:lang w:val="en-US"/>
        </w:rPr>
        <w:t>IV</w:t>
      </w:r>
      <w:r w:rsidRPr="00267B0A">
        <w:rPr>
          <w:sz w:val="28"/>
          <w:szCs w:val="28"/>
          <w:lang w:val="uk-UA"/>
        </w:rPr>
        <w:t xml:space="preserve"> </w:t>
      </w:r>
      <w:r>
        <w:rPr>
          <w:sz w:val="28"/>
          <w:szCs w:val="28"/>
          <w:lang w:val="en-US"/>
        </w:rPr>
        <w:t>GRECO</w:t>
      </w:r>
      <w:r>
        <w:rPr>
          <w:sz w:val="28"/>
          <w:szCs w:val="28"/>
          <w:lang w:val="uk-UA"/>
        </w:rPr>
        <w:t xml:space="preserve"> у межах четвертого раунду оцінювання України.</w:t>
      </w:r>
    </w:p>
    <w:p w14:paraId="3978E5DD" w14:textId="77777777" w:rsidR="002B72D5" w:rsidRPr="001D1AF5" w:rsidRDefault="002B72D5" w:rsidP="002B72D5">
      <w:pPr>
        <w:ind w:firstLine="567"/>
        <w:jc w:val="both"/>
        <w:rPr>
          <w:sz w:val="28"/>
          <w:szCs w:val="28"/>
          <w:lang w:val="uk-UA"/>
        </w:rPr>
      </w:pPr>
      <w:r w:rsidRPr="001D1AF5">
        <w:rPr>
          <w:sz w:val="28"/>
          <w:szCs w:val="28"/>
          <w:lang w:val="uk-UA"/>
        </w:rPr>
        <w:t xml:space="preserve">У цій сфері правового </w:t>
      </w:r>
      <w:r w:rsidR="004A7C49">
        <w:rPr>
          <w:sz w:val="28"/>
          <w:szCs w:val="28"/>
          <w:lang w:val="uk-UA"/>
        </w:rPr>
        <w:t>регулювання</w:t>
      </w:r>
      <w:r w:rsidRPr="001D1AF5">
        <w:rPr>
          <w:sz w:val="28"/>
          <w:szCs w:val="28"/>
          <w:lang w:val="uk-UA"/>
        </w:rPr>
        <w:t xml:space="preserve"> </w:t>
      </w:r>
      <w:r w:rsidR="004A7C49">
        <w:rPr>
          <w:sz w:val="28"/>
          <w:szCs w:val="28"/>
          <w:lang w:val="uk-UA"/>
        </w:rPr>
        <w:t>основними</w:t>
      </w:r>
      <w:r w:rsidRPr="001D1AF5">
        <w:rPr>
          <w:sz w:val="28"/>
          <w:szCs w:val="28"/>
          <w:lang w:val="uk-UA"/>
        </w:rPr>
        <w:t xml:space="preserve"> є </w:t>
      </w:r>
      <w:r w:rsidR="004A7C49">
        <w:rPr>
          <w:sz w:val="28"/>
          <w:szCs w:val="28"/>
          <w:lang w:val="uk-UA"/>
        </w:rPr>
        <w:t>такі</w:t>
      </w:r>
      <w:r w:rsidRPr="001D1AF5">
        <w:rPr>
          <w:sz w:val="28"/>
          <w:szCs w:val="28"/>
          <w:lang w:val="uk-UA"/>
        </w:rPr>
        <w:t xml:space="preserve"> нормативно-правові акти:</w:t>
      </w:r>
    </w:p>
    <w:p w14:paraId="7C9F22D7" w14:textId="6243D207" w:rsidR="00200EEB" w:rsidRDefault="00200EEB" w:rsidP="002B72D5">
      <w:pPr>
        <w:ind w:firstLine="567"/>
        <w:jc w:val="both"/>
        <w:rPr>
          <w:sz w:val="28"/>
          <w:szCs w:val="28"/>
          <w:lang w:val="uk-UA"/>
        </w:rPr>
      </w:pPr>
      <w:r>
        <w:rPr>
          <w:sz w:val="28"/>
          <w:szCs w:val="28"/>
          <w:lang w:val="uk-UA"/>
        </w:rPr>
        <w:t>Кодекс України про адміністративні правопорушення;</w:t>
      </w:r>
    </w:p>
    <w:p w14:paraId="5EDD37A6" w14:textId="17E1E9E2" w:rsidR="00200EEB" w:rsidRDefault="00200EEB" w:rsidP="002B72D5">
      <w:pPr>
        <w:ind w:firstLine="567"/>
        <w:jc w:val="both"/>
        <w:rPr>
          <w:sz w:val="28"/>
          <w:szCs w:val="28"/>
          <w:lang w:val="uk-UA"/>
        </w:rPr>
      </w:pPr>
      <w:r>
        <w:rPr>
          <w:sz w:val="28"/>
          <w:szCs w:val="28"/>
          <w:lang w:val="uk-UA"/>
        </w:rPr>
        <w:t>Кримінальний кодекс України;</w:t>
      </w:r>
    </w:p>
    <w:p w14:paraId="6E171B56" w14:textId="745F0712" w:rsidR="002B72D5" w:rsidRPr="001D1AF5" w:rsidRDefault="002B72D5" w:rsidP="002B72D5">
      <w:pPr>
        <w:ind w:firstLine="567"/>
        <w:jc w:val="both"/>
        <w:rPr>
          <w:sz w:val="28"/>
          <w:szCs w:val="28"/>
          <w:lang w:val="uk-UA"/>
        </w:rPr>
      </w:pPr>
      <w:r w:rsidRPr="001D1AF5">
        <w:rPr>
          <w:sz w:val="28"/>
          <w:szCs w:val="28"/>
          <w:lang w:val="uk-UA"/>
        </w:rPr>
        <w:t>Закон</w:t>
      </w:r>
      <w:r w:rsidR="00200EEB">
        <w:rPr>
          <w:sz w:val="28"/>
          <w:szCs w:val="28"/>
          <w:lang w:val="uk-UA"/>
        </w:rPr>
        <w:t xml:space="preserve"> України «Про запобігання корупції»</w:t>
      </w:r>
      <w:r w:rsidRPr="001D1AF5">
        <w:rPr>
          <w:sz w:val="28"/>
          <w:szCs w:val="28"/>
          <w:lang w:val="uk-UA"/>
        </w:rPr>
        <w:t>;</w:t>
      </w:r>
    </w:p>
    <w:p w14:paraId="07809A19" w14:textId="43FE88B0" w:rsidR="002B72D5" w:rsidRPr="001D1AF5" w:rsidRDefault="002B72D5" w:rsidP="002B72D5">
      <w:pPr>
        <w:ind w:firstLine="567"/>
        <w:jc w:val="both"/>
        <w:rPr>
          <w:sz w:val="28"/>
          <w:szCs w:val="28"/>
          <w:lang w:val="uk-UA"/>
        </w:rPr>
      </w:pPr>
      <w:r w:rsidRPr="001D1AF5">
        <w:rPr>
          <w:sz w:val="28"/>
          <w:szCs w:val="28"/>
          <w:lang w:val="uk-UA"/>
        </w:rPr>
        <w:t xml:space="preserve">Закон України </w:t>
      </w:r>
      <w:r w:rsidR="00CE5188" w:rsidRPr="001D1AF5">
        <w:rPr>
          <w:bCs/>
          <w:sz w:val="28"/>
          <w:szCs w:val="28"/>
          <w:lang w:val="uk-UA"/>
        </w:rPr>
        <w:t xml:space="preserve">«Про засади державної антикорупційної політики </w:t>
      </w:r>
      <w:r w:rsidR="009C6353">
        <w:rPr>
          <w:bCs/>
          <w:sz w:val="28"/>
          <w:szCs w:val="28"/>
          <w:lang w:val="uk-UA"/>
        </w:rPr>
        <w:br/>
      </w:r>
      <w:r w:rsidR="00CE5188" w:rsidRPr="001D1AF5">
        <w:rPr>
          <w:bCs/>
          <w:sz w:val="28"/>
          <w:szCs w:val="28"/>
          <w:lang w:val="uk-UA"/>
        </w:rPr>
        <w:t>на 2021</w:t>
      </w:r>
      <w:bookmarkStart w:id="0" w:name="_Hlk120100917"/>
      <w:r w:rsidR="003C7831">
        <w:rPr>
          <w:bCs/>
          <w:sz w:val="28"/>
          <w:szCs w:val="28"/>
          <w:lang w:val="uk-UA"/>
        </w:rPr>
        <w:t> </w:t>
      </w:r>
      <w:r w:rsidR="00CE5188" w:rsidRPr="001D1AF5">
        <w:rPr>
          <w:bCs/>
          <w:sz w:val="28"/>
          <w:szCs w:val="28"/>
          <w:lang w:val="uk-UA"/>
        </w:rPr>
        <w:t>–</w:t>
      </w:r>
      <w:bookmarkEnd w:id="0"/>
      <w:r w:rsidR="003C7831">
        <w:rPr>
          <w:bCs/>
          <w:sz w:val="28"/>
          <w:szCs w:val="28"/>
          <w:lang w:val="uk-UA"/>
        </w:rPr>
        <w:t> </w:t>
      </w:r>
      <w:r w:rsidR="00CE5188" w:rsidRPr="001D1AF5">
        <w:rPr>
          <w:bCs/>
          <w:sz w:val="28"/>
          <w:szCs w:val="28"/>
          <w:lang w:val="uk-UA"/>
        </w:rPr>
        <w:t>2025 роки»</w:t>
      </w:r>
      <w:r w:rsidR="00200EEB">
        <w:rPr>
          <w:sz w:val="28"/>
          <w:szCs w:val="28"/>
          <w:lang w:val="uk-UA"/>
        </w:rPr>
        <w:t>.</w:t>
      </w:r>
    </w:p>
    <w:p w14:paraId="6BA45B44" w14:textId="77777777" w:rsidR="002B72D5" w:rsidRPr="001D1AF5" w:rsidRDefault="002B72D5" w:rsidP="002B72D5">
      <w:pPr>
        <w:ind w:firstLine="567"/>
        <w:jc w:val="both"/>
        <w:rPr>
          <w:sz w:val="28"/>
          <w:szCs w:val="28"/>
          <w:lang w:val="uk-UA"/>
        </w:rPr>
      </w:pPr>
    </w:p>
    <w:p w14:paraId="1B4E23A9" w14:textId="28BAB2D5" w:rsidR="002B72D5" w:rsidRPr="001D1AF5" w:rsidRDefault="00A72170" w:rsidP="002B72D5">
      <w:pPr>
        <w:ind w:firstLine="567"/>
        <w:jc w:val="both"/>
        <w:rPr>
          <w:b/>
          <w:sz w:val="28"/>
          <w:szCs w:val="28"/>
          <w:lang w:val="uk-UA"/>
        </w:rPr>
      </w:pPr>
      <w:r w:rsidRPr="001D1AF5">
        <w:rPr>
          <w:b/>
          <w:sz w:val="28"/>
          <w:szCs w:val="28"/>
          <w:lang w:val="uk-UA"/>
        </w:rPr>
        <w:t>5</w:t>
      </w:r>
      <w:r w:rsidR="002B72D5" w:rsidRPr="001D1AF5">
        <w:rPr>
          <w:b/>
          <w:sz w:val="28"/>
          <w:szCs w:val="28"/>
          <w:lang w:val="uk-UA"/>
        </w:rPr>
        <w:t>. Фінансово-економічне обґрунтування</w:t>
      </w:r>
    </w:p>
    <w:p w14:paraId="1FBAC9DC" w14:textId="24ADF649" w:rsidR="00A72170" w:rsidRPr="001D1AF5" w:rsidRDefault="00A72170" w:rsidP="00EE091F">
      <w:pPr>
        <w:ind w:firstLine="567"/>
        <w:jc w:val="both"/>
        <w:rPr>
          <w:sz w:val="28"/>
          <w:szCs w:val="28"/>
          <w:lang w:val="uk-UA"/>
        </w:rPr>
      </w:pPr>
      <w:r w:rsidRPr="009B311A">
        <w:rPr>
          <w:sz w:val="28"/>
          <w:szCs w:val="28"/>
          <w:lang w:val="uk-UA"/>
        </w:rPr>
        <w:t xml:space="preserve">Реалізація </w:t>
      </w:r>
      <w:r w:rsidR="00200EEB">
        <w:rPr>
          <w:sz w:val="28"/>
          <w:szCs w:val="28"/>
          <w:lang w:val="uk-UA"/>
        </w:rPr>
        <w:t>проекту Закону</w:t>
      </w:r>
      <w:r w:rsidR="00DD0D4C" w:rsidRPr="009B311A">
        <w:rPr>
          <w:sz w:val="28"/>
          <w:szCs w:val="28"/>
          <w:lang w:val="uk-UA"/>
        </w:rPr>
        <w:t xml:space="preserve"> </w:t>
      </w:r>
      <w:r w:rsidR="00477959" w:rsidRPr="009B311A">
        <w:rPr>
          <w:sz w:val="28"/>
          <w:szCs w:val="28"/>
          <w:lang w:val="uk-UA"/>
        </w:rPr>
        <w:t>не</w:t>
      </w:r>
      <w:r w:rsidRPr="009B311A">
        <w:rPr>
          <w:sz w:val="28"/>
          <w:szCs w:val="28"/>
          <w:lang w:val="uk-UA"/>
        </w:rPr>
        <w:t xml:space="preserve"> потребуватиме </w:t>
      </w:r>
      <w:r w:rsidR="00071D82" w:rsidRPr="009B311A">
        <w:rPr>
          <w:sz w:val="28"/>
          <w:szCs w:val="28"/>
          <w:shd w:val="clear" w:color="auto" w:fill="FFFFFF"/>
          <w:lang w:val="uk-UA"/>
        </w:rPr>
        <w:t>додаткового фінансування з Державного бюджету України або місцевих бюджетів</w:t>
      </w:r>
      <w:r w:rsidRPr="009B311A">
        <w:rPr>
          <w:sz w:val="28"/>
          <w:szCs w:val="28"/>
          <w:lang w:val="uk-UA"/>
        </w:rPr>
        <w:t>.</w:t>
      </w:r>
    </w:p>
    <w:p w14:paraId="5BDED0FD" w14:textId="77777777" w:rsidR="002F6305" w:rsidRDefault="002F6305" w:rsidP="002B72D5">
      <w:pPr>
        <w:ind w:firstLine="567"/>
        <w:jc w:val="both"/>
        <w:rPr>
          <w:b/>
          <w:sz w:val="28"/>
          <w:szCs w:val="28"/>
          <w:lang w:val="uk-UA"/>
        </w:rPr>
      </w:pPr>
    </w:p>
    <w:p w14:paraId="0E047279" w14:textId="77777777" w:rsidR="002B72D5" w:rsidRPr="001D1AF5" w:rsidRDefault="00DD0D4C" w:rsidP="002B72D5">
      <w:pPr>
        <w:ind w:firstLine="567"/>
        <w:jc w:val="both"/>
        <w:rPr>
          <w:b/>
          <w:sz w:val="28"/>
          <w:szCs w:val="28"/>
          <w:lang w:val="uk-UA"/>
        </w:rPr>
      </w:pPr>
      <w:r w:rsidRPr="001D1AF5">
        <w:rPr>
          <w:b/>
          <w:sz w:val="28"/>
          <w:szCs w:val="28"/>
          <w:lang w:val="uk-UA"/>
        </w:rPr>
        <w:t>6</w:t>
      </w:r>
      <w:r w:rsidR="002B72D5" w:rsidRPr="001D1AF5">
        <w:rPr>
          <w:b/>
          <w:sz w:val="28"/>
          <w:szCs w:val="28"/>
          <w:lang w:val="uk-UA"/>
        </w:rPr>
        <w:t xml:space="preserve">. Позиція заінтересованих </w:t>
      </w:r>
      <w:r w:rsidRPr="001D1AF5">
        <w:rPr>
          <w:b/>
          <w:sz w:val="28"/>
          <w:szCs w:val="28"/>
          <w:lang w:val="uk-UA"/>
        </w:rPr>
        <w:t>сторін</w:t>
      </w:r>
    </w:p>
    <w:p w14:paraId="5690309F" w14:textId="77777777" w:rsidR="004D2794" w:rsidRDefault="004D2794" w:rsidP="004D2794">
      <w:pPr>
        <w:pStyle w:val="af6"/>
        <w:ind w:firstLine="567"/>
        <w:jc w:val="both"/>
        <w:rPr>
          <w:rFonts w:ascii="Times New Roman" w:hAnsi="Times New Roman"/>
          <w:lang w:val="uk-UA" w:eastAsia="uk-UA"/>
        </w:rPr>
      </w:pPr>
      <w:r>
        <w:rPr>
          <w:rFonts w:ascii="Times New Roman" w:hAnsi="Times New Roman"/>
          <w:lang w:val="uk-UA" w:eastAsia="uk-UA"/>
        </w:rPr>
        <w:t xml:space="preserve">Проект </w:t>
      </w:r>
      <w:r>
        <w:rPr>
          <w:rFonts w:ascii="Times New Roman" w:hAnsi="Times New Roman"/>
          <w:lang w:val="uk-UA"/>
        </w:rPr>
        <w:t>Закону</w:t>
      </w:r>
      <w:r>
        <w:rPr>
          <w:rFonts w:ascii="Times New Roman" w:hAnsi="Times New Roman"/>
          <w:lang w:val="uk-UA" w:eastAsia="uk-UA"/>
        </w:rPr>
        <w:t xml:space="preserve"> потребує проведення публічних консультацій з громадськістю.</w:t>
      </w:r>
    </w:p>
    <w:p w14:paraId="4D29517C" w14:textId="2614D43D" w:rsidR="00167556" w:rsidRDefault="004D2794" w:rsidP="004D2794">
      <w:pPr>
        <w:ind w:firstLine="567"/>
        <w:jc w:val="both"/>
        <w:rPr>
          <w:sz w:val="28"/>
          <w:szCs w:val="28"/>
          <w:lang w:val="uk-UA"/>
        </w:rPr>
      </w:pPr>
      <w:r w:rsidRPr="004D2794">
        <w:rPr>
          <w:sz w:val="28"/>
          <w:szCs w:val="28"/>
          <w:shd w:val="clear" w:color="auto" w:fill="FFFFFF"/>
          <w:lang w:val="uk-UA"/>
        </w:rPr>
        <w:t>Проект Закону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сфери наукової та науково-технічної діяльності</w:t>
      </w:r>
      <w:r w:rsidRPr="004D2794">
        <w:rPr>
          <w:sz w:val="28"/>
          <w:szCs w:val="28"/>
          <w:lang w:val="uk-UA"/>
        </w:rPr>
        <w:t>.</w:t>
      </w:r>
    </w:p>
    <w:p w14:paraId="081EDEA3" w14:textId="77777777" w:rsidR="004D2794" w:rsidRPr="004D2794" w:rsidRDefault="004D2794" w:rsidP="004D2794">
      <w:pPr>
        <w:ind w:firstLine="567"/>
        <w:jc w:val="both"/>
        <w:rPr>
          <w:sz w:val="28"/>
          <w:szCs w:val="28"/>
          <w:lang w:val="uk-UA"/>
        </w:rPr>
      </w:pPr>
    </w:p>
    <w:p w14:paraId="3046F553" w14:textId="5FDB26C5" w:rsidR="002B72D5" w:rsidRPr="00131125" w:rsidRDefault="00DD0D4C" w:rsidP="002B72D5">
      <w:pPr>
        <w:pStyle w:val="a3"/>
        <w:widowControl w:val="0"/>
        <w:spacing w:before="0" w:beforeAutospacing="0" w:after="0" w:afterAutospacing="0"/>
        <w:ind w:firstLine="567"/>
        <w:jc w:val="both"/>
        <w:rPr>
          <w:bCs/>
          <w:sz w:val="28"/>
          <w:szCs w:val="28"/>
          <w:lang w:val="uk-UA"/>
        </w:rPr>
      </w:pPr>
      <w:r w:rsidRPr="001D1AF5">
        <w:rPr>
          <w:b/>
          <w:bCs/>
          <w:sz w:val="28"/>
          <w:szCs w:val="28"/>
          <w:lang w:val="uk-UA"/>
        </w:rPr>
        <w:t>7.</w:t>
      </w:r>
      <w:r w:rsidR="00D71922">
        <w:rPr>
          <w:b/>
          <w:bCs/>
          <w:sz w:val="28"/>
          <w:szCs w:val="28"/>
          <w:lang w:val="uk-UA"/>
        </w:rPr>
        <w:t> </w:t>
      </w:r>
      <w:r w:rsidRPr="001D1AF5">
        <w:rPr>
          <w:b/>
          <w:bCs/>
          <w:sz w:val="28"/>
          <w:szCs w:val="28"/>
          <w:lang w:val="uk-UA"/>
        </w:rPr>
        <w:t xml:space="preserve">Оцінка </w:t>
      </w:r>
      <w:r w:rsidR="00095339" w:rsidRPr="001D1AF5">
        <w:rPr>
          <w:b/>
          <w:bCs/>
          <w:sz w:val="28"/>
          <w:szCs w:val="28"/>
          <w:lang w:val="uk-UA"/>
        </w:rPr>
        <w:t>відповідності</w:t>
      </w:r>
    </w:p>
    <w:p w14:paraId="75610CB8" w14:textId="77777777" w:rsidR="00C45954" w:rsidRDefault="00C45954" w:rsidP="00C45954">
      <w:pPr>
        <w:shd w:val="clear" w:color="auto" w:fill="FFFFFF"/>
        <w:ind w:firstLine="567"/>
        <w:jc w:val="both"/>
        <w:rPr>
          <w:sz w:val="28"/>
          <w:szCs w:val="28"/>
          <w:lang w:val="uk-UA"/>
        </w:rPr>
      </w:pPr>
      <w:r w:rsidRPr="00C45954">
        <w:rPr>
          <w:sz w:val="28"/>
          <w:szCs w:val="28"/>
          <w:lang w:val="uk-UA"/>
        </w:rPr>
        <w:t>Проект Закону відповідає цілям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якою передбачено боротьбу з корупцією (стаття 22 розділу ІІІ «Юстиція, свобода, безпека» Угоди про асоціацію).</w:t>
      </w:r>
    </w:p>
    <w:p w14:paraId="2731EA23" w14:textId="77777777" w:rsidR="00C45954" w:rsidRPr="00C45954" w:rsidRDefault="00C45954" w:rsidP="00C45954">
      <w:pPr>
        <w:shd w:val="clear" w:color="auto" w:fill="FFFFFF"/>
        <w:ind w:firstLine="567"/>
        <w:jc w:val="both"/>
        <w:rPr>
          <w:sz w:val="28"/>
          <w:szCs w:val="28"/>
          <w:lang w:val="uk-UA"/>
        </w:rPr>
      </w:pPr>
      <w:r w:rsidRPr="00C45954">
        <w:rPr>
          <w:sz w:val="28"/>
          <w:szCs w:val="28"/>
          <w:lang w:val="uk-UA"/>
        </w:rPr>
        <w:lastRenderedPageBreak/>
        <w:t>У проекті Закону немає положень, що</w:t>
      </w:r>
      <w:bookmarkStart w:id="1" w:name="n3502"/>
      <w:bookmarkEnd w:id="1"/>
      <w:r w:rsidRPr="00C45954">
        <w:rPr>
          <w:sz w:val="28"/>
          <w:szCs w:val="28"/>
          <w:lang w:val="uk-UA"/>
        </w:rPr>
        <w:t xml:space="preserve"> </w:t>
      </w:r>
      <w:bookmarkStart w:id="2" w:name="n3504"/>
      <w:bookmarkEnd w:id="2"/>
      <w:r w:rsidRPr="00C45954">
        <w:rPr>
          <w:sz w:val="28"/>
          <w:szCs w:val="28"/>
          <w:lang w:val="uk-UA"/>
        </w:rPr>
        <w:t>впливають на забезпечення рівних прав та можливостей жінок і чоловіків</w:t>
      </w:r>
      <w:bookmarkStart w:id="3" w:name="n3505"/>
      <w:bookmarkEnd w:id="3"/>
      <w:r w:rsidRPr="00C45954">
        <w:rPr>
          <w:sz w:val="28"/>
          <w:szCs w:val="28"/>
          <w:lang w:val="uk-UA"/>
        </w:rPr>
        <w:t>, містять ризики вчинення корупційних правопорушень та правопорушень, пов’язаних з корупцією</w:t>
      </w:r>
      <w:bookmarkStart w:id="4" w:name="n3506"/>
      <w:bookmarkEnd w:id="4"/>
      <w:r w:rsidRPr="00C45954">
        <w:rPr>
          <w:sz w:val="28"/>
          <w:szCs w:val="28"/>
          <w:lang w:val="uk-UA"/>
        </w:rPr>
        <w:t>, створюють підстави для дискримінації.</w:t>
      </w:r>
    </w:p>
    <w:p w14:paraId="59E3C552" w14:textId="77777777" w:rsidR="00D43806" w:rsidRDefault="00D43806" w:rsidP="00131125">
      <w:pPr>
        <w:spacing w:line="228" w:lineRule="auto"/>
        <w:ind w:firstLine="567"/>
        <w:jc w:val="both"/>
        <w:rPr>
          <w:bCs/>
          <w:sz w:val="28"/>
          <w:szCs w:val="28"/>
          <w:lang w:val="uk-UA"/>
        </w:rPr>
      </w:pPr>
    </w:p>
    <w:p w14:paraId="7D9DD4C4" w14:textId="709AA79A" w:rsidR="00D43806" w:rsidRPr="001D1AF5" w:rsidRDefault="00095339">
      <w:pPr>
        <w:widowControl w:val="0"/>
        <w:ind w:firstLine="567"/>
        <w:jc w:val="both"/>
        <w:rPr>
          <w:b/>
          <w:bCs/>
          <w:sz w:val="28"/>
          <w:szCs w:val="28"/>
          <w:lang w:val="uk-UA"/>
        </w:rPr>
      </w:pPr>
      <w:bookmarkStart w:id="5" w:name="n3522"/>
      <w:bookmarkEnd w:id="5"/>
      <w:r w:rsidRPr="001D1AF5">
        <w:rPr>
          <w:b/>
          <w:bCs/>
          <w:sz w:val="28"/>
          <w:szCs w:val="28"/>
          <w:lang w:val="uk-UA"/>
        </w:rPr>
        <w:t>8</w:t>
      </w:r>
      <w:r w:rsidR="002B72D5" w:rsidRPr="001D1AF5">
        <w:rPr>
          <w:b/>
          <w:bCs/>
          <w:sz w:val="28"/>
          <w:szCs w:val="28"/>
          <w:lang w:val="uk-UA"/>
        </w:rPr>
        <w:t>.</w:t>
      </w:r>
      <w:r w:rsidR="00D71922">
        <w:rPr>
          <w:b/>
          <w:bCs/>
          <w:sz w:val="28"/>
          <w:szCs w:val="28"/>
          <w:lang w:val="uk-UA"/>
        </w:rPr>
        <w:t> </w:t>
      </w:r>
      <w:r w:rsidR="002B72D5" w:rsidRPr="001D1AF5">
        <w:rPr>
          <w:b/>
          <w:bCs/>
          <w:sz w:val="28"/>
          <w:szCs w:val="28"/>
          <w:lang w:val="uk-UA"/>
        </w:rPr>
        <w:t>Прогноз результатів</w:t>
      </w:r>
    </w:p>
    <w:p w14:paraId="1884C1EF" w14:textId="79134FCF" w:rsidR="0068758D" w:rsidRPr="0068758D" w:rsidRDefault="005229DE" w:rsidP="007326A3">
      <w:pPr>
        <w:ind w:firstLine="567"/>
        <w:jc w:val="both"/>
        <w:rPr>
          <w:sz w:val="28"/>
          <w:szCs w:val="28"/>
          <w:lang w:val="uk-UA" w:eastAsia="en-US"/>
        </w:rPr>
      </w:pPr>
      <w:r>
        <w:rPr>
          <w:sz w:val="28"/>
          <w:szCs w:val="28"/>
          <w:lang w:val="uk-UA"/>
        </w:rPr>
        <w:t>Реалізація наказу</w:t>
      </w:r>
      <w:r w:rsidR="004D6EEF" w:rsidRPr="0068758D">
        <w:rPr>
          <w:sz w:val="28"/>
          <w:szCs w:val="28"/>
          <w:lang w:val="uk-UA"/>
        </w:rPr>
        <w:t xml:space="preserve"> </w:t>
      </w:r>
      <w:r w:rsidR="005726CF" w:rsidRPr="005726CF">
        <w:rPr>
          <w:sz w:val="28"/>
          <w:szCs w:val="28"/>
          <w:lang w:val="uk-UA"/>
        </w:rPr>
        <w:t xml:space="preserve">не матиме впливу </w:t>
      </w:r>
      <w:r w:rsidR="0068758D" w:rsidRPr="0068758D">
        <w:rPr>
          <w:sz w:val="28"/>
          <w:szCs w:val="28"/>
          <w:shd w:val="clear" w:color="auto" w:fill="FFFFFF"/>
          <w:lang w:val="uk-UA"/>
        </w:rPr>
        <w:t>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r w:rsidR="0095787B">
        <w:rPr>
          <w:sz w:val="28"/>
          <w:szCs w:val="28"/>
          <w:shd w:val="clear" w:color="auto" w:fill="FFFFFF"/>
          <w:lang w:val="uk-UA"/>
        </w:rPr>
        <w:t>.</w:t>
      </w:r>
    </w:p>
    <w:p w14:paraId="3810A6FF" w14:textId="17FA0D54" w:rsidR="004D6EEF" w:rsidRPr="006657FE" w:rsidRDefault="00BE1B71" w:rsidP="0095787B">
      <w:pPr>
        <w:shd w:val="clear" w:color="auto" w:fill="FFFFFF"/>
        <w:ind w:firstLine="567"/>
        <w:jc w:val="both"/>
        <w:rPr>
          <w:sz w:val="28"/>
          <w:szCs w:val="28"/>
          <w:lang w:val="uk-UA"/>
        </w:rPr>
      </w:pPr>
      <w:r>
        <w:rPr>
          <w:sz w:val="28"/>
          <w:szCs w:val="28"/>
          <w:lang w:val="uk-UA"/>
        </w:rPr>
        <w:t>Прийняття</w:t>
      </w:r>
      <w:r w:rsidRPr="005726CF">
        <w:rPr>
          <w:sz w:val="28"/>
          <w:szCs w:val="28"/>
          <w:lang w:val="uk-UA"/>
        </w:rPr>
        <w:t xml:space="preserve"> </w:t>
      </w:r>
      <w:r w:rsidR="005229DE">
        <w:rPr>
          <w:sz w:val="28"/>
          <w:szCs w:val="28"/>
          <w:lang w:val="uk-UA"/>
        </w:rPr>
        <w:t>наказу</w:t>
      </w:r>
      <w:r w:rsidR="005726CF" w:rsidRPr="005726CF">
        <w:rPr>
          <w:sz w:val="28"/>
          <w:szCs w:val="28"/>
          <w:lang w:val="uk-UA"/>
        </w:rPr>
        <w:t xml:space="preserve"> </w:t>
      </w:r>
      <w:r w:rsidR="004D6EEF" w:rsidRPr="007326A3">
        <w:rPr>
          <w:sz w:val="28"/>
          <w:szCs w:val="28"/>
          <w:lang w:val="uk-UA" w:eastAsia="en-US"/>
        </w:rPr>
        <w:t>забезпечит</w:t>
      </w:r>
      <w:r w:rsidR="0095787B">
        <w:rPr>
          <w:sz w:val="28"/>
          <w:szCs w:val="28"/>
          <w:lang w:val="uk-UA" w:eastAsia="en-US"/>
        </w:rPr>
        <w:t>ь</w:t>
      </w:r>
      <w:r w:rsidR="004D6EEF" w:rsidRPr="007326A3">
        <w:rPr>
          <w:sz w:val="28"/>
          <w:szCs w:val="28"/>
          <w:lang w:val="uk-UA" w:eastAsia="en-US"/>
        </w:rPr>
        <w:t xml:space="preserve"> </w:t>
      </w:r>
      <w:r w:rsidR="00196D1F">
        <w:rPr>
          <w:sz w:val="28"/>
          <w:szCs w:val="28"/>
          <w:lang w:val="uk-UA" w:eastAsia="en-US"/>
        </w:rPr>
        <w:t>виконання вимог</w:t>
      </w:r>
      <w:r w:rsidR="004D6EEF" w:rsidRPr="007326A3">
        <w:rPr>
          <w:sz w:val="28"/>
          <w:szCs w:val="28"/>
          <w:lang w:val="uk-UA" w:eastAsia="en-US"/>
        </w:rPr>
        <w:t xml:space="preserve"> </w:t>
      </w:r>
      <w:r w:rsidR="00EE091F" w:rsidRPr="00501A14">
        <w:rPr>
          <w:rFonts w:eastAsia="Calibri"/>
          <w:sz w:val="28"/>
          <w:szCs w:val="28"/>
          <w:lang w:val="uk-UA" w:eastAsia="en-US"/>
        </w:rPr>
        <w:t xml:space="preserve">Антикорупційної стратегії </w:t>
      </w:r>
      <w:r w:rsidR="00EE091F" w:rsidRPr="001D1AF5">
        <w:rPr>
          <w:sz w:val="28"/>
          <w:szCs w:val="28"/>
          <w:lang w:val="uk-UA" w:eastAsia="en-US"/>
        </w:rPr>
        <w:t>на 2021</w:t>
      </w:r>
      <w:r w:rsidR="00D20743" w:rsidRPr="00D35842">
        <w:rPr>
          <w:sz w:val="28"/>
          <w:szCs w:val="28"/>
          <w:lang w:val="uk-UA" w:eastAsia="en-US"/>
        </w:rPr>
        <w:t xml:space="preserve"> </w:t>
      </w:r>
      <w:r w:rsidR="00EE091F" w:rsidRPr="001D1AF5">
        <w:rPr>
          <w:sz w:val="28"/>
          <w:szCs w:val="28"/>
          <w:lang w:val="uk-UA" w:eastAsia="en-US"/>
        </w:rPr>
        <w:t>–</w:t>
      </w:r>
      <w:r w:rsidR="00D20743" w:rsidRPr="00D35842">
        <w:rPr>
          <w:sz w:val="28"/>
          <w:szCs w:val="28"/>
          <w:lang w:val="uk-UA" w:eastAsia="en-US"/>
        </w:rPr>
        <w:t xml:space="preserve"> </w:t>
      </w:r>
      <w:r w:rsidR="00EE091F" w:rsidRPr="001D1AF5">
        <w:rPr>
          <w:sz w:val="28"/>
          <w:szCs w:val="28"/>
          <w:lang w:val="uk-UA" w:eastAsia="en-US"/>
        </w:rPr>
        <w:t>2025 роки</w:t>
      </w:r>
      <w:bookmarkStart w:id="6" w:name="_GoBack"/>
      <w:bookmarkEnd w:id="6"/>
      <w:r w:rsidR="00DA30D4">
        <w:rPr>
          <w:sz w:val="28"/>
          <w:szCs w:val="28"/>
          <w:lang w:val="uk-UA"/>
        </w:rPr>
        <w:t>.</w:t>
      </w:r>
    </w:p>
    <w:p w14:paraId="2159C33A" w14:textId="0BA33C60" w:rsidR="0096595B" w:rsidRPr="001D1AF5" w:rsidRDefault="0096595B" w:rsidP="002B72D5">
      <w:pPr>
        <w:ind w:firstLine="567"/>
        <w:jc w:val="both"/>
        <w:rPr>
          <w:sz w:val="28"/>
          <w:szCs w:val="28"/>
          <w:lang w:val="uk-UA"/>
        </w:rPr>
      </w:pPr>
    </w:p>
    <w:p w14:paraId="75A35996" w14:textId="77777777" w:rsidR="002B72D5" w:rsidRPr="001D1AF5" w:rsidRDefault="002B72D5" w:rsidP="002B72D5">
      <w:pPr>
        <w:ind w:firstLine="567"/>
        <w:jc w:val="both"/>
        <w:rPr>
          <w:sz w:val="28"/>
          <w:szCs w:val="28"/>
          <w:lang w:val="uk-UA"/>
        </w:rPr>
      </w:pPr>
    </w:p>
    <w:tbl>
      <w:tblPr>
        <w:tblW w:w="0" w:type="auto"/>
        <w:tblLook w:val="04A0" w:firstRow="1" w:lastRow="0" w:firstColumn="1" w:lastColumn="0" w:noHBand="0" w:noVBand="1"/>
      </w:tblPr>
      <w:tblGrid>
        <w:gridCol w:w="4752"/>
        <w:gridCol w:w="4886"/>
      </w:tblGrid>
      <w:tr w:rsidR="002B72D5" w:rsidRPr="001D1AF5" w14:paraId="2358A965" w14:textId="77777777" w:rsidTr="009665DE">
        <w:tc>
          <w:tcPr>
            <w:tcW w:w="4927" w:type="dxa"/>
          </w:tcPr>
          <w:p w14:paraId="18C09C89" w14:textId="1B0B87E2" w:rsidR="00FF7D7D" w:rsidRPr="001D1AF5" w:rsidRDefault="00FF7D7D" w:rsidP="009665DE">
            <w:pPr>
              <w:rPr>
                <w:b/>
                <w:sz w:val="28"/>
                <w:szCs w:val="28"/>
                <w:lang w:val="uk-UA"/>
              </w:rPr>
            </w:pPr>
            <w:r w:rsidRPr="001D1AF5">
              <w:rPr>
                <w:b/>
                <w:sz w:val="28"/>
                <w:szCs w:val="28"/>
                <w:lang w:val="uk-UA"/>
              </w:rPr>
              <w:t>Голов</w:t>
            </w:r>
            <w:r w:rsidR="00545ADB">
              <w:rPr>
                <w:b/>
                <w:sz w:val="28"/>
                <w:szCs w:val="28"/>
                <w:lang w:val="uk-UA"/>
              </w:rPr>
              <w:t>а</w:t>
            </w:r>
            <w:r w:rsidRPr="001D1AF5">
              <w:rPr>
                <w:b/>
                <w:sz w:val="28"/>
                <w:szCs w:val="28"/>
                <w:lang w:val="uk-UA"/>
              </w:rPr>
              <w:t xml:space="preserve"> </w:t>
            </w:r>
            <w:r w:rsidR="00B15D25" w:rsidRPr="001D1AF5">
              <w:rPr>
                <w:b/>
                <w:sz w:val="28"/>
                <w:szCs w:val="28"/>
                <w:lang w:val="uk-UA"/>
              </w:rPr>
              <w:t>Національного агентства</w:t>
            </w:r>
          </w:p>
          <w:p w14:paraId="172E1C13" w14:textId="77777777" w:rsidR="002B72D5" w:rsidRPr="001D1AF5" w:rsidRDefault="00B15D25" w:rsidP="009665DE">
            <w:pPr>
              <w:rPr>
                <w:b/>
                <w:sz w:val="28"/>
                <w:szCs w:val="28"/>
                <w:lang w:val="uk-UA"/>
              </w:rPr>
            </w:pPr>
            <w:r w:rsidRPr="001D1AF5">
              <w:rPr>
                <w:b/>
                <w:sz w:val="28"/>
                <w:szCs w:val="28"/>
                <w:lang w:val="uk-UA"/>
              </w:rPr>
              <w:t>з питань запобігання корупції</w:t>
            </w:r>
          </w:p>
        </w:tc>
        <w:tc>
          <w:tcPr>
            <w:tcW w:w="5104" w:type="dxa"/>
          </w:tcPr>
          <w:p w14:paraId="6440BDDD" w14:textId="77777777" w:rsidR="00AD79BE" w:rsidRDefault="00AD79BE" w:rsidP="005558C5">
            <w:pPr>
              <w:rPr>
                <w:b/>
                <w:sz w:val="28"/>
                <w:szCs w:val="28"/>
                <w:lang w:val="uk-UA"/>
              </w:rPr>
            </w:pPr>
          </w:p>
          <w:p w14:paraId="5FDC593F" w14:textId="4338CEEC" w:rsidR="002B72D5" w:rsidRPr="001D1AF5" w:rsidRDefault="0014455C" w:rsidP="005558C5">
            <w:pPr>
              <w:rPr>
                <w:b/>
                <w:sz w:val="28"/>
                <w:szCs w:val="28"/>
                <w:lang w:val="uk-UA"/>
              </w:rPr>
            </w:pPr>
            <w:r>
              <w:rPr>
                <w:b/>
                <w:sz w:val="28"/>
                <w:szCs w:val="28"/>
                <w:lang w:val="uk-UA"/>
              </w:rPr>
              <w:t xml:space="preserve">      </w:t>
            </w:r>
            <w:r w:rsidR="00BE1B71">
              <w:rPr>
                <w:b/>
                <w:sz w:val="28"/>
                <w:szCs w:val="28"/>
                <w:lang w:val="uk-UA"/>
              </w:rPr>
              <w:t xml:space="preserve">               </w:t>
            </w:r>
            <w:r w:rsidR="00545ADB">
              <w:rPr>
                <w:b/>
                <w:sz w:val="28"/>
                <w:szCs w:val="28"/>
                <w:lang w:val="uk-UA"/>
              </w:rPr>
              <w:t xml:space="preserve">  </w:t>
            </w:r>
            <w:r w:rsidR="00AD79BE">
              <w:rPr>
                <w:b/>
                <w:sz w:val="28"/>
                <w:szCs w:val="28"/>
                <w:lang w:val="uk-UA"/>
              </w:rPr>
              <w:t xml:space="preserve">   </w:t>
            </w:r>
            <w:r w:rsidR="00545ADB">
              <w:rPr>
                <w:b/>
                <w:sz w:val="28"/>
                <w:szCs w:val="28"/>
                <w:lang w:val="uk-UA"/>
              </w:rPr>
              <w:t>Олександр НОВІКОВ</w:t>
            </w:r>
          </w:p>
        </w:tc>
      </w:tr>
    </w:tbl>
    <w:p w14:paraId="69B3E585" w14:textId="77777777" w:rsidR="0096595B" w:rsidRDefault="0096595B" w:rsidP="002B72D5">
      <w:pPr>
        <w:jc w:val="both"/>
        <w:rPr>
          <w:sz w:val="28"/>
          <w:szCs w:val="28"/>
          <w:lang w:val="uk-UA"/>
        </w:rPr>
      </w:pPr>
    </w:p>
    <w:p w14:paraId="1B674390" w14:textId="14A30FC4" w:rsidR="002B72D5" w:rsidRPr="001D1AF5" w:rsidRDefault="0096595B" w:rsidP="002B72D5">
      <w:pPr>
        <w:jc w:val="both"/>
        <w:rPr>
          <w:sz w:val="28"/>
          <w:szCs w:val="28"/>
          <w:lang w:val="uk-UA"/>
        </w:rPr>
      </w:pPr>
      <w:r>
        <w:rPr>
          <w:sz w:val="28"/>
          <w:szCs w:val="28"/>
          <w:lang w:val="uk-UA"/>
        </w:rPr>
        <w:t>«_____»_______________2023</w:t>
      </w:r>
      <w:r w:rsidR="009C6353">
        <w:rPr>
          <w:sz w:val="28"/>
          <w:szCs w:val="28"/>
          <w:lang w:val="uk-UA"/>
        </w:rPr>
        <w:t xml:space="preserve"> р.</w:t>
      </w:r>
    </w:p>
    <w:sectPr w:rsidR="002B72D5" w:rsidRPr="001D1AF5" w:rsidSect="00D35842">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1433" w14:textId="77777777" w:rsidR="004F1C9B" w:rsidRDefault="004F1C9B">
      <w:r>
        <w:separator/>
      </w:r>
    </w:p>
  </w:endnote>
  <w:endnote w:type="continuationSeparator" w:id="0">
    <w:p w14:paraId="69D53AB6" w14:textId="77777777" w:rsidR="004F1C9B" w:rsidRDefault="004F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FD072" w14:textId="77777777" w:rsidR="004F1C9B" w:rsidRDefault="004F1C9B">
      <w:r>
        <w:separator/>
      </w:r>
    </w:p>
  </w:footnote>
  <w:footnote w:type="continuationSeparator" w:id="0">
    <w:p w14:paraId="77BAB86F" w14:textId="77777777" w:rsidR="004F1C9B" w:rsidRDefault="004F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BE1C" w14:textId="77777777" w:rsidR="009665DE" w:rsidRDefault="00A72170" w:rsidP="009665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BF1DC7" w14:textId="77777777" w:rsidR="009665DE" w:rsidRDefault="009665D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D910" w14:textId="77777777" w:rsidR="009665DE" w:rsidRDefault="00A72170" w:rsidP="009665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1B5A">
      <w:rPr>
        <w:rStyle w:val="a6"/>
        <w:noProof/>
      </w:rPr>
      <w:t>2</w:t>
    </w:r>
    <w:r>
      <w:rPr>
        <w:rStyle w:val="a6"/>
      </w:rPr>
      <w:fldChar w:fldCharType="end"/>
    </w:r>
  </w:p>
  <w:p w14:paraId="59411D7E" w14:textId="1967D504" w:rsidR="009665DE" w:rsidRDefault="009665DE">
    <w:pPr>
      <w:pStyle w:val="a4"/>
      <w:rPr>
        <w:lang w:val="uk-UA"/>
      </w:rPr>
    </w:pPr>
  </w:p>
  <w:p w14:paraId="3F63CCE0" w14:textId="77777777" w:rsidR="00BE1B71" w:rsidRDefault="00BE1B71">
    <w:pPr>
      <w:pStyle w:val="a4"/>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D5"/>
    <w:rsid w:val="0000318D"/>
    <w:rsid w:val="0001343C"/>
    <w:rsid w:val="000306A2"/>
    <w:rsid w:val="00030A96"/>
    <w:rsid w:val="00032AB9"/>
    <w:rsid w:val="00034851"/>
    <w:rsid w:val="00071D82"/>
    <w:rsid w:val="000728C7"/>
    <w:rsid w:val="00075E82"/>
    <w:rsid w:val="00095339"/>
    <w:rsid w:val="000B359A"/>
    <w:rsid w:val="000C0F0F"/>
    <w:rsid w:val="000C475D"/>
    <w:rsid w:val="000C4EF6"/>
    <w:rsid w:val="000C52E3"/>
    <w:rsid w:val="000D59C6"/>
    <w:rsid w:val="000E5FAA"/>
    <w:rsid w:val="000F4D87"/>
    <w:rsid w:val="00110F4F"/>
    <w:rsid w:val="00115404"/>
    <w:rsid w:val="00127053"/>
    <w:rsid w:val="00131125"/>
    <w:rsid w:val="00135F90"/>
    <w:rsid w:val="00137B3C"/>
    <w:rsid w:val="00141A88"/>
    <w:rsid w:val="0014455C"/>
    <w:rsid w:val="001528B8"/>
    <w:rsid w:val="0015684E"/>
    <w:rsid w:val="001568C4"/>
    <w:rsid w:val="00163FD7"/>
    <w:rsid w:val="00164762"/>
    <w:rsid w:val="00165F04"/>
    <w:rsid w:val="00167556"/>
    <w:rsid w:val="001773D8"/>
    <w:rsid w:val="00194F9B"/>
    <w:rsid w:val="00196D1F"/>
    <w:rsid w:val="00196E14"/>
    <w:rsid w:val="001C3AC4"/>
    <w:rsid w:val="001C7444"/>
    <w:rsid w:val="001D1AF5"/>
    <w:rsid w:val="001D22F5"/>
    <w:rsid w:val="001D7C59"/>
    <w:rsid w:val="001E385F"/>
    <w:rsid w:val="001F54BB"/>
    <w:rsid w:val="00200EEB"/>
    <w:rsid w:val="00206DF1"/>
    <w:rsid w:val="002077FE"/>
    <w:rsid w:val="00210A2A"/>
    <w:rsid w:val="002241A6"/>
    <w:rsid w:val="0023038D"/>
    <w:rsid w:val="002462C6"/>
    <w:rsid w:val="00246FA5"/>
    <w:rsid w:val="002601DB"/>
    <w:rsid w:val="00267B0A"/>
    <w:rsid w:val="002703DA"/>
    <w:rsid w:val="00272498"/>
    <w:rsid w:val="002765CF"/>
    <w:rsid w:val="002768CE"/>
    <w:rsid w:val="002828ED"/>
    <w:rsid w:val="00290C71"/>
    <w:rsid w:val="002A4347"/>
    <w:rsid w:val="002B1390"/>
    <w:rsid w:val="002B72D5"/>
    <w:rsid w:val="002C4537"/>
    <w:rsid w:val="002F6305"/>
    <w:rsid w:val="00300076"/>
    <w:rsid w:val="00305ED3"/>
    <w:rsid w:val="00307D02"/>
    <w:rsid w:val="00312D67"/>
    <w:rsid w:val="00340DCC"/>
    <w:rsid w:val="00344C60"/>
    <w:rsid w:val="00364A7B"/>
    <w:rsid w:val="00373735"/>
    <w:rsid w:val="00373E31"/>
    <w:rsid w:val="003820C5"/>
    <w:rsid w:val="00391712"/>
    <w:rsid w:val="003C7831"/>
    <w:rsid w:val="003D34D8"/>
    <w:rsid w:val="003D3EA1"/>
    <w:rsid w:val="003F50FF"/>
    <w:rsid w:val="00402179"/>
    <w:rsid w:val="004025A7"/>
    <w:rsid w:val="00413EE8"/>
    <w:rsid w:val="00424DD5"/>
    <w:rsid w:val="004328CA"/>
    <w:rsid w:val="00435A04"/>
    <w:rsid w:val="00442C8B"/>
    <w:rsid w:val="00446849"/>
    <w:rsid w:val="00455CE9"/>
    <w:rsid w:val="00467B3E"/>
    <w:rsid w:val="00470068"/>
    <w:rsid w:val="0047195F"/>
    <w:rsid w:val="00472D35"/>
    <w:rsid w:val="004766E9"/>
    <w:rsid w:val="00477959"/>
    <w:rsid w:val="00482B26"/>
    <w:rsid w:val="004842DA"/>
    <w:rsid w:val="004A7C49"/>
    <w:rsid w:val="004C2C00"/>
    <w:rsid w:val="004C5B8F"/>
    <w:rsid w:val="004D2794"/>
    <w:rsid w:val="004D6EEF"/>
    <w:rsid w:val="004E4231"/>
    <w:rsid w:val="004E66DD"/>
    <w:rsid w:val="004F1C9B"/>
    <w:rsid w:val="004F4C0E"/>
    <w:rsid w:val="00501A14"/>
    <w:rsid w:val="005229DE"/>
    <w:rsid w:val="00524470"/>
    <w:rsid w:val="00524580"/>
    <w:rsid w:val="00541B32"/>
    <w:rsid w:val="00545154"/>
    <w:rsid w:val="00545ADB"/>
    <w:rsid w:val="005558C5"/>
    <w:rsid w:val="00556482"/>
    <w:rsid w:val="00566663"/>
    <w:rsid w:val="005726CF"/>
    <w:rsid w:val="00573AC9"/>
    <w:rsid w:val="0057460C"/>
    <w:rsid w:val="00580B15"/>
    <w:rsid w:val="005843AB"/>
    <w:rsid w:val="00584869"/>
    <w:rsid w:val="0058520D"/>
    <w:rsid w:val="00587609"/>
    <w:rsid w:val="005879B1"/>
    <w:rsid w:val="005A3354"/>
    <w:rsid w:val="005B5624"/>
    <w:rsid w:val="005C76AD"/>
    <w:rsid w:val="006055AF"/>
    <w:rsid w:val="00610BFF"/>
    <w:rsid w:val="00611B9C"/>
    <w:rsid w:val="006307DC"/>
    <w:rsid w:val="00656939"/>
    <w:rsid w:val="00661E43"/>
    <w:rsid w:val="006657FE"/>
    <w:rsid w:val="00680993"/>
    <w:rsid w:val="0068758D"/>
    <w:rsid w:val="0069042C"/>
    <w:rsid w:val="006A1E7D"/>
    <w:rsid w:val="006B54BC"/>
    <w:rsid w:val="006B5DE5"/>
    <w:rsid w:val="006C7DAE"/>
    <w:rsid w:val="006D56EA"/>
    <w:rsid w:val="00701C85"/>
    <w:rsid w:val="00715FA5"/>
    <w:rsid w:val="007326A3"/>
    <w:rsid w:val="0076237A"/>
    <w:rsid w:val="00762E21"/>
    <w:rsid w:val="00763DFA"/>
    <w:rsid w:val="007A1449"/>
    <w:rsid w:val="007B5852"/>
    <w:rsid w:val="007C282E"/>
    <w:rsid w:val="007D0F13"/>
    <w:rsid w:val="007E6B22"/>
    <w:rsid w:val="00802845"/>
    <w:rsid w:val="0080368B"/>
    <w:rsid w:val="00813BD6"/>
    <w:rsid w:val="00814389"/>
    <w:rsid w:val="00815876"/>
    <w:rsid w:val="00832EE4"/>
    <w:rsid w:val="00841BC6"/>
    <w:rsid w:val="008560EA"/>
    <w:rsid w:val="00856B2F"/>
    <w:rsid w:val="0087226C"/>
    <w:rsid w:val="0087240C"/>
    <w:rsid w:val="008730D8"/>
    <w:rsid w:val="00877083"/>
    <w:rsid w:val="00883972"/>
    <w:rsid w:val="008D5098"/>
    <w:rsid w:val="008F0CE2"/>
    <w:rsid w:val="00904AB4"/>
    <w:rsid w:val="00912604"/>
    <w:rsid w:val="00913F39"/>
    <w:rsid w:val="00921A09"/>
    <w:rsid w:val="00927D24"/>
    <w:rsid w:val="00927FC9"/>
    <w:rsid w:val="00941B4E"/>
    <w:rsid w:val="0094417E"/>
    <w:rsid w:val="0095787B"/>
    <w:rsid w:val="0096595B"/>
    <w:rsid w:val="009665DE"/>
    <w:rsid w:val="0098259D"/>
    <w:rsid w:val="009A7AF6"/>
    <w:rsid w:val="009B311A"/>
    <w:rsid w:val="009B422D"/>
    <w:rsid w:val="009C3295"/>
    <w:rsid w:val="009C6353"/>
    <w:rsid w:val="009F0657"/>
    <w:rsid w:val="00A029CC"/>
    <w:rsid w:val="00A471C8"/>
    <w:rsid w:val="00A5643C"/>
    <w:rsid w:val="00A60BE5"/>
    <w:rsid w:val="00A66EE5"/>
    <w:rsid w:val="00A72170"/>
    <w:rsid w:val="00AA1685"/>
    <w:rsid w:val="00AA3248"/>
    <w:rsid w:val="00AB6109"/>
    <w:rsid w:val="00AC7549"/>
    <w:rsid w:val="00AD79BE"/>
    <w:rsid w:val="00AE1408"/>
    <w:rsid w:val="00AF0109"/>
    <w:rsid w:val="00AF2708"/>
    <w:rsid w:val="00B02358"/>
    <w:rsid w:val="00B15D25"/>
    <w:rsid w:val="00B26F58"/>
    <w:rsid w:val="00B30CD1"/>
    <w:rsid w:val="00B33104"/>
    <w:rsid w:val="00B34E5C"/>
    <w:rsid w:val="00B46AF2"/>
    <w:rsid w:val="00B54B90"/>
    <w:rsid w:val="00B8790F"/>
    <w:rsid w:val="00B96E6D"/>
    <w:rsid w:val="00BB1CA1"/>
    <w:rsid w:val="00BB2B6F"/>
    <w:rsid w:val="00BB49E7"/>
    <w:rsid w:val="00BB4CEA"/>
    <w:rsid w:val="00BC0D27"/>
    <w:rsid w:val="00BC3439"/>
    <w:rsid w:val="00BC7C19"/>
    <w:rsid w:val="00BD1522"/>
    <w:rsid w:val="00BE1B71"/>
    <w:rsid w:val="00BF6A4A"/>
    <w:rsid w:val="00BF786E"/>
    <w:rsid w:val="00C22E06"/>
    <w:rsid w:val="00C35ADC"/>
    <w:rsid w:val="00C35CAE"/>
    <w:rsid w:val="00C45954"/>
    <w:rsid w:val="00C4618B"/>
    <w:rsid w:val="00C510FD"/>
    <w:rsid w:val="00CC614D"/>
    <w:rsid w:val="00CD1789"/>
    <w:rsid w:val="00CD3766"/>
    <w:rsid w:val="00CE5188"/>
    <w:rsid w:val="00CF37FD"/>
    <w:rsid w:val="00CF4D51"/>
    <w:rsid w:val="00CF55B6"/>
    <w:rsid w:val="00D11C36"/>
    <w:rsid w:val="00D169BF"/>
    <w:rsid w:val="00D20743"/>
    <w:rsid w:val="00D26BC4"/>
    <w:rsid w:val="00D35842"/>
    <w:rsid w:val="00D43762"/>
    <w:rsid w:val="00D43806"/>
    <w:rsid w:val="00D56463"/>
    <w:rsid w:val="00D61576"/>
    <w:rsid w:val="00D6553D"/>
    <w:rsid w:val="00D71922"/>
    <w:rsid w:val="00D728E1"/>
    <w:rsid w:val="00D7337B"/>
    <w:rsid w:val="00D82732"/>
    <w:rsid w:val="00D82DAD"/>
    <w:rsid w:val="00D85336"/>
    <w:rsid w:val="00D93309"/>
    <w:rsid w:val="00D94013"/>
    <w:rsid w:val="00D94397"/>
    <w:rsid w:val="00DA30D4"/>
    <w:rsid w:val="00DB2AAD"/>
    <w:rsid w:val="00DC3220"/>
    <w:rsid w:val="00DC41BA"/>
    <w:rsid w:val="00DC4A36"/>
    <w:rsid w:val="00DC4FCD"/>
    <w:rsid w:val="00DD0D4C"/>
    <w:rsid w:val="00DD15AC"/>
    <w:rsid w:val="00DD298D"/>
    <w:rsid w:val="00DF0E59"/>
    <w:rsid w:val="00E26F41"/>
    <w:rsid w:val="00E32F46"/>
    <w:rsid w:val="00E33E58"/>
    <w:rsid w:val="00E42EED"/>
    <w:rsid w:val="00E536C7"/>
    <w:rsid w:val="00E62716"/>
    <w:rsid w:val="00E63C64"/>
    <w:rsid w:val="00E95583"/>
    <w:rsid w:val="00EB1D36"/>
    <w:rsid w:val="00ED20EF"/>
    <w:rsid w:val="00EE091F"/>
    <w:rsid w:val="00EE1B5A"/>
    <w:rsid w:val="00EF1D6C"/>
    <w:rsid w:val="00EF339C"/>
    <w:rsid w:val="00F40405"/>
    <w:rsid w:val="00F65335"/>
    <w:rsid w:val="00F71F38"/>
    <w:rsid w:val="00F92CCE"/>
    <w:rsid w:val="00F95D82"/>
    <w:rsid w:val="00FB134E"/>
    <w:rsid w:val="00FB71F5"/>
    <w:rsid w:val="00FC1050"/>
    <w:rsid w:val="00FC671A"/>
    <w:rsid w:val="00FD144A"/>
    <w:rsid w:val="00FD348B"/>
    <w:rsid w:val="00FD51A7"/>
    <w:rsid w:val="00FD6174"/>
    <w:rsid w:val="00FD6AAB"/>
    <w:rsid w:val="00FE71AD"/>
    <w:rsid w:val="00FF7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A1BB"/>
  <w15:chartTrackingRefBased/>
  <w15:docId w15:val="{67E6EB16-9EF8-4DF4-BA13-45965898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D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2B72D5"/>
    <w:pPr>
      <w:spacing w:before="100" w:beforeAutospacing="1" w:after="100" w:afterAutospacing="1"/>
      <w:outlineLvl w:val="1"/>
    </w:pPr>
    <w:rPr>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72D5"/>
    <w:rPr>
      <w:rFonts w:ascii="Times New Roman" w:eastAsia="Times New Roman" w:hAnsi="Times New Roman" w:cs="Times New Roman"/>
      <w:b/>
      <w:bCs/>
      <w:sz w:val="36"/>
      <w:szCs w:val="36"/>
      <w:lang w:val="x-none" w:eastAsia="ru-RU"/>
    </w:rPr>
  </w:style>
  <w:style w:type="paragraph" w:styleId="a3">
    <w:name w:val="Normal (Web)"/>
    <w:basedOn w:val="a"/>
    <w:unhideWhenUsed/>
    <w:rsid w:val="002B72D5"/>
    <w:pPr>
      <w:spacing w:before="100" w:beforeAutospacing="1" w:after="100" w:afterAutospacing="1"/>
    </w:pPr>
  </w:style>
  <w:style w:type="paragraph" w:styleId="a4">
    <w:name w:val="header"/>
    <w:basedOn w:val="a"/>
    <w:link w:val="a5"/>
    <w:rsid w:val="002B72D5"/>
    <w:pPr>
      <w:tabs>
        <w:tab w:val="center" w:pos="4677"/>
        <w:tab w:val="right" w:pos="9355"/>
      </w:tabs>
    </w:pPr>
  </w:style>
  <w:style w:type="character" w:customStyle="1" w:styleId="a5">
    <w:name w:val="Верхній колонтитул Знак"/>
    <w:basedOn w:val="a0"/>
    <w:link w:val="a4"/>
    <w:rsid w:val="002B72D5"/>
    <w:rPr>
      <w:rFonts w:ascii="Times New Roman" w:eastAsia="Times New Roman" w:hAnsi="Times New Roman" w:cs="Times New Roman"/>
      <w:sz w:val="24"/>
      <w:szCs w:val="24"/>
      <w:lang w:val="ru-RU" w:eastAsia="ru-RU"/>
    </w:rPr>
  </w:style>
  <w:style w:type="character" w:styleId="a6">
    <w:name w:val="page number"/>
    <w:basedOn w:val="a0"/>
    <w:rsid w:val="002B72D5"/>
  </w:style>
  <w:style w:type="paragraph" w:styleId="a7">
    <w:name w:val="List Paragraph"/>
    <w:basedOn w:val="a"/>
    <w:uiPriority w:val="34"/>
    <w:qFormat/>
    <w:rsid w:val="000B359A"/>
    <w:pPr>
      <w:ind w:left="720"/>
      <w:contextualSpacing/>
    </w:pPr>
  </w:style>
  <w:style w:type="character" w:styleId="a8">
    <w:name w:val="Hyperlink"/>
    <w:basedOn w:val="a0"/>
    <w:uiPriority w:val="99"/>
    <w:unhideWhenUsed/>
    <w:rsid w:val="00921A09"/>
    <w:rPr>
      <w:color w:val="0563C1" w:themeColor="hyperlink"/>
      <w:u w:val="single"/>
    </w:rPr>
  </w:style>
  <w:style w:type="paragraph" w:styleId="a9">
    <w:name w:val="footnote text"/>
    <w:basedOn w:val="a"/>
    <w:link w:val="aa"/>
    <w:uiPriority w:val="99"/>
    <w:unhideWhenUsed/>
    <w:rsid w:val="00300076"/>
    <w:rPr>
      <w:rFonts w:ascii="Calibri" w:eastAsia="DengXian" w:hAnsi="Calibri"/>
      <w:sz w:val="20"/>
      <w:szCs w:val="20"/>
      <w:lang w:eastAsia="zh-CN"/>
    </w:rPr>
  </w:style>
  <w:style w:type="character" w:customStyle="1" w:styleId="aa">
    <w:name w:val="Текст виноски Знак"/>
    <w:basedOn w:val="a0"/>
    <w:link w:val="a9"/>
    <w:uiPriority w:val="99"/>
    <w:rsid w:val="00300076"/>
    <w:rPr>
      <w:rFonts w:ascii="Calibri" w:eastAsia="DengXian" w:hAnsi="Calibri" w:cs="Times New Roman"/>
      <w:sz w:val="20"/>
      <w:szCs w:val="20"/>
      <w:lang w:val="ru-RU" w:eastAsia="zh-CN"/>
    </w:rPr>
  </w:style>
  <w:style w:type="character" w:styleId="ab">
    <w:name w:val="footnote reference"/>
    <w:basedOn w:val="a0"/>
    <w:uiPriority w:val="99"/>
    <w:semiHidden/>
    <w:unhideWhenUsed/>
    <w:rsid w:val="00300076"/>
    <w:rPr>
      <w:vertAlign w:val="superscript"/>
    </w:rPr>
  </w:style>
  <w:style w:type="paragraph" w:styleId="ac">
    <w:name w:val="Balloon Text"/>
    <w:basedOn w:val="a"/>
    <w:link w:val="ad"/>
    <w:uiPriority w:val="99"/>
    <w:semiHidden/>
    <w:unhideWhenUsed/>
    <w:rsid w:val="008560EA"/>
    <w:rPr>
      <w:rFonts w:ascii="Segoe UI" w:hAnsi="Segoe UI" w:cs="Segoe UI"/>
      <w:sz w:val="18"/>
      <w:szCs w:val="18"/>
    </w:rPr>
  </w:style>
  <w:style w:type="character" w:customStyle="1" w:styleId="ad">
    <w:name w:val="Текст у виносці Знак"/>
    <w:basedOn w:val="a0"/>
    <w:link w:val="ac"/>
    <w:uiPriority w:val="99"/>
    <w:semiHidden/>
    <w:rsid w:val="008560EA"/>
    <w:rPr>
      <w:rFonts w:ascii="Segoe UI" w:eastAsia="Times New Roman" w:hAnsi="Segoe UI" w:cs="Segoe UI"/>
      <w:sz w:val="18"/>
      <w:szCs w:val="18"/>
      <w:lang w:val="ru-RU" w:eastAsia="ru-RU"/>
    </w:rPr>
  </w:style>
  <w:style w:type="character" w:styleId="ae">
    <w:name w:val="annotation reference"/>
    <w:basedOn w:val="a0"/>
    <w:uiPriority w:val="99"/>
    <w:semiHidden/>
    <w:unhideWhenUsed/>
    <w:rsid w:val="00206DF1"/>
    <w:rPr>
      <w:sz w:val="16"/>
      <w:szCs w:val="16"/>
    </w:rPr>
  </w:style>
  <w:style w:type="paragraph" w:styleId="af">
    <w:name w:val="annotation text"/>
    <w:basedOn w:val="a"/>
    <w:link w:val="af0"/>
    <w:uiPriority w:val="99"/>
    <w:semiHidden/>
    <w:unhideWhenUsed/>
    <w:rsid w:val="00206DF1"/>
    <w:pPr>
      <w:spacing w:after="160"/>
    </w:pPr>
    <w:rPr>
      <w:rFonts w:asciiTheme="minorHAnsi" w:eastAsiaTheme="minorHAnsi" w:hAnsiTheme="minorHAnsi" w:cstheme="minorBidi"/>
      <w:sz w:val="20"/>
      <w:szCs w:val="20"/>
      <w:lang w:val="uk-UA" w:eastAsia="en-US"/>
    </w:rPr>
  </w:style>
  <w:style w:type="character" w:customStyle="1" w:styleId="af0">
    <w:name w:val="Текст примітки Знак"/>
    <w:basedOn w:val="a0"/>
    <w:link w:val="af"/>
    <w:uiPriority w:val="99"/>
    <w:semiHidden/>
    <w:rsid w:val="00206DF1"/>
    <w:rPr>
      <w:sz w:val="20"/>
      <w:szCs w:val="20"/>
    </w:rPr>
  </w:style>
  <w:style w:type="paragraph" w:styleId="af1">
    <w:name w:val="annotation subject"/>
    <w:basedOn w:val="af"/>
    <w:next w:val="af"/>
    <w:link w:val="af2"/>
    <w:uiPriority w:val="99"/>
    <w:semiHidden/>
    <w:unhideWhenUsed/>
    <w:rsid w:val="005229DE"/>
    <w:pPr>
      <w:spacing w:after="0"/>
    </w:pPr>
    <w:rPr>
      <w:rFonts w:ascii="Times New Roman" w:eastAsia="Times New Roman" w:hAnsi="Times New Roman" w:cs="Times New Roman"/>
      <w:b/>
      <w:bCs/>
      <w:lang w:val="ru-RU" w:eastAsia="ru-RU"/>
    </w:rPr>
  </w:style>
  <w:style w:type="character" w:customStyle="1" w:styleId="af2">
    <w:name w:val="Тема примітки Знак"/>
    <w:basedOn w:val="af0"/>
    <w:link w:val="af1"/>
    <w:uiPriority w:val="99"/>
    <w:semiHidden/>
    <w:rsid w:val="005229DE"/>
    <w:rPr>
      <w:rFonts w:ascii="Times New Roman" w:eastAsia="Times New Roman" w:hAnsi="Times New Roman" w:cs="Times New Roman"/>
      <w:b/>
      <w:bCs/>
      <w:sz w:val="20"/>
      <w:szCs w:val="20"/>
      <w:lang w:val="ru-RU" w:eastAsia="ru-RU"/>
    </w:rPr>
  </w:style>
  <w:style w:type="paragraph" w:styleId="af3">
    <w:name w:val="footer"/>
    <w:basedOn w:val="a"/>
    <w:link w:val="af4"/>
    <w:uiPriority w:val="99"/>
    <w:unhideWhenUsed/>
    <w:rsid w:val="00BE1B71"/>
    <w:pPr>
      <w:tabs>
        <w:tab w:val="center" w:pos="4677"/>
        <w:tab w:val="right" w:pos="9355"/>
      </w:tabs>
    </w:pPr>
  </w:style>
  <w:style w:type="character" w:customStyle="1" w:styleId="af4">
    <w:name w:val="Нижній колонтитул Знак"/>
    <w:basedOn w:val="a0"/>
    <w:link w:val="af3"/>
    <w:uiPriority w:val="99"/>
    <w:rsid w:val="00BE1B71"/>
    <w:rPr>
      <w:rFonts w:ascii="Times New Roman" w:eastAsia="Times New Roman" w:hAnsi="Times New Roman" w:cs="Times New Roman"/>
      <w:sz w:val="24"/>
      <w:szCs w:val="24"/>
      <w:lang w:val="ru-RU" w:eastAsia="ru-RU"/>
    </w:rPr>
  </w:style>
  <w:style w:type="character" w:customStyle="1" w:styleId="af5">
    <w:name w:val="Без інтервалів Знак"/>
    <w:basedOn w:val="a0"/>
    <w:link w:val="af6"/>
    <w:uiPriority w:val="1"/>
    <w:locked/>
    <w:rsid w:val="004D2794"/>
    <w:rPr>
      <w:rFonts w:ascii="Cambria" w:eastAsia="SimSun" w:hAnsi="Cambria" w:cs="Times New Roman"/>
      <w:sz w:val="28"/>
      <w:szCs w:val="28"/>
      <w:lang w:val="ru-RU"/>
    </w:rPr>
  </w:style>
  <w:style w:type="paragraph" w:styleId="af6">
    <w:name w:val="No Spacing"/>
    <w:link w:val="af5"/>
    <w:uiPriority w:val="1"/>
    <w:qFormat/>
    <w:rsid w:val="004D2794"/>
    <w:pPr>
      <w:spacing w:after="0" w:line="240" w:lineRule="auto"/>
    </w:pPr>
    <w:rPr>
      <w:rFonts w:ascii="Cambria" w:eastAsia="SimSun" w:hAnsi="Cambria"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94071">
      <w:bodyDiv w:val="1"/>
      <w:marLeft w:val="0"/>
      <w:marRight w:val="0"/>
      <w:marTop w:val="0"/>
      <w:marBottom w:val="0"/>
      <w:divBdr>
        <w:top w:val="none" w:sz="0" w:space="0" w:color="auto"/>
        <w:left w:val="none" w:sz="0" w:space="0" w:color="auto"/>
        <w:bottom w:val="none" w:sz="0" w:space="0" w:color="auto"/>
        <w:right w:val="none" w:sz="0" w:space="0" w:color="auto"/>
      </w:divBdr>
      <w:divsChild>
        <w:div w:id="1401370088">
          <w:marLeft w:val="0"/>
          <w:marRight w:val="0"/>
          <w:marTop w:val="0"/>
          <w:marBottom w:val="0"/>
          <w:divBdr>
            <w:top w:val="none" w:sz="0" w:space="0" w:color="auto"/>
            <w:left w:val="none" w:sz="0" w:space="0" w:color="auto"/>
            <w:bottom w:val="none" w:sz="0" w:space="0" w:color="auto"/>
            <w:right w:val="none" w:sz="0" w:space="0" w:color="auto"/>
          </w:divBdr>
          <w:divsChild>
            <w:div w:id="1816288755">
              <w:marLeft w:val="0"/>
              <w:marRight w:val="0"/>
              <w:marTop w:val="0"/>
              <w:marBottom w:val="0"/>
              <w:divBdr>
                <w:top w:val="none" w:sz="0" w:space="0" w:color="auto"/>
                <w:left w:val="none" w:sz="0" w:space="0" w:color="auto"/>
                <w:bottom w:val="none" w:sz="0" w:space="0" w:color="auto"/>
                <w:right w:val="none" w:sz="0" w:space="0" w:color="auto"/>
              </w:divBdr>
            </w:div>
          </w:divsChild>
        </w:div>
        <w:div w:id="1634100174">
          <w:marLeft w:val="0"/>
          <w:marRight w:val="0"/>
          <w:marTop w:val="0"/>
          <w:marBottom w:val="0"/>
          <w:divBdr>
            <w:top w:val="none" w:sz="0" w:space="0" w:color="auto"/>
            <w:left w:val="none" w:sz="0" w:space="0" w:color="auto"/>
            <w:bottom w:val="none" w:sz="0" w:space="0" w:color="auto"/>
            <w:right w:val="none" w:sz="0" w:space="0" w:color="auto"/>
          </w:divBdr>
          <w:divsChild>
            <w:div w:id="386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755">
      <w:bodyDiv w:val="1"/>
      <w:marLeft w:val="0"/>
      <w:marRight w:val="0"/>
      <w:marTop w:val="0"/>
      <w:marBottom w:val="0"/>
      <w:divBdr>
        <w:top w:val="none" w:sz="0" w:space="0" w:color="auto"/>
        <w:left w:val="none" w:sz="0" w:space="0" w:color="auto"/>
        <w:bottom w:val="none" w:sz="0" w:space="0" w:color="auto"/>
        <w:right w:val="none" w:sz="0" w:space="0" w:color="auto"/>
      </w:divBdr>
    </w:div>
    <w:div w:id="1643464443">
      <w:bodyDiv w:val="1"/>
      <w:marLeft w:val="0"/>
      <w:marRight w:val="0"/>
      <w:marTop w:val="0"/>
      <w:marBottom w:val="0"/>
      <w:divBdr>
        <w:top w:val="none" w:sz="0" w:space="0" w:color="auto"/>
        <w:left w:val="none" w:sz="0" w:space="0" w:color="auto"/>
        <w:bottom w:val="none" w:sz="0" w:space="0" w:color="auto"/>
        <w:right w:val="none" w:sz="0" w:space="0" w:color="auto"/>
      </w:divBdr>
    </w:div>
    <w:div w:id="1686201378">
      <w:bodyDiv w:val="1"/>
      <w:marLeft w:val="0"/>
      <w:marRight w:val="0"/>
      <w:marTop w:val="0"/>
      <w:marBottom w:val="0"/>
      <w:divBdr>
        <w:top w:val="none" w:sz="0" w:space="0" w:color="auto"/>
        <w:left w:val="none" w:sz="0" w:space="0" w:color="auto"/>
        <w:bottom w:val="none" w:sz="0" w:space="0" w:color="auto"/>
        <w:right w:val="none" w:sz="0" w:space="0" w:color="auto"/>
      </w:divBdr>
    </w:div>
    <w:div w:id="1842310856">
      <w:bodyDiv w:val="1"/>
      <w:marLeft w:val="0"/>
      <w:marRight w:val="0"/>
      <w:marTop w:val="0"/>
      <w:marBottom w:val="0"/>
      <w:divBdr>
        <w:top w:val="none" w:sz="0" w:space="0" w:color="auto"/>
        <w:left w:val="none" w:sz="0" w:space="0" w:color="auto"/>
        <w:bottom w:val="none" w:sz="0" w:space="0" w:color="auto"/>
        <w:right w:val="none" w:sz="0" w:space="0" w:color="auto"/>
      </w:divBdr>
    </w:div>
    <w:div w:id="1880166798">
      <w:bodyDiv w:val="1"/>
      <w:marLeft w:val="0"/>
      <w:marRight w:val="0"/>
      <w:marTop w:val="0"/>
      <w:marBottom w:val="0"/>
      <w:divBdr>
        <w:top w:val="none" w:sz="0" w:space="0" w:color="auto"/>
        <w:left w:val="none" w:sz="0" w:space="0" w:color="auto"/>
        <w:bottom w:val="none" w:sz="0" w:space="0" w:color="auto"/>
        <w:right w:val="none" w:sz="0" w:space="0" w:color="auto"/>
      </w:divBdr>
    </w:div>
    <w:div w:id="1966765596">
      <w:bodyDiv w:val="1"/>
      <w:marLeft w:val="0"/>
      <w:marRight w:val="0"/>
      <w:marTop w:val="0"/>
      <w:marBottom w:val="0"/>
      <w:divBdr>
        <w:top w:val="none" w:sz="0" w:space="0" w:color="auto"/>
        <w:left w:val="none" w:sz="0" w:space="0" w:color="auto"/>
        <w:bottom w:val="none" w:sz="0" w:space="0" w:color="auto"/>
        <w:right w:val="none" w:sz="0" w:space="0" w:color="auto"/>
      </w:divBdr>
    </w:div>
    <w:div w:id="2002928891">
      <w:bodyDiv w:val="1"/>
      <w:marLeft w:val="0"/>
      <w:marRight w:val="0"/>
      <w:marTop w:val="0"/>
      <w:marBottom w:val="0"/>
      <w:divBdr>
        <w:top w:val="none" w:sz="0" w:space="0" w:color="auto"/>
        <w:left w:val="none" w:sz="0" w:space="0" w:color="auto"/>
        <w:bottom w:val="none" w:sz="0" w:space="0" w:color="auto"/>
        <w:right w:val="none" w:sz="0" w:space="0" w:color="auto"/>
      </w:divBdr>
    </w:div>
    <w:div w:id="20487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9F29-C8FC-46B9-9029-A3E3102D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1274</Words>
  <Characters>7265</Characters>
  <Application>Microsoft Office Word</Application>
  <DocSecurity>0</DocSecurity>
  <Lines>60</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Департамент антикорупційної політики</cp:lastModifiedBy>
  <cp:revision>6</cp:revision>
  <cp:lastPrinted>2022-11-26T19:04:00Z</cp:lastPrinted>
  <dcterms:created xsi:type="dcterms:W3CDTF">2023-06-22T07:28:00Z</dcterms:created>
  <dcterms:modified xsi:type="dcterms:W3CDTF">2023-10-20T10:09:00Z</dcterms:modified>
</cp:coreProperties>
</file>