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8A6" w:rsidRDefault="00B268A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rsidR="000778A6" w:rsidRDefault="00B268A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до проекту Закону України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Про внесення змін до Закону України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Про запобігання корупції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щодо вдосконалення правової регламентації заборон та обмежень щодо одержання подарунків</w:t>
      </w:r>
      <w:r>
        <w:rPr>
          <w:rFonts w:ascii="Times New Roman" w:eastAsia="Times New Roman" w:hAnsi="Times New Roman" w:cs="Times New Roman"/>
          <w:sz w:val="28"/>
          <w:szCs w:val="28"/>
        </w:rPr>
        <w:t>»</w:t>
      </w:r>
    </w:p>
    <w:tbl>
      <w:tblPr>
        <w:tblStyle w:val="af8"/>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0"/>
        <w:gridCol w:w="7280"/>
      </w:tblGrid>
      <w:tr w:rsidR="000778A6">
        <w:tc>
          <w:tcPr>
            <w:tcW w:w="7280" w:type="dxa"/>
            <w:tcBorders>
              <w:bottom w:val="single" w:sz="4" w:space="0" w:color="000000"/>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Зміст положення </w:t>
            </w:r>
            <w:proofErr w:type="spellStart"/>
            <w:r>
              <w:rPr>
                <w:rFonts w:ascii="Times New Roman" w:eastAsia="Times New Roman" w:hAnsi="Times New Roman" w:cs="Times New Roman"/>
                <w:sz w:val="24"/>
                <w:szCs w:val="24"/>
                <w:highlight w:val="white"/>
              </w:rPr>
              <w:t>акта</w:t>
            </w:r>
            <w:proofErr w:type="spellEnd"/>
            <w:r>
              <w:rPr>
                <w:rFonts w:ascii="Times New Roman" w:eastAsia="Times New Roman" w:hAnsi="Times New Roman" w:cs="Times New Roman"/>
                <w:sz w:val="24"/>
                <w:szCs w:val="24"/>
                <w:highlight w:val="white"/>
              </w:rPr>
              <w:t xml:space="preserve"> законодавства</w:t>
            </w:r>
          </w:p>
        </w:tc>
        <w:tc>
          <w:tcPr>
            <w:tcW w:w="7280" w:type="dxa"/>
            <w:tcBorders>
              <w:bottom w:val="single" w:sz="4" w:space="0" w:color="000000"/>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Зміст відповідного положення проекту </w:t>
            </w:r>
            <w:proofErr w:type="spellStart"/>
            <w:r>
              <w:rPr>
                <w:rFonts w:ascii="Times New Roman" w:eastAsia="Times New Roman" w:hAnsi="Times New Roman" w:cs="Times New Roman"/>
                <w:sz w:val="24"/>
                <w:szCs w:val="24"/>
                <w:highlight w:val="white"/>
              </w:rPr>
              <w:t>акта</w:t>
            </w:r>
            <w:proofErr w:type="spellEnd"/>
          </w:p>
        </w:tc>
      </w:tr>
      <w:tr w:rsidR="000778A6">
        <w:tc>
          <w:tcPr>
            <w:tcW w:w="7280" w:type="dxa"/>
            <w:tcBorders>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Стаття 23. Обмеження щодо одержання подарунків</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Особам, зазначеним у пунктах 1, 2 частини першої статті 3 цього Закону, забороняється безпосередньо або через інших осіб вимагати, просити, одержувати подарунки дл</w:t>
            </w:r>
            <w:r>
              <w:rPr>
                <w:rFonts w:ascii="Times New Roman" w:eastAsia="Times New Roman" w:hAnsi="Times New Roman" w:cs="Times New Roman"/>
                <w:sz w:val="24"/>
                <w:szCs w:val="24"/>
                <w:highlight w:val="white"/>
              </w:rPr>
              <w:t>я себе чи близьких їм осіб від юридичних або фізичних осіб:</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 зв’язку із здійсненням такими особами діяльності, пов’язаної із виконанням функцій держави або місцевого самоврядування;</w:t>
            </w:r>
          </w:p>
        </w:tc>
        <w:tc>
          <w:tcPr>
            <w:tcW w:w="7280" w:type="dxa"/>
            <w:tcBorders>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Стаття 23. Обмеження щодо одержання подарунків</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Особам, зазначеним у</w:t>
            </w:r>
            <w:r>
              <w:rPr>
                <w:rFonts w:ascii="Times New Roman" w:eastAsia="Times New Roman" w:hAnsi="Times New Roman" w:cs="Times New Roman"/>
                <w:sz w:val="24"/>
                <w:szCs w:val="24"/>
                <w:highlight w:val="white"/>
              </w:rPr>
              <w:t xml:space="preserve"> пунктах 1, 2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 зв’язку із здійсненням такими особами діяльності</w:t>
            </w:r>
            <w:r>
              <w:rPr>
                <w:rFonts w:ascii="Times New Roman" w:eastAsia="Times New Roman" w:hAnsi="Times New Roman" w:cs="Times New Roman"/>
                <w:sz w:val="24"/>
                <w:szCs w:val="24"/>
                <w:highlight w:val="white"/>
              </w:rPr>
              <w:t xml:space="preserve">, пов’язаної із виконанням функцій держави або місцевого самоврядування, </w:t>
            </w:r>
            <w:r>
              <w:rPr>
                <w:rFonts w:ascii="Times New Roman" w:eastAsia="Times New Roman" w:hAnsi="Times New Roman" w:cs="Times New Roman"/>
                <w:b/>
                <w:sz w:val="24"/>
                <w:szCs w:val="24"/>
                <w:highlight w:val="white"/>
              </w:rPr>
              <w:t>крім випадків, коли подарунок відповідає загальновизнаним уявленням про гостинність і його вартість одноразово не перевищує 1 прожиткового мінімуму для працездатних осіб, встановленог</w:t>
            </w:r>
            <w:r>
              <w:rPr>
                <w:rFonts w:ascii="Times New Roman" w:eastAsia="Times New Roman" w:hAnsi="Times New Roman" w:cs="Times New Roman"/>
                <w:b/>
                <w:sz w:val="24"/>
                <w:szCs w:val="24"/>
                <w:highlight w:val="white"/>
              </w:rPr>
              <w:t>о на день прийняття подарунка, а сукупна вартість подарунків, отриманих від однієї особи (групи осіб) протягом року, не перевищує 2 прожиткових мінімумів, встановлених для працездатної особи на 1 січня того року, в якому прийнято подарунки;</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якщо особа, яка дарує, перебуває в підпорядкуванні такої особи.</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якщо особа, яка дарує, перебуває в підпорядкуванні такої особи, </w:t>
            </w:r>
            <w:r>
              <w:rPr>
                <w:rFonts w:ascii="Times New Roman" w:eastAsia="Times New Roman" w:hAnsi="Times New Roman" w:cs="Times New Roman"/>
                <w:b/>
                <w:sz w:val="24"/>
                <w:szCs w:val="24"/>
                <w:highlight w:val="white"/>
              </w:rPr>
              <w:t>незалежно від вартості подарунку</w:t>
            </w:r>
            <w:r>
              <w:rPr>
                <w:rFonts w:ascii="Times New Roman" w:eastAsia="Times New Roman" w:hAnsi="Times New Roman" w:cs="Times New Roman"/>
                <w:sz w:val="24"/>
                <w:szCs w:val="24"/>
                <w:highlight w:val="white"/>
              </w:rPr>
              <w:t>.</w:t>
            </w:r>
          </w:p>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Подарунок відповідає загальновизнаним уявленням про гостинність, якщо він наданий в такі</w:t>
            </w:r>
            <w:r>
              <w:rPr>
                <w:rFonts w:ascii="Times New Roman" w:eastAsia="Times New Roman" w:hAnsi="Times New Roman" w:cs="Times New Roman"/>
                <w:b/>
                <w:sz w:val="24"/>
                <w:szCs w:val="24"/>
                <w:highlight w:val="white"/>
              </w:rPr>
              <w:t>й обстановці, що сприймається обома сторонами як дотримання поширених у суспільстві правил етикету у ділових відносинах.</w:t>
            </w:r>
          </w:p>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Загальновизнаним уявленням про гостинність у ділових відносинах відповідає прийняття членами міжнародної делегації, групи міжвідомчої а</w:t>
            </w:r>
            <w:r>
              <w:rPr>
                <w:rFonts w:ascii="Times New Roman" w:eastAsia="Times New Roman" w:hAnsi="Times New Roman" w:cs="Times New Roman"/>
                <w:b/>
                <w:sz w:val="24"/>
                <w:szCs w:val="24"/>
                <w:highlight w:val="white"/>
              </w:rPr>
              <w:t xml:space="preserve">бо внутрішньовідомчої взаємодії, учасниками наукової, практичної, навчальної, іншої </w:t>
            </w:r>
            <w:r>
              <w:rPr>
                <w:rFonts w:ascii="Times New Roman" w:eastAsia="Times New Roman" w:hAnsi="Times New Roman" w:cs="Times New Roman"/>
                <w:b/>
                <w:sz w:val="24"/>
                <w:szCs w:val="24"/>
                <w:highlight w:val="white"/>
              </w:rPr>
              <w:lastRenderedPageBreak/>
              <w:t>конференції, інтерв’ю, спортивного чи іншого публічного заходу, у тому числі:</w:t>
            </w:r>
          </w:p>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квітів, сувенірної продукції (пакетів, канцелярських виробів, чашок, брелків, футболок, книг</w:t>
            </w:r>
            <w:r>
              <w:rPr>
                <w:rFonts w:ascii="Times New Roman" w:eastAsia="Times New Roman" w:hAnsi="Times New Roman" w:cs="Times New Roman"/>
                <w:b/>
                <w:sz w:val="24"/>
                <w:szCs w:val="24"/>
                <w:highlight w:val="white"/>
              </w:rPr>
              <w:t>, рекламної продукції тощо);</w:t>
            </w:r>
          </w:p>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продуктів харчування (води, кави, чаю, печива, фруктів, обідів тощо);</w:t>
            </w:r>
          </w:p>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запрошення на каву, чай, сніданок, обід або вечерю поза межами проведення офіційного заходу одразу після нього або до його завершення;</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запрошення відвідати розважальний або спортивний захід.</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Особам, які за будь-який рік, починаючи з 2010 року, належали або належать до осіб, передбачених абзацом третім пункту 3 підрозділу 9-4 "Особливості застосування одноразового (спеціального) доброві</w:t>
            </w:r>
            <w:r>
              <w:rPr>
                <w:rFonts w:ascii="Times New Roman" w:eastAsia="Times New Roman" w:hAnsi="Times New Roman" w:cs="Times New Roman"/>
                <w:sz w:val="24"/>
                <w:szCs w:val="24"/>
                <w:highlight w:val="white"/>
              </w:rPr>
              <w:t>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п</w:t>
            </w:r>
            <w:r>
              <w:rPr>
                <w:rFonts w:ascii="Times New Roman" w:eastAsia="Times New Roman" w:hAnsi="Times New Roman" w:cs="Times New Roman"/>
                <w:sz w:val="24"/>
                <w:szCs w:val="24"/>
                <w:highlight w:val="white"/>
              </w:rPr>
              <w:t>ідпунктом 14.1.263 пункту 14.1 статті 14 Податкового кодексу України, подарунки, які є активами, включеними до одноразової (спеціальної) добровільної декларації відповідно до підрозділу 9-4 "Особливості застосування одноразового (спеціального) добровільног</w:t>
            </w:r>
            <w:r>
              <w:rPr>
                <w:rFonts w:ascii="Times New Roman" w:eastAsia="Times New Roman" w:hAnsi="Times New Roman" w:cs="Times New Roman"/>
                <w:sz w:val="24"/>
                <w:szCs w:val="24"/>
                <w:highlight w:val="white"/>
              </w:rPr>
              <w:t>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w:t>
            </w:r>
            <w:r>
              <w:rPr>
                <w:rFonts w:ascii="Times New Roman" w:eastAsia="Times New Roman" w:hAnsi="Times New Roman" w:cs="Times New Roman"/>
                <w:sz w:val="24"/>
                <w:szCs w:val="24"/>
                <w:highlight w:val="white"/>
              </w:rPr>
              <w:t xml:space="preserve"> України.</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Особам, які за будь-який рік, починаючи з 2010 року, належали або належать до осіб, передбачених абзацом третім пункту 3 підрозділу 9-4 "Особливості застосування одноразового (спеціального) добровільного декларування активів фізичних осіб" розділ</w:t>
            </w:r>
            <w:r>
              <w:rPr>
                <w:rFonts w:ascii="Times New Roman" w:eastAsia="Times New Roman" w:hAnsi="Times New Roman" w:cs="Times New Roman"/>
                <w:sz w:val="24"/>
                <w:szCs w:val="24"/>
                <w:highlight w:val="white"/>
              </w:rPr>
              <w:t>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підпунктом 14.1.263 пункту 14.1 статті 14 Податков</w:t>
            </w:r>
            <w:r>
              <w:rPr>
                <w:rFonts w:ascii="Times New Roman" w:eastAsia="Times New Roman" w:hAnsi="Times New Roman" w:cs="Times New Roman"/>
                <w:sz w:val="24"/>
                <w:szCs w:val="24"/>
                <w:highlight w:val="white"/>
              </w:rPr>
              <w:t xml:space="preserve">ого кодексу України, подарунки, які є активами, включеними до одноразової (спеціальної) добровільної декларації відповідно до підрозділу 9-4 "Особливості застосування одноразового (спеціального) добровільного декларування активів фізичних осіб" розділу XX </w:t>
            </w:r>
            <w:r>
              <w:rPr>
                <w:rFonts w:ascii="Times New Roman" w:eastAsia="Times New Roman" w:hAnsi="Times New Roman" w:cs="Times New Roman"/>
                <w:sz w:val="24"/>
                <w:szCs w:val="24"/>
                <w:highlight w:val="white"/>
              </w:rPr>
              <w:t>"Прикінцеві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Особи, зазначені у пунктах 1, 2 час</w:t>
            </w:r>
            <w:r>
              <w:rPr>
                <w:rFonts w:ascii="Times New Roman" w:eastAsia="Times New Roman" w:hAnsi="Times New Roman" w:cs="Times New Roman"/>
                <w:b/>
                <w:sz w:val="24"/>
                <w:szCs w:val="24"/>
                <w:highlight w:val="white"/>
              </w:rPr>
              <w:t xml:space="preserve">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одноразово не перевищує двох прожиткових </w:t>
            </w:r>
            <w:r>
              <w:rPr>
                <w:rFonts w:ascii="Times New Roman" w:eastAsia="Times New Roman" w:hAnsi="Times New Roman" w:cs="Times New Roman"/>
                <w:b/>
                <w:sz w:val="24"/>
                <w:szCs w:val="24"/>
                <w:highlight w:val="white"/>
              </w:rPr>
              <w:lastRenderedPageBreak/>
              <w:t>міні</w:t>
            </w:r>
            <w:r>
              <w:rPr>
                <w:rFonts w:ascii="Times New Roman" w:eastAsia="Times New Roman" w:hAnsi="Times New Roman" w:cs="Times New Roman"/>
                <w:b/>
                <w:sz w:val="24"/>
                <w:szCs w:val="24"/>
                <w:highlight w:val="white"/>
              </w:rPr>
              <w:t>мумів для працездатних осіб, встановлених на день прийняття подарунка, а сукупна вартість таких подарунків, отриманих від однієї особи (групи осіб) протягом року, не перевищує чотирьох прожиткових мінімумів для працездатних осіб, встановлених на 1 січня ро</w:t>
            </w:r>
            <w:r>
              <w:rPr>
                <w:rFonts w:ascii="Times New Roman" w:eastAsia="Times New Roman" w:hAnsi="Times New Roman" w:cs="Times New Roman"/>
                <w:b/>
                <w:sz w:val="24"/>
                <w:szCs w:val="24"/>
                <w:highlight w:val="white"/>
              </w:rPr>
              <w:t>ку, в якому прийнято подарунки.</w:t>
            </w:r>
          </w:p>
        </w:tc>
        <w:tc>
          <w:tcPr>
            <w:tcW w:w="7280" w:type="dxa"/>
            <w:tcBorders>
              <w:top w:val="nil"/>
              <w:bottom w:val="nil"/>
            </w:tcBorders>
          </w:tcPr>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2. Особам, зазначеним у пунктах 1, 2 частини першої статті 3 цього Закону, забороняється безпосередньо або через інших осіб</w:t>
            </w:r>
            <w:r>
              <w:rPr>
                <w:rFonts w:ascii="Times New Roman" w:eastAsia="Times New Roman" w:hAnsi="Times New Roman" w:cs="Times New Roman"/>
                <w:b/>
                <w:sz w:val="24"/>
                <w:szCs w:val="24"/>
                <w:highlight w:val="white"/>
              </w:rPr>
              <w:t xml:space="preserve"> одержувати подарунок для себе</w:t>
            </w:r>
            <w:r>
              <w:rPr>
                <w:rFonts w:ascii="Times New Roman" w:eastAsia="Times New Roman" w:hAnsi="Times New Roman" w:cs="Times New Roman"/>
                <w:b/>
                <w:sz w:val="24"/>
                <w:szCs w:val="24"/>
                <w:highlight w:val="white"/>
              </w:rPr>
              <w:t xml:space="preserve"> </w:t>
            </w:r>
            <w:bookmarkStart w:id="0" w:name="_GoBack"/>
            <w:bookmarkEnd w:id="0"/>
            <w:r>
              <w:rPr>
                <w:rFonts w:ascii="Times New Roman" w:eastAsia="Times New Roman" w:hAnsi="Times New Roman" w:cs="Times New Roman"/>
                <w:b/>
                <w:sz w:val="24"/>
                <w:szCs w:val="24"/>
                <w:highlight w:val="white"/>
              </w:rPr>
              <w:t>від юридичних або фізичних осіб</w:t>
            </w:r>
            <w:r>
              <w:rPr>
                <w:rFonts w:ascii="Times New Roman" w:eastAsia="Times New Roman" w:hAnsi="Times New Roman" w:cs="Times New Roman"/>
                <w:b/>
                <w:sz w:val="24"/>
                <w:szCs w:val="24"/>
                <w:highlight w:val="white"/>
              </w:rPr>
              <w:t xml:space="preserve">, не у зв’язку із здійсненням такими особами діяльності, пов’язаної із виконанням функцій держави або місцевого самоврядування, </w:t>
            </w:r>
            <w:r>
              <w:rPr>
                <w:rFonts w:ascii="Times New Roman" w:eastAsia="Times New Roman" w:hAnsi="Times New Roman" w:cs="Times New Roman"/>
                <w:b/>
                <w:sz w:val="24"/>
                <w:szCs w:val="24"/>
                <w:highlight w:val="white"/>
              </w:rPr>
              <w:lastRenderedPageBreak/>
              <w:t xml:space="preserve">якщо його вартість одноразово перевищує 2 прожиткових мінімуми для працездатних осіб, встановлених на день прийняття подарунка, </w:t>
            </w:r>
            <w:r>
              <w:rPr>
                <w:rFonts w:ascii="Times New Roman" w:eastAsia="Times New Roman" w:hAnsi="Times New Roman" w:cs="Times New Roman"/>
                <w:b/>
                <w:sz w:val="24"/>
                <w:szCs w:val="24"/>
                <w:highlight w:val="white"/>
              </w:rPr>
              <w:t>а сукупна вартість подарунків, отриманих від однієї особи (групи осіб) протягом року, перевищує 4 прожиткових мінімуми, встановлені для працездатної особи на 1 січня того року, в якому прийнято подарунки.</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Передбачене цією частиною обмеження щодо вартості </w:t>
            </w:r>
            <w:r>
              <w:rPr>
                <w:rFonts w:ascii="Times New Roman" w:eastAsia="Times New Roman" w:hAnsi="Times New Roman" w:cs="Times New Roman"/>
                <w:sz w:val="24"/>
                <w:szCs w:val="24"/>
                <w:highlight w:val="white"/>
              </w:rPr>
              <w:t>подарунків не поширюється на подарунки, які:</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даруються близькими особами;</w:t>
            </w:r>
          </w:p>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 </w:t>
            </w:r>
            <w:r>
              <w:rPr>
                <w:rFonts w:ascii="Times New Roman" w:eastAsia="Times New Roman" w:hAnsi="Times New Roman" w:cs="Times New Roman"/>
                <w:b/>
                <w:sz w:val="24"/>
                <w:szCs w:val="24"/>
                <w:highlight w:val="white"/>
              </w:rPr>
              <w:t>одержуються як загальнодоступні знижки на товари, послуги, загальнодоступні виграші, призи, премії, бонуси;</w:t>
            </w:r>
          </w:p>
          <w:p w:rsidR="000778A6" w:rsidRDefault="000778A6">
            <w:pPr>
              <w:jc w:val="both"/>
              <w:rPr>
                <w:rFonts w:ascii="Times New Roman" w:eastAsia="Times New Roman" w:hAnsi="Times New Roman" w:cs="Times New Roman"/>
                <w:b/>
                <w:sz w:val="24"/>
                <w:szCs w:val="24"/>
                <w:highlight w:val="white"/>
              </w:rPr>
            </w:pP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sidRPr="007E44B6">
              <w:rPr>
                <w:rFonts w:ascii="Times New Roman" w:eastAsia="Times New Roman" w:hAnsi="Times New Roman" w:cs="Times New Roman"/>
                <w:b/>
                <w:sz w:val="24"/>
                <w:szCs w:val="24"/>
                <w:highlight w:val="white"/>
              </w:rPr>
              <w:t>Передбачен</w:t>
            </w:r>
            <w:r w:rsidR="00BA2928" w:rsidRPr="007E44B6">
              <w:rPr>
                <w:rFonts w:ascii="Times New Roman" w:eastAsia="Times New Roman" w:hAnsi="Times New Roman" w:cs="Times New Roman"/>
                <w:b/>
                <w:sz w:val="24"/>
                <w:szCs w:val="24"/>
                <w:highlight w:val="white"/>
              </w:rPr>
              <w:t>а</w:t>
            </w:r>
            <w:r>
              <w:rPr>
                <w:rFonts w:ascii="Times New Roman" w:eastAsia="Times New Roman" w:hAnsi="Times New Roman" w:cs="Times New Roman"/>
                <w:sz w:val="24"/>
                <w:szCs w:val="24"/>
                <w:highlight w:val="white"/>
              </w:rPr>
              <w:t xml:space="preserve"> цією частиною </w:t>
            </w:r>
            <w:r w:rsidR="00BA2928" w:rsidRPr="007E44B6">
              <w:rPr>
                <w:rFonts w:ascii="Times New Roman" w:eastAsia="Times New Roman" w:hAnsi="Times New Roman" w:cs="Times New Roman"/>
                <w:b/>
                <w:sz w:val="24"/>
                <w:szCs w:val="24"/>
                <w:highlight w:val="white"/>
              </w:rPr>
              <w:t>заборона</w:t>
            </w:r>
            <w:r>
              <w:rPr>
                <w:rFonts w:ascii="Times New Roman" w:eastAsia="Times New Roman" w:hAnsi="Times New Roman" w:cs="Times New Roman"/>
                <w:sz w:val="24"/>
                <w:szCs w:val="24"/>
                <w:highlight w:val="white"/>
              </w:rPr>
              <w:t xml:space="preserve"> не поширюються на подарунки, як</w:t>
            </w:r>
            <w:r>
              <w:rPr>
                <w:rFonts w:ascii="Times New Roman" w:eastAsia="Times New Roman" w:hAnsi="Times New Roman" w:cs="Times New Roman"/>
                <w:sz w:val="24"/>
                <w:szCs w:val="24"/>
                <w:highlight w:val="white"/>
              </w:rPr>
              <w:t>і:</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даруються близькими особами;</w:t>
            </w: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Pr>
                <w:rFonts w:ascii="Times New Roman" w:eastAsia="Times New Roman" w:hAnsi="Times New Roman" w:cs="Times New Roman"/>
                <w:b/>
                <w:sz w:val="24"/>
                <w:szCs w:val="24"/>
                <w:highlight w:val="white"/>
              </w:rPr>
              <w:t>одержуються як загальнодоступні знижки, звільнення від сплати за товари, послуги, виграші, призи, премії, бонуси, тобто надаються всім особам (певним категоріям осіб) на рівних умовах і не призначені спеціально для конкретної особи;</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одержуються як відш</w:t>
            </w:r>
            <w:r>
              <w:rPr>
                <w:rFonts w:ascii="Times New Roman" w:eastAsia="Times New Roman" w:hAnsi="Times New Roman" w:cs="Times New Roman"/>
                <w:sz w:val="24"/>
                <w:szCs w:val="24"/>
                <w:highlight w:val="white"/>
              </w:rPr>
              <w:t>кодування або покриття витрат на службове відрядження, якщо таке відшкодування або покриття витрат здійснюється за рахунок коштів державного чи місцевого бюджету, коштів міжнародних міжурядових організацій, коштів міжнародної технічної допомоги, а також ко</w:t>
            </w:r>
            <w:r>
              <w:rPr>
                <w:rFonts w:ascii="Times New Roman" w:eastAsia="Times New Roman" w:hAnsi="Times New Roman" w:cs="Times New Roman"/>
                <w:sz w:val="24"/>
                <w:szCs w:val="24"/>
                <w:highlight w:val="white"/>
              </w:rPr>
              <w:t>штів організатора (співорганізатора) заходу, для участі в якому особа перебуває у службовому відрядженні.</w:t>
            </w:r>
          </w:p>
        </w:tc>
        <w:tc>
          <w:tcPr>
            <w:tcW w:w="7280" w:type="dxa"/>
            <w:tcBorders>
              <w:top w:val="nil"/>
              <w:bottom w:val="nil"/>
            </w:tcBorders>
          </w:tcPr>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3) одержуються як відшкодування або покриття витрат на службове відрядження, якщо таке відшкодування або покриття витрат здійснюється за рахунок кошті</w:t>
            </w:r>
            <w:r>
              <w:rPr>
                <w:rFonts w:ascii="Times New Roman" w:eastAsia="Times New Roman" w:hAnsi="Times New Roman" w:cs="Times New Roman"/>
                <w:sz w:val="24"/>
                <w:szCs w:val="24"/>
                <w:highlight w:val="white"/>
              </w:rPr>
              <w:t>в державного чи місцевого бюджету, коштів міжнародних міжурядових організацій, коштів міжнародної технічної допомоги, а також коштів організатора (співорганізатора) заходу, для участі в якому особа перебуває у службовому відрядженні.</w:t>
            </w:r>
          </w:p>
        </w:tc>
      </w:tr>
      <w:tr w:rsidR="000778A6">
        <w:tc>
          <w:tcPr>
            <w:tcW w:w="7280" w:type="dxa"/>
            <w:tcBorders>
              <w:top w:val="nil"/>
              <w:bottom w:val="nil"/>
            </w:tcBorders>
          </w:tcPr>
          <w:p w:rsidR="000778A6" w:rsidRDefault="000778A6">
            <w:pPr>
              <w:jc w:val="both"/>
              <w:rPr>
                <w:rFonts w:ascii="Times New Roman" w:eastAsia="Times New Roman" w:hAnsi="Times New Roman" w:cs="Times New Roman"/>
                <w:sz w:val="24"/>
                <w:szCs w:val="24"/>
                <w:highlight w:val="white"/>
              </w:rPr>
            </w:pPr>
          </w:p>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Положення відсутні.</w:t>
            </w:r>
          </w:p>
        </w:tc>
        <w:tc>
          <w:tcPr>
            <w:tcW w:w="7280" w:type="dxa"/>
            <w:tcBorders>
              <w:top w:val="nil"/>
              <w:bottom w:val="nil"/>
            </w:tcBorders>
          </w:tcPr>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 нагороди, відзнаки, почесні звання, які надаються (присвоюються) у встановленому порядку;</w:t>
            </w:r>
          </w:p>
          <w:p w:rsidR="000778A6" w:rsidRDefault="00B268A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стипендії, гранти, грошові чи інші матеріальні блага, які надає державний орган, орган місцевого самоврядування, міжнародна урядова або неурядова організація, о</w:t>
            </w:r>
            <w:r>
              <w:rPr>
                <w:rFonts w:ascii="Times New Roman" w:eastAsia="Times New Roman" w:hAnsi="Times New Roman" w:cs="Times New Roman"/>
                <w:b/>
                <w:sz w:val="24"/>
                <w:szCs w:val="24"/>
                <w:highlight w:val="white"/>
              </w:rPr>
              <w:t>рган або організація іноземної держави;</w:t>
            </w:r>
          </w:p>
          <w:p w:rsidR="000778A6" w:rsidRDefault="00B268AE">
            <w:pPr>
              <w:jc w:val="both"/>
              <w:rPr>
                <w:rFonts w:ascii="Times New Roman" w:eastAsia="Times New Roman" w:hAnsi="Times New Roman" w:cs="Times New Roman"/>
                <w:sz w:val="24"/>
                <w:szCs w:val="24"/>
                <w:highlight w:val="white"/>
              </w:rPr>
            </w:pPr>
            <w:bookmarkStart w:id="1" w:name="_heading=h.gjdgxs" w:colFirst="0" w:colLast="0"/>
            <w:bookmarkEnd w:id="1"/>
            <w:r>
              <w:rPr>
                <w:rFonts w:ascii="Times New Roman" w:eastAsia="Times New Roman" w:hAnsi="Times New Roman" w:cs="Times New Roman"/>
                <w:b/>
                <w:sz w:val="24"/>
                <w:szCs w:val="24"/>
                <w:highlight w:val="white"/>
              </w:rPr>
              <w:t>6) одержуються як благодійна допомога у встановленому законом порядку.</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Подарунки, одержані особами, зазначеними у пунктах 1, 2 частини першої статті 3 цього Закону, як подарунки державі, Автономній Республіці Кри</w:t>
            </w:r>
            <w:r>
              <w:rPr>
                <w:rFonts w:ascii="Times New Roman" w:eastAsia="Times New Roman" w:hAnsi="Times New Roman" w:cs="Times New Roman"/>
                <w:sz w:val="24"/>
                <w:szCs w:val="24"/>
                <w:highlight w:val="white"/>
              </w:rPr>
              <w:t xml:space="preserve">м, територіальній громаді, державним або </w:t>
            </w:r>
            <w:r>
              <w:rPr>
                <w:rFonts w:ascii="Times New Roman" w:eastAsia="Times New Roman" w:hAnsi="Times New Roman" w:cs="Times New Roman"/>
                <w:sz w:val="24"/>
                <w:szCs w:val="24"/>
                <w:highlight w:val="white"/>
              </w:rPr>
              <w:lastRenderedPageBreak/>
              <w:t>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3. 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w:t>
            </w:r>
            <w:r>
              <w:rPr>
                <w:rFonts w:ascii="Times New Roman" w:eastAsia="Times New Roman" w:hAnsi="Times New Roman" w:cs="Times New Roman"/>
                <w:sz w:val="24"/>
                <w:szCs w:val="24"/>
                <w:highlight w:val="white"/>
              </w:rPr>
              <w:lastRenderedPageBreak/>
              <w:t>комунальним підприємствам, установам чи організаціям, є відповідно держ</w:t>
            </w:r>
            <w:r>
              <w:rPr>
                <w:rFonts w:ascii="Times New Roman" w:eastAsia="Times New Roman" w:hAnsi="Times New Roman" w:cs="Times New Roman"/>
                <w:sz w:val="24"/>
                <w:szCs w:val="24"/>
                <w:highlight w:val="white"/>
              </w:rPr>
              <w:t>авною або комунальною власністю і передаються органу, підприємству, установі чи організації у порядку, визначеному Кабінетом Міністрів України.</w:t>
            </w:r>
          </w:p>
        </w:tc>
      </w:tr>
      <w:tr w:rsidR="000778A6">
        <w:tc>
          <w:tcPr>
            <w:tcW w:w="7280" w:type="dxa"/>
            <w:tcBorders>
              <w:top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4. Рішення, прийняті особою, зазначеною у пунктах 1, 2 частини першої статті 3 цього Закону, на користь особи, </w:t>
            </w:r>
            <w:r>
              <w:rPr>
                <w:rFonts w:ascii="Times New Roman" w:eastAsia="Times New Roman" w:hAnsi="Times New Roman" w:cs="Times New Roman"/>
                <w:sz w:val="24"/>
                <w:szCs w:val="24"/>
                <w:highlight w:val="white"/>
              </w:rPr>
              <w:t>від якої вона чи її близькі особи отримали протягом останніх трьох років подарунок, вважаються такими, що прийняті в умовах реального конфлікту інтересів, і на такі рішення поширюються положення статті 67 цього Закону.</w:t>
            </w:r>
          </w:p>
        </w:tc>
        <w:tc>
          <w:tcPr>
            <w:tcW w:w="7280" w:type="dxa"/>
            <w:tcBorders>
              <w:top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Рішення, прийняті особою, зазначен</w:t>
            </w:r>
            <w:r>
              <w:rPr>
                <w:rFonts w:ascii="Times New Roman" w:eastAsia="Times New Roman" w:hAnsi="Times New Roman" w:cs="Times New Roman"/>
                <w:sz w:val="24"/>
                <w:szCs w:val="24"/>
                <w:highlight w:val="white"/>
              </w:rPr>
              <w:t>ою у пунктах 1, 2 частини першої статті 3 цього Закону, на користь особи, від якої вона чи її близькі особи отримали протягом останніх трьох років подарунок, вважаються такими, що прийняті в умовах реального конфлікту інтересів, і на такі рішення поширюють</w:t>
            </w:r>
            <w:r>
              <w:rPr>
                <w:rFonts w:ascii="Times New Roman" w:eastAsia="Times New Roman" w:hAnsi="Times New Roman" w:cs="Times New Roman"/>
                <w:sz w:val="24"/>
                <w:szCs w:val="24"/>
                <w:highlight w:val="white"/>
              </w:rPr>
              <w:t>ся положення статті 67 цього Закону.</w:t>
            </w:r>
          </w:p>
        </w:tc>
      </w:tr>
      <w:tr w:rsidR="000778A6">
        <w:tc>
          <w:tcPr>
            <w:tcW w:w="7280" w:type="dxa"/>
            <w:tcBorders>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24. Запобігання одержанню неправомірної вигоди або подарунка та поводження з ними</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w:t>
            </w:r>
            <w:r>
              <w:rPr>
                <w:rFonts w:ascii="Times New Roman" w:eastAsia="Times New Roman" w:hAnsi="Times New Roman" w:cs="Times New Roman"/>
                <w:strike/>
                <w:sz w:val="24"/>
                <w:szCs w:val="24"/>
              </w:rPr>
              <w:t>або подарунка</w:t>
            </w:r>
            <w:r>
              <w:rPr>
                <w:rFonts w:ascii="Times New Roman" w:eastAsia="Times New Roman" w:hAnsi="Times New Roman" w:cs="Times New Roman"/>
                <w:sz w:val="24"/>
                <w:szCs w:val="24"/>
              </w:rPr>
              <w:t>, незважаючи на приватні інтереси, зобов’язані невідкладно вжити таких заходів:</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відмовитися від пропозиції;</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можливості ідентифікувати особу, яка зробила пропозицію;</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залучити свідків, якщо це можливо, у тому числі з числа співробітників;</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письмово повідомити про пропозицію безпосереднього керівника (за наявності) </w:t>
            </w:r>
            <w:r>
              <w:rPr>
                <w:rFonts w:ascii="Times New Roman" w:eastAsia="Times New Roman" w:hAnsi="Times New Roman" w:cs="Times New Roman"/>
                <w:strike/>
                <w:sz w:val="24"/>
                <w:szCs w:val="24"/>
              </w:rPr>
              <w:t>або кері</w:t>
            </w:r>
            <w:r>
              <w:rPr>
                <w:rFonts w:ascii="Times New Roman" w:eastAsia="Times New Roman" w:hAnsi="Times New Roman" w:cs="Times New Roman"/>
                <w:strike/>
                <w:sz w:val="24"/>
                <w:szCs w:val="24"/>
              </w:rPr>
              <w:t>вника відповідного органу, підприємства, установи, організації</w:t>
            </w:r>
            <w:r>
              <w:rPr>
                <w:rFonts w:ascii="Times New Roman" w:eastAsia="Times New Roman" w:hAnsi="Times New Roman" w:cs="Times New Roman"/>
                <w:sz w:val="24"/>
                <w:szCs w:val="24"/>
              </w:rPr>
              <w:t>, спеціально уповноважених суб’єктів у сфері протидії корупції.</w:t>
            </w:r>
          </w:p>
        </w:tc>
        <w:tc>
          <w:tcPr>
            <w:tcW w:w="7280" w:type="dxa"/>
            <w:tcBorders>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24. Запобігання одержанню неправомірної вигоди або подарунка та поводження з ними</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Особи, уповноважені на виконання функц</w:t>
            </w:r>
            <w:r>
              <w:rPr>
                <w:rFonts w:ascii="Times New Roman" w:eastAsia="Times New Roman" w:hAnsi="Times New Roman" w:cs="Times New Roman"/>
                <w:sz w:val="24"/>
                <w:szCs w:val="24"/>
              </w:rPr>
              <w:t>ій держави або місцевого самоврядування, прирівняні до них особи у разі надходження пропозиції щодо неправомірної вигоди, незважаючи на приватні інтереси, зобов’язані невідкладно вжити таких заходів:</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відмовитися від пропозиції;</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можливості ідентифі</w:t>
            </w:r>
            <w:r>
              <w:rPr>
                <w:rFonts w:ascii="Times New Roman" w:eastAsia="Times New Roman" w:hAnsi="Times New Roman" w:cs="Times New Roman"/>
                <w:sz w:val="24"/>
                <w:szCs w:val="24"/>
              </w:rPr>
              <w:t>кувати особу, яка зробила пропозицію;</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залучити свідків, якщо це можливо, у тому числі з числа співробітників;</w:t>
            </w:r>
          </w:p>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письмово повідомити про пропозицію безпосереднього керівника (за наявності) та </w:t>
            </w:r>
            <w:r>
              <w:rPr>
                <w:rFonts w:ascii="Times New Roman" w:eastAsia="Times New Roman" w:hAnsi="Times New Roman" w:cs="Times New Roman"/>
                <w:b/>
                <w:sz w:val="24"/>
                <w:szCs w:val="24"/>
              </w:rPr>
              <w:t>орган досудового розслідування, який відповідно до компетенці</w:t>
            </w:r>
            <w:r>
              <w:rPr>
                <w:rFonts w:ascii="Times New Roman" w:eastAsia="Times New Roman" w:hAnsi="Times New Roman" w:cs="Times New Roman"/>
                <w:b/>
                <w:sz w:val="24"/>
                <w:szCs w:val="24"/>
              </w:rPr>
              <w:t>ї, встановленої Кримінальним процесуальним кодексом України, уповноважений здійснювати досудове розслідування за відповідним фактом</w:t>
            </w:r>
            <w:r>
              <w:rPr>
                <w:rFonts w:ascii="Times New Roman" w:eastAsia="Times New Roman" w:hAnsi="Times New Roman" w:cs="Times New Roman"/>
                <w:sz w:val="24"/>
                <w:szCs w:val="24"/>
              </w:rPr>
              <w:t>.</w:t>
            </w:r>
          </w:p>
          <w:p w:rsidR="000778A6" w:rsidRDefault="000778A6">
            <w:pPr>
              <w:jc w:val="both"/>
              <w:rPr>
                <w:rFonts w:ascii="Times New Roman" w:eastAsia="Times New Roman" w:hAnsi="Times New Roman" w:cs="Times New Roman"/>
                <w:sz w:val="24"/>
                <w:szCs w:val="24"/>
                <w:highlight w:val="white"/>
              </w:rPr>
            </w:pP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Якщо особа, на яку поширюються обмеження щодо використання службового становища та щодо одержання подарунків, виявила </w:t>
            </w:r>
            <w:r>
              <w:rPr>
                <w:rFonts w:ascii="Times New Roman" w:eastAsia="Times New Roman" w:hAnsi="Times New Roman" w:cs="Times New Roman"/>
                <w:strike/>
                <w:sz w:val="24"/>
                <w:szCs w:val="24"/>
              </w:rPr>
              <w:t>у своєму службовому приміщенні</w:t>
            </w:r>
            <w:r>
              <w:rPr>
                <w:rFonts w:ascii="Times New Roman" w:eastAsia="Times New Roman" w:hAnsi="Times New Roman" w:cs="Times New Roman"/>
                <w:sz w:val="24"/>
                <w:szCs w:val="24"/>
              </w:rPr>
              <w:t xml:space="preserve"> чи отримала майно, що може бути неправомірною вигодою, або подарунок, вона зобов’язана невідкладно, але не пізніше одного робочого дня, письмово </w:t>
            </w:r>
            <w:r>
              <w:rPr>
                <w:rFonts w:ascii="Times New Roman" w:eastAsia="Times New Roman" w:hAnsi="Times New Roman" w:cs="Times New Roman"/>
                <w:sz w:val="24"/>
                <w:szCs w:val="24"/>
              </w:rPr>
              <w:lastRenderedPageBreak/>
              <w:t xml:space="preserve">повідомити про цей факт свого безпосереднього керівника або </w:t>
            </w:r>
            <w:r>
              <w:rPr>
                <w:rFonts w:ascii="Times New Roman" w:eastAsia="Times New Roman" w:hAnsi="Times New Roman" w:cs="Times New Roman"/>
                <w:strike/>
                <w:sz w:val="24"/>
                <w:szCs w:val="24"/>
              </w:rPr>
              <w:t>керівника відповідно</w:t>
            </w:r>
            <w:r>
              <w:rPr>
                <w:rFonts w:ascii="Times New Roman" w:eastAsia="Times New Roman" w:hAnsi="Times New Roman" w:cs="Times New Roman"/>
                <w:strike/>
                <w:sz w:val="24"/>
                <w:szCs w:val="24"/>
              </w:rPr>
              <w:t>го органу, підприємства, установи, організації</w:t>
            </w:r>
            <w:r>
              <w:rPr>
                <w:rFonts w:ascii="Times New Roman" w:eastAsia="Times New Roman" w:hAnsi="Times New Roman" w:cs="Times New Roman"/>
                <w:sz w:val="24"/>
                <w:szCs w:val="24"/>
              </w:rPr>
              <w:t>.</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Якщо особа, на яку поширюються обмеження щодо використання службового становища та щодо одержання подарунків, виявила чи </w:t>
            </w:r>
            <w:r>
              <w:rPr>
                <w:rFonts w:ascii="Times New Roman" w:eastAsia="Times New Roman" w:hAnsi="Times New Roman" w:cs="Times New Roman"/>
                <w:b/>
                <w:sz w:val="24"/>
                <w:szCs w:val="24"/>
              </w:rPr>
              <w:t>іншим чином без своєї згоди</w:t>
            </w:r>
            <w:r>
              <w:rPr>
                <w:rFonts w:ascii="Times New Roman" w:eastAsia="Times New Roman" w:hAnsi="Times New Roman" w:cs="Times New Roman"/>
                <w:sz w:val="24"/>
                <w:szCs w:val="24"/>
              </w:rPr>
              <w:t xml:space="preserve"> отримала майно, що може бути неправомірною вигодою, або </w:t>
            </w:r>
            <w:r>
              <w:rPr>
                <w:rFonts w:ascii="Times New Roman" w:eastAsia="Times New Roman" w:hAnsi="Times New Roman" w:cs="Times New Roman"/>
                <w:sz w:val="24"/>
                <w:szCs w:val="24"/>
              </w:rPr>
              <w:t xml:space="preserve">подарунок, вона зобов’язана невідкладно, але не пізніше одного робочого дня письмово </w:t>
            </w:r>
            <w:r>
              <w:rPr>
                <w:rFonts w:ascii="Times New Roman" w:eastAsia="Times New Roman" w:hAnsi="Times New Roman" w:cs="Times New Roman"/>
                <w:sz w:val="24"/>
                <w:szCs w:val="24"/>
              </w:rPr>
              <w:lastRenderedPageBreak/>
              <w:t xml:space="preserve">повідомити про цей факт свого безпосереднього керівника </w:t>
            </w:r>
            <w:r>
              <w:rPr>
                <w:rFonts w:ascii="Times New Roman" w:eastAsia="Times New Roman" w:hAnsi="Times New Roman" w:cs="Times New Roman"/>
                <w:b/>
                <w:sz w:val="24"/>
                <w:szCs w:val="24"/>
              </w:rPr>
              <w:t>(за наявності) 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орган досудового розслідування, який відповідно до компетенції, встановленої Кримінальним процесу</w:t>
            </w:r>
            <w:r>
              <w:rPr>
                <w:rFonts w:ascii="Times New Roman" w:eastAsia="Times New Roman" w:hAnsi="Times New Roman" w:cs="Times New Roman"/>
                <w:b/>
                <w:sz w:val="24"/>
                <w:szCs w:val="24"/>
              </w:rPr>
              <w:t>альним кодексом України, уповноважений здійснювати досудове розслідування за відповідним фактом</w:t>
            </w:r>
            <w:r>
              <w:rPr>
                <w:rFonts w:ascii="Times New Roman" w:eastAsia="Times New Roman" w:hAnsi="Times New Roman" w:cs="Times New Roman"/>
                <w:sz w:val="24"/>
                <w:szCs w:val="24"/>
              </w:rPr>
              <w:t>.</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w:t>
            </w:r>
            <w:r>
              <w:rPr>
                <w:rFonts w:ascii="Times New Roman" w:eastAsia="Times New Roman" w:hAnsi="Times New Roman" w:cs="Times New Roman"/>
                <w:sz w:val="24"/>
                <w:szCs w:val="24"/>
              </w:rPr>
              <w:t>к, та її безпосереднім керівником або керівником відповідного органу, підприємства, установи, організації.</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виявлення майна, що може бути неправомірною вигодою, або подарунка </w:t>
            </w:r>
            <w:r>
              <w:rPr>
                <w:rFonts w:ascii="Times New Roman" w:eastAsia="Times New Roman" w:hAnsi="Times New Roman" w:cs="Times New Roman"/>
                <w:b/>
                <w:sz w:val="24"/>
                <w:szCs w:val="24"/>
              </w:rPr>
              <w:t xml:space="preserve">у приміщенні державного органу чи іншого підприємства, установи, організації, </w:t>
            </w:r>
            <w:r>
              <w:rPr>
                <w:rFonts w:ascii="Times New Roman" w:eastAsia="Times New Roman" w:hAnsi="Times New Roman" w:cs="Times New Roman"/>
                <w:b/>
                <w:sz w:val="24"/>
                <w:szCs w:val="24"/>
              </w:rPr>
              <w:t>де працює особа</w:t>
            </w:r>
            <w:r>
              <w:rPr>
                <w:rFonts w:ascii="Times New Roman" w:eastAsia="Times New Roman" w:hAnsi="Times New Roman" w:cs="Times New Roman"/>
                <w:sz w:val="24"/>
                <w:szCs w:val="24"/>
              </w:rPr>
              <w:t xml:space="preserve">, складається акт, який підписується особою, яка виявила неправомірну вигоду або подарунок, та її безпосереднім керівником або керівником відповідного державного органу чи підприємства, установи, організації, </w:t>
            </w:r>
            <w:r>
              <w:rPr>
                <w:rFonts w:ascii="Times New Roman" w:eastAsia="Times New Roman" w:hAnsi="Times New Roman" w:cs="Times New Roman"/>
                <w:b/>
                <w:sz w:val="24"/>
                <w:szCs w:val="24"/>
              </w:rPr>
              <w:t>у приміщенні яких виявлено майно</w:t>
            </w:r>
            <w:r>
              <w:rPr>
                <w:rFonts w:ascii="Times New Roman" w:eastAsia="Times New Roman" w:hAnsi="Times New Roman" w:cs="Times New Roman"/>
                <w:sz w:val="24"/>
                <w:szCs w:val="24"/>
              </w:rPr>
              <w:t>.</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w:t>
            </w:r>
            <w:r>
              <w:rPr>
                <w:rFonts w:ascii="Times New Roman" w:eastAsia="Times New Roman" w:hAnsi="Times New Roman" w:cs="Times New Roman"/>
                <w:sz w:val="24"/>
                <w:szCs w:val="24"/>
              </w:rPr>
              <w:t>новажена на виконання обов’язків керівника відповідного органу, підприємства, установи, організації у разі його відсутності.</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майно, що може бути неправомірною вигодою, або подарунок виявляє особа, яка є керівником органу, підприємства, установи</w:t>
            </w:r>
            <w:r>
              <w:rPr>
                <w:rFonts w:ascii="Times New Roman" w:eastAsia="Times New Roman" w:hAnsi="Times New Roman" w:cs="Times New Roman"/>
                <w:sz w:val="24"/>
                <w:szCs w:val="24"/>
              </w:rPr>
              <w:t>,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Предм</w:t>
            </w:r>
            <w:r>
              <w:rPr>
                <w:rFonts w:ascii="Times New Roman" w:eastAsia="Times New Roman" w:hAnsi="Times New Roman" w:cs="Times New Roman"/>
                <w:sz w:val="24"/>
                <w:szCs w:val="24"/>
              </w:rPr>
              <w:t>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b/>
                <w:sz w:val="24"/>
                <w:szCs w:val="24"/>
              </w:rPr>
              <w:t>Поводження із майном, що може бути неправомірною вигодою, або подарунком здійснюється у п</w:t>
            </w:r>
            <w:r>
              <w:rPr>
                <w:rFonts w:ascii="Times New Roman" w:eastAsia="Times New Roman" w:hAnsi="Times New Roman" w:cs="Times New Roman"/>
                <w:b/>
                <w:sz w:val="24"/>
                <w:szCs w:val="24"/>
              </w:rPr>
              <w:t>орядку, визначеному Національним агентством.</w:t>
            </w:r>
          </w:p>
        </w:tc>
      </w:tr>
      <w:tr w:rsidR="000778A6">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Положення цієї статті не поширюються на випадки одержання подарунка за наявності обставин, передбачених частиною другою статті 23 цього Закону.</w:t>
            </w:r>
          </w:p>
        </w:tc>
        <w:tc>
          <w:tcPr>
            <w:tcW w:w="7280" w:type="dxa"/>
            <w:tcBorders>
              <w:top w:val="nil"/>
              <w:bottom w:val="nil"/>
            </w:tcBorders>
          </w:tcPr>
          <w:p w:rsidR="000778A6" w:rsidRDefault="00B26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Положення цієї статті не поширюються на випадки одержання подарунка</w:t>
            </w:r>
            <w:r>
              <w:rPr>
                <w:rFonts w:ascii="Times New Roman" w:eastAsia="Times New Roman" w:hAnsi="Times New Roman" w:cs="Times New Roman"/>
                <w:b/>
                <w:sz w:val="24"/>
                <w:szCs w:val="24"/>
              </w:rPr>
              <w:t>, який відповідно до статті 23 цього Закону не є забороненим.</w:t>
            </w:r>
          </w:p>
        </w:tc>
      </w:tr>
      <w:tr w:rsidR="000778A6">
        <w:tc>
          <w:tcPr>
            <w:tcW w:w="7280" w:type="dxa"/>
            <w:tcBorders>
              <w:top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 У випадку наявності в особи, зазначеної у пунктах 1, 2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w:t>
            </w:r>
            <w:r>
              <w:rPr>
                <w:rFonts w:ascii="Times New Roman" w:eastAsia="Times New Roman" w:hAnsi="Times New Roman" w:cs="Times New Roman"/>
                <w:sz w:val="24"/>
                <w:szCs w:val="24"/>
              </w:rPr>
              <w:t>надає відповідне роз’яснення.</w:t>
            </w:r>
          </w:p>
        </w:tc>
        <w:tc>
          <w:tcPr>
            <w:tcW w:w="7280" w:type="dxa"/>
            <w:tcBorders>
              <w:top w:val="nil"/>
            </w:tcBorders>
          </w:tcPr>
          <w:p w:rsidR="000778A6" w:rsidRDefault="00B268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 У випадку наявності в особи, зазначеної у пунктах 1, 2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w:t>
            </w:r>
            <w:r>
              <w:rPr>
                <w:rFonts w:ascii="Times New Roman" w:eastAsia="Times New Roman" w:hAnsi="Times New Roman" w:cs="Times New Roman"/>
                <w:sz w:val="24"/>
                <w:szCs w:val="24"/>
              </w:rPr>
              <w:t xml:space="preserve"> Національного агентства, яке надає відповідне роз’яснення.</w:t>
            </w:r>
          </w:p>
        </w:tc>
      </w:tr>
    </w:tbl>
    <w:p w:rsidR="000778A6" w:rsidRDefault="000778A6">
      <w:pPr>
        <w:spacing w:after="0"/>
        <w:jc w:val="center"/>
        <w:rPr>
          <w:rFonts w:ascii="Times New Roman" w:eastAsia="Times New Roman" w:hAnsi="Times New Roman" w:cs="Times New Roman"/>
          <w:sz w:val="28"/>
          <w:szCs w:val="28"/>
          <w:highlight w:val="white"/>
        </w:rPr>
      </w:pPr>
    </w:p>
    <w:p w:rsidR="000778A6" w:rsidRDefault="000778A6">
      <w:pPr>
        <w:spacing w:after="0" w:line="240" w:lineRule="auto"/>
        <w:rPr>
          <w:rFonts w:ascii="Times New Roman" w:eastAsia="Times New Roman" w:hAnsi="Times New Roman" w:cs="Times New Roman"/>
          <w:b/>
          <w:sz w:val="28"/>
          <w:szCs w:val="28"/>
        </w:rPr>
      </w:pPr>
    </w:p>
    <w:p w:rsidR="000778A6" w:rsidRDefault="000778A6">
      <w:pPr>
        <w:spacing w:after="0" w:line="240" w:lineRule="auto"/>
        <w:rPr>
          <w:rFonts w:ascii="Times New Roman" w:eastAsia="Times New Roman" w:hAnsi="Times New Roman" w:cs="Times New Roman"/>
          <w:b/>
          <w:sz w:val="28"/>
          <w:szCs w:val="28"/>
        </w:rPr>
      </w:pPr>
    </w:p>
    <w:p w:rsidR="000778A6" w:rsidRDefault="00B268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Голова Національного агентства </w:t>
      </w:r>
    </w:p>
    <w:p w:rsidR="000778A6" w:rsidRDefault="00B268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питань запобігання корупції</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Олександр НОВІКОВ</w:t>
      </w:r>
    </w:p>
    <w:p w:rsidR="000778A6" w:rsidRDefault="00B268AE">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«_____»_______________2023 р.</w:t>
      </w:r>
    </w:p>
    <w:sectPr w:rsidR="000778A6">
      <w:headerReference w:type="default" r:id="rId7"/>
      <w:pgSz w:w="16838" w:h="11906" w:orient="landscape"/>
      <w:pgMar w:top="1134" w:right="567" w:bottom="1985"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8AE" w:rsidRDefault="00B268AE">
      <w:pPr>
        <w:spacing w:after="0" w:line="240" w:lineRule="auto"/>
      </w:pPr>
      <w:r>
        <w:separator/>
      </w:r>
    </w:p>
  </w:endnote>
  <w:endnote w:type="continuationSeparator" w:id="0">
    <w:p w:rsidR="00B268AE" w:rsidRDefault="00B2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8AE" w:rsidRDefault="00B268AE">
      <w:pPr>
        <w:spacing w:after="0" w:line="240" w:lineRule="auto"/>
      </w:pPr>
      <w:r>
        <w:separator/>
      </w:r>
    </w:p>
  </w:footnote>
  <w:footnote w:type="continuationSeparator" w:id="0">
    <w:p w:rsidR="00B268AE" w:rsidRDefault="00B26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A6" w:rsidRDefault="00B268AE">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sidR="00BA2928">
      <w:rPr>
        <w:color w:val="000000"/>
      </w:rPr>
      <w:fldChar w:fldCharType="separate"/>
    </w:r>
    <w:r w:rsidR="00BA2928">
      <w:rPr>
        <w:noProof/>
        <w:color w:val="000000"/>
      </w:rPr>
      <w:t>2</w:t>
    </w:r>
    <w:r>
      <w:rPr>
        <w:color w:val="000000"/>
      </w:rPr>
      <w:fldChar w:fldCharType="end"/>
    </w:r>
  </w:p>
  <w:p w:rsidR="000778A6" w:rsidRDefault="000778A6">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A6"/>
    <w:rsid w:val="000778A6"/>
    <w:rsid w:val="007E44B6"/>
    <w:rsid w:val="00B268AE"/>
    <w:rsid w:val="00BA29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5036"/>
  <w15:docId w15:val="{08C0329F-7BD3-412F-9F8F-620A9755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3A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488B"/>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1488B"/>
  </w:style>
  <w:style w:type="paragraph" w:styleId="a7">
    <w:name w:val="footer"/>
    <w:basedOn w:val="a"/>
    <w:link w:val="a8"/>
    <w:uiPriority w:val="99"/>
    <w:unhideWhenUsed/>
    <w:rsid w:val="00B1488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1488B"/>
  </w:style>
  <w:style w:type="paragraph" w:styleId="a9">
    <w:name w:val="Normal (Web)"/>
    <w:basedOn w:val="a"/>
    <w:uiPriority w:val="99"/>
    <w:qFormat/>
    <w:rsid w:val="00144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D37D9"/>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D37D9"/>
    <w:rPr>
      <w:rFonts w:ascii="Segoe UI" w:hAnsi="Segoe UI" w:cs="Segoe UI"/>
      <w:sz w:val="18"/>
      <w:szCs w:val="18"/>
    </w:rPr>
  </w:style>
  <w:style w:type="character" w:styleId="ac">
    <w:name w:val="annotation reference"/>
    <w:basedOn w:val="a0"/>
    <w:uiPriority w:val="99"/>
    <w:semiHidden/>
    <w:unhideWhenUsed/>
    <w:rsid w:val="00776E58"/>
    <w:rPr>
      <w:sz w:val="16"/>
      <w:szCs w:val="16"/>
    </w:rPr>
  </w:style>
  <w:style w:type="paragraph" w:styleId="ad">
    <w:name w:val="annotation text"/>
    <w:basedOn w:val="a"/>
    <w:link w:val="ae"/>
    <w:uiPriority w:val="99"/>
    <w:unhideWhenUsed/>
    <w:rsid w:val="00776E58"/>
    <w:pPr>
      <w:spacing w:line="240" w:lineRule="auto"/>
    </w:pPr>
    <w:rPr>
      <w:sz w:val="20"/>
      <w:szCs w:val="20"/>
    </w:rPr>
  </w:style>
  <w:style w:type="character" w:customStyle="1" w:styleId="ae">
    <w:name w:val="Текст примітки Знак"/>
    <w:basedOn w:val="a0"/>
    <w:link w:val="ad"/>
    <w:uiPriority w:val="99"/>
    <w:rsid w:val="00776E58"/>
    <w:rPr>
      <w:sz w:val="20"/>
      <w:szCs w:val="20"/>
    </w:rPr>
  </w:style>
  <w:style w:type="paragraph" w:styleId="af">
    <w:name w:val="annotation subject"/>
    <w:basedOn w:val="ad"/>
    <w:next w:val="ad"/>
    <w:link w:val="af0"/>
    <w:uiPriority w:val="99"/>
    <w:semiHidden/>
    <w:unhideWhenUsed/>
    <w:rsid w:val="00776E58"/>
    <w:rPr>
      <w:b/>
      <w:bCs/>
    </w:rPr>
  </w:style>
  <w:style w:type="character" w:customStyle="1" w:styleId="af0">
    <w:name w:val="Тема примітки Знак"/>
    <w:basedOn w:val="ae"/>
    <w:link w:val="af"/>
    <w:uiPriority w:val="99"/>
    <w:semiHidden/>
    <w:rsid w:val="00776E58"/>
    <w:rPr>
      <w:b/>
      <w:bCs/>
      <w:sz w:val="20"/>
      <w:szCs w:val="20"/>
    </w:rPr>
  </w:style>
  <w:style w:type="paragraph" w:styleId="af1">
    <w:name w:val="Revision"/>
    <w:hidden/>
    <w:uiPriority w:val="99"/>
    <w:semiHidden/>
    <w:rsid w:val="00776E58"/>
    <w:pPr>
      <w:spacing w:after="0" w:line="240" w:lineRule="auto"/>
    </w:pPr>
  </w:style>
  <w:style w:type="paragraph" w:customStyle="1" w:styleId="af2">
    <w:name w:val="Глава документу"/>
    <w:basedOn w:val="a"/>
    <w:next w:val="a"/>
    <w:rsid w:val="00ED0D7C"/>
    <w:pPr>
      <w:keepNext/>
      <w:keepLines/>
      <w:spacing w:before="120" w:after="120" w:line="240" w:lineRule="auto"/>
      <w:jc w:val="center"/>
    </w:pPr>
    <w:rPr>
      <w:rFonts w:ascii="Antiqua" w:eastAsia="Times New Roman" w:hAnsi="Antiqua" w:cs="Times New Roman"/>
      <w:sz w:val="26"/>
      <w:szCs w:val="20"/>
      <w:lang w:eastAsia="ru-RU"/>
    </w:rPr>
  </w:style>
  <w:style w:type="character" w:customStyle="1" w:styleId="af3">
    <w:name w:val="Текст ви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link w:val="af4"/>
    <w:uiPriority w:val="99"/>
    <w:locked/>
    <w:rsid w:val="00ED0D7C"/>
    <w:rPr>
      <w:rFonts w:ascii="Calibri" w:hAnsi="Calibri" w:cs="Calibri"/>
    </w:rPr>
  </w:style>
  <w:style w:type="paragraph" w:styleId="af4">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f3"/>
    <w:uiPriority w:val="99"/>
    <w:unhideWhenUsed/>
    <w:qFormat/>
    <w:rsid w:val="00ED0D7C"/>
    <w:pPr>
      <w:spacing w:after="0" w:line="240" w:lineRule="auto"/>
    </w:pPr>
  </w:style>
  <w:style w:type="character" w:customStyle="1" w:styleId="10">
    <w:name w:val="Текст виноски Знак1"/>
    <w:basedOn w:val="a0"/>
    <w:uiPriority w:val="99"/>
    <w:semiHidden/>
    <w:rsid w:val="00ED0D7C"/>
    <w:rPr>
      <w:sz w:val="20"/>
      <w:szCs w:val="20"/>
    </w:rPr>
  </w:style>
  <w:style w:type="character" w:styleId="af5">
    <w:name w:val="footnote reference"/>
    <w:uiPriority w:val="99"/>
    <w:unhideWhenUsed/>
    <w:rsid w:val="00ED0D7C"/>
    <w:rPr>
      <w:vertAlign w:val="superscript"/>
    </w:rPr>
  </w:style>
  <w:style w:type="paragraph" w:styleId="af6">
    <w:name w:val="List Paragraph"/>
    <w:basedOn w:val="a"/>
    <w:uiPriority w:val="34"/>
    <w:qFormat/>
    <w:rsid w:val="009333C5"/>
    <w:pPr>
      <w:ind w:left="720"/>
      <w:contextualSpacing/>
    </w:p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ODlJpQC6L8Tune/X7OiHpUBT7w==">CgMxLjAyCGguZ2pkZ3hzOABqJgoUc3VnZ2VzdC5sMnVlZGI5NG5kcmcSDll1bGl5YSBUaXRrb3ZhaiYKFHN1Z2dlc3QucnlwZnpzZDZwZzh3Eg5ZdWxpeWEgVGl0a292YWomChRzdWdnZXN0LmdsNG9vcWk3azQzcRIOWXVsaXlhIFRpdGtvdmFqJgoUc3VnZ2VzdC5waXIyY2I5bm9veDYSDll1bGl5YSBUaXRrb3ZhaiYKFHN1Z2dlc3Qub2N4dzc2Y2Y1YWFhEg5ZdWxpeWEgVGl0a292YXIhMWJVeXpkWmRMX2J4bmhXaUFWUUE1THY3bjNlZkNHdm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2118</Words>
  <Characters>12077</Characters>
  <Application>Microsoft Office Word</Application>
  <DocSecurity>0</DocSecurity>
  <Lines>100</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Чернявський</dc:creator>
  <cp:lastModifiedBy>Департамент антикорупційної політики</cp:lastModifiedBy>
  <cp:revision>2</cp:revision>
  <cp:lastPrinted>2023-10-20T11:15:00Z</cp:lastPrinted>
  <dcterms:created xsi:type="dcterms:W3CDTF">2023-10-04T08:53:00Z</dcterms:created>
  <dcterms:modified xsi:type="dcterms:W3CDTF">2023-10-20T12:30:00Z</dcterms:modified>
</cp:coreProperties>
</file>