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D9BA8" w14:textId="77777777" w:rsidR="006662FD" w:rsidRDefault="006662FD" w:rsidP="006662FD">
      <w:pPr>
        <w:shd w:val="clear" w:color="auto" w:fill="DEEAF6" w:themeFill="accent5" w:themeFillTint="33"/>
        <w:spacing w:after="0" w:line="240" w:lineRule="auto"/>
        <w:jc w:val="center"/>
        <w:rPr>
          <w:rFonts w:ascii="Times New Roman" w:hAnsi="Times New Roman" w:cs="Times New Roman"/>
          <w:b/>
          <w:bCs/>
          <w:color w:val="0070C0"/>
          <w:sz w:val="32"/>
          <w:szCs w:val="28"/>
        </w:rPr>
      </w:pPr>
      <w:bookmarkStart w:id="0" w:name="_GoBack"/>
      <w:bookmarkEnd w:id="0"/>
      <w:r>
        <w:rPr>
          <w:rFonts w:ascii="Times New Roman" w:hAnsi="Times New Roman" w:cs="Times New Roman"/>
          <w:b/>
          <w:bCs/>
          <w:color w:val="0070C0"/>
          <w:sz w:val="32"/>
          <w:szCs w:val="28"/>
        </w:rPr>
        <w:t xml:space="preserve">Ключові досягнення і виклики </w:t>
      </w:r>
    </w:p>
    <w:p w14:paraId="24C95293" w14:textId="77777777" w:rsidR="006662FD" w:rsidRPr="00576CD8" w:rsidRDefault="006662FD" w:rsidP="006662FD">
      <w:pPr>
        <w:shd w:val="clear" w:color="auto" w:fill="DEEAF6" w:themeFill="accent5" w:themeFillTint="33"/>
        <w:spacing w:after="0" w:line="240" w:lineRule="auto"/>
        <w:jc w:val="center"/>
        <w:rPr>
          <w:rFonts w:ascii="Times New Roman" w:hAnsi="Times New Roman" w:cs="Times New Roman"/>
          <w:b/>
          <w:bCs/>
          <w:sz w:val="28"/>
          <w:szCs w:val="24"/>
          <w:shd w:val="clear" w:color="auto" w:fill="FFFFFF"/>
        </w:rPr>
      </w:pPr>
      <w:r>
        <w:rPr>
          <w:rFonts w:ascii="Times New Roman" w:hAnsi="Times New Roman" w:cs="Times New Roman"/>
          <w:b/>
          <w:bCs/>
          <w:color w:val="000000" w:themeColor="text1"/>
          <w:sz w:val="28"/>
          <w:szCs w:val="24"/>
        </w:rPr>
        <w:t>з</w:t>
      </w:r>
      <w:r w:rsidRPr="00874D53">
        <w:rPr>
          <w:rFonts w:ascii="Times New Roman" w:hAnsi="Times New Roman" w:cs="Times New Roman"/>
          <w:b/>
          <w:bCs/>
          <w:color w:val="000000" w:themeColor="text1"/>
          <w:sz w:val="28"/>
          <w:szCs w:val="24"/>
        </w:rPr>
        <w:t xml:space="preserve"> реалізації </w:t>
      </w:r>
      <w:r w:rsidRPr="00576CD8">
        <w:rPr>
          <w:rFonts w:ascii="Times New Roman" w:hAnsi="Times New Roman" w:cs="Times New Roman"/>
          <w:b/>
          <w:bCs/>
          <w:sz w:val="28"/>
          <w:szCs w:val="24"/>
        </w:rPr>
        <w:t>Державної антикорупційної</w:t>
      </w:r>
      <w:r w:rsidRPr="00576CD8">
        <w:rPr>
          <w:rFonts w:ascii="Times New Roman" w:hAnsi="Times New Roman" w:cs="Times New Roman"/>
          <w:b/>
          <w:bCs/>
          <w:sz w:val="28"/>
          <w:szCs w:val="24"/>
          <w:shd w:val="clear" w:color="auto" w:fill="FFFFFF"/>
        </w:rPr>
        <w:t xml:space="preserve"> </w:t>
      </w:r>
    </w:p>
    <w:p w14:paraId="5A71A35F" w14:textId="77777777" w:rsidR="006662FD" w:rsidRPr="00576CD8" w:rsidRDefault="006662FD" w:rsidP="006662FD">
      <w:pPr>
        <w:shd w:val="clear" w:color="auto" w:fill="DEEAF6" w:themeFill="accent5" w:themeFillTint="33"/>
        <w:spacing w:after="0" w:line="240" w:lineRule="auto"/>
        <w:jc w:val="center"/>
        <w:rPr>
          <w:rFonts w:ascii="Times New Roman" w:hAnsi="Times New Roman" w:cs="Times New Roman"/>
          <w:b/>
          <w:bCs/>
          <w:sz w:val="28"/>
          <w:szCs w:val="24"/>
          <w:shd w:val="clear" w:color="auto" w:fill="FFFFFF"/>
        </w:rPr>
      </w:pPr>
      <w:r w:rsidRPr="00576CD8">
        <w:rPr>
          <w:rFonts w:ascii="Times New Roman" w:hAnsi="Times New Roman" w:cs="Times New Roman"/>
          <w:b/>
          <w:bCs/>
          <w:sz w:val="28"/>
          <w:szCs w:val="24"/>
        </w:rPr>
        <w:t>програми на 2023-2025 роки</w:t>
      </w:r>
    </w:p>
    <w:p w14:paraId="549568C6" w14:textId="77777777" w:rsidR="006662FD" w:rsidRDefault="006662FD" w:rsidP="006662FD">
      <w:pPr>
        <w:spacing w:after="0" w:line="240" w:lineRule="auto"/>
        <w:jc w:val="both"/>
        <w:rPr>
          <w:rFonts w:ascii="Times New Roman" w:hAnsi="Times New Roman" w:cs="Times New Roman"/>
          <w:sz w:val="24"/>
          <w:szCs w:val="24"/>
        </w:rPr>
      </w:pPr>
    </w:p>
    <w:p w14:paraId="02E1580A" w14:textId="77777777" w:rsidR="006662FD" w:rsidRPr="00576CD8" w:rsidRDefault="006662FD" w:rsidP="006662FD">
      <w:pPr>
        <w:shd w:val="clear" w:color="auto" w:fill="E2EFD9" w:themeFill="accent6" w:themeFillTint="33"/>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Загальна ситуація</w:t>
      </w:r>
    </w:p>
    <w:p w14:paraId="19FB1E86" w14:textId="77777777" w:rsidR="006662FD" w:rsidRDefault="006662FD" w:rsidP="006662FD">
      <w:pPr>
        <w:spacing w:after="0" w:line="240" w:lineRule="auto"/>
        <w:jc w:val="both"/>
        <w:rPr>
          <w:rFonts w:ascii="Times New Roman" w:hAnsi="Times New Roman" w:cs="Times New Roman"/>
          <w:b/>
          <w:bCs/>
          <w:sz w:val="28"/>
          <w:szCs w:val="24"/>
        </w:rPr>
      </w:pPr>
    </w:p>
    <w:p w14:paraId="51CEB892" w14:textId="0BE1EB71" w:rsidR="006662FD" w:rsidRDefault="006662FD" w:rsidP="00B734AA">
      <w:pPr>
        <w:spacing w:after="0" w:line="240" w:lineRule="auto"/>
        <w:ind w:firstLine="709"/>
        <w:jc w:val="both"/>
        <w:rPr>
          <w:rFonts w:ascii="Times New Roman" w:hAnsi="Times New Roman" w:cs="Times New Roman"/>
          <w:bCs/>
          <w:sz w:val="24"/>
          <w:szCs w:val="24"/>
        </w:rPr>
      </w:pPr>
      <w:r w:rsidRPr="007275F5">
        <w:rPr>
          <w:rFonts w:ascii="Times New Roman" w:hAnsi="Times New Roman" w:cs="Times New Roman"/>
          <w:bCs/>
          <w:sz w:val="24"/>
          <w:szCs w:val="24"/>
        </w:rPr>
        <w:t xml:space="preserve">З 16 </w:t>
      </w:r>
      <w:r>
        <w:rPr>
          <w:rFonts w:ascii="Times New Roman" w:hAnsi="Times New Roman" w:cs="Times New Roman"/>
          <w:bCs/>
          <w:sz w:val="24"/>
          <w:szCs w:val="24"/>
        </w:rPr>
        <w:t xml:space="preserve">липня </w:t>
      </w:r>
      <w:r w:rsidRPr="007275F5">
        <w:rPr>
          <w:rFonts w:ascii="Times New Roman" w:hAnsi="Times New Roman" w:cs="Times New Roman"/>
          <w:bCs/>
          <w:sz w:val="24"/>
          <w:szCs w:val="24"/>
        </w:rPr>
        <w:t xml:space="preserve">по 16 </w:t>
      </w:r>
      <w:r>
        <w:rPr>
          <w:rFonts w:ascii="Times New Roman" w:hAnsi="Times New Roman" w:cs="Times New Roman"/>
          <w:bCs/>
          <w:sz w:val="24"/>
          <w:szCs w:val="24"/>
        </w:rPr>
        <w:t>серпня</w:t>
      </w:r>
      <w:r w:rsidRPr="007275F5">
        <w:rPr>
          <w:rFonts w:ascii="Times New Roman" w:hAnsi="Times New Roman" w:cs="Times New Roman"/>
          <w:bCs/>
          <w:sz w:val="24"/>
          <w:szCs w:val="24"/>
        </w:rPr>
        <w:t xml:space="preserve"> 2024 року </w:t>
      </w:r>
      <w:r>
        <w:rPr>
          <w:rFonts w:ascii="Times New Roman" w:hAnsi="Times New Roman" w:cs="Times New Roman"/>
          <w:bCs/>
          <w:sz w:val="24"/>
          <w:szCs w:val="24"/>
        </w:rPr>
        <w:t xml:space="preserve">Національне агентство провело п’ятий щоквартальний моніторинг стану виконання заходів за </w:t>
      </w:r>
      <w:r>
        <w:rPr>
          <w:rFonts w:ascii="Times New Roman" w:hAnsi="Times New Roman" w:cs="Times New Roman"/>
          <w:bCs/>
          <w:sz w:val="24"/>
          <w:szCs w:val="24"/>
          <w:lang w:val="en-US"/>
        </w:rPr>
        <w:t>I</w:t>
      </w:r>
      <w:r>
        <w:rPr>
          <w:rFonts w:ascii="Times New Roman" w:hAnsi="Times New Roman" w:cs="Times New Roman"/>
          <w:bCs/>
          <w:sz w:val="24"/>
          <w:szCs w:val="24"/>
        </w:rPr>
        <w:t>І</w:t>
      </w:r>
      <w:r w:rsidRPr="00874D53">
        <w:rPr>
          <w:rFonts w:ascii="Times New Roman" w:hAnsi="Times New Roman" w:cs="Times New Roman"/>
          <w:bCs/>
          <w:sz w:val="24"/>
          <w:szCs w:val="24"/>
          <w:lang w:val="ru-RU"/>
        </w:rPr>
        <w:t xml:space="preserve"> </w:t>
      </w:r>
      <w:r>
        <w:rPr>
          <w:rFonts w:ascii="Times New Roman" w:hAnsi="Times New Roman" w:cs="Times New Roman"/>
          <w:bCs/>
          <w:sz w:val="24"/>
          <w:szCs w:val="24"/>
        </w:rPr>
        <w:t>квартал 2024 року, за результатами якого було встановлено, що з 1187 заходів, які містить Державна антикорупційна програма на 2023-2025 роки:</w:t>
      </w:r>
    </w:p>
    <w:p w14:paraId="028BAB3C" w14:textId="39F1EDFD" w:rsidR="006662FD" w:rsidRDefault="006662FD" w:rsidP="00B734A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виконано повністю та частково – </w:t>
      </w:r>
      <w:r>
        <w:rPr>
          <w:rFonts w:ascii="Times New Roman" w:hAnsi="Times New Roman" w:cs="Times New Roman"/>
          <w:b/>
          <w:bCs/>
          <w:sz w:val="24"/>
          <w:szCs w:val="24"/>
        </w:rPr>
        <w:t>352</w:t>
      </w:r>
      <w:r w:rsidRPr="00AC6168">
        <w:rPr>
          <w:rFonts w:ascii="Times New Roman" w:hAnsi="Times New Roman" w:cs="Times New Roman"/>
          <w:b/>
          <w:bCs/>
          <w:sz w:val="24"/>
          <w:szCs w:val="24"/>
        </w:rPr>
        <w:t xml:space="preserve"> </w:t>
      </w:r>
      <w:r>
        <w:rPr>
          <w:rFonts w:ascii="Times New Roman" w:hAnsi="Times New Roman" w:cs="Times New Roman"/>
          <w:b/>
          <w:bCs/>
          <w:sz w:val="24"/>
          <w:szCs w:val="24"/>
        </w:rPr>
        <w:t>зах</w:t>
      </w:r>
      <w:r w:rsidR="00605133">
        <w:rPr>
          <w:rFonts w:ascii="Times New Roman" w:hAnsi="Times New Roman" w:cs="Times New Roman"/>
          <w:b/>
          <w:bCs/>
          <w:sz w:val="24"/>
          <w:szCs w:val="24"/>
        </w:rPr>
        <w:t>оди</w:t>
      </w:r>
      <w:r w:rsidRPr="00AC6168">
        <w:rPr>
          <w:rFonts w:ascii="Times New Roman" w:hAnsi="Times New Roman" w:cs="Times New Roman"/>
          <w:b/>
          <w:bCs/>
          <w:sz w:val="24"/>
          <w:szCs w:val="24"/>
        </w:rPr>
        <w:t xml:space="preserve"> </w:t>
      </w:r>
      <w:r>
        <w:rPr>
          <w:rFonts w:ascii="Times New Roman" w:hAnsi="Times New Roman" w:cs="Times New Roman"/>
          <w:bCs/>
          <w:sz w:val="24"/>
          <w:szCs w:val="24"/>
        </w:rPr>
        <w:t xml:space="preserve">(що становить </w:t>
      </w:r>
      <w:r w:rsidRPr="00AC6168">
        <w:rPr>
          <w:rFonts w:ascii="Times New Roman" w:hAnsi="Times New Roman" w:cs="Times New Roman"/>
          <w:bCs/>
          <w:sz w:val="24"/>
          <w:szCs w:val="24"/>
        </w:rPr>
        <w:t>2</w:t>
      </w:r>
      <w:r w:rsidR="001847B7">
        <w:rPr>
          <w:rFonts w:ascii="Times New Roman" w:hAnsi="Times New Roman" w:cs="Times New Roman"/>
          <w:bCs/>
          <w:sz w:val="24"/>
          <w:szCs w:val="24"/>
        </w:rPr>
        <w:t>9</w:t>
      </w:r>
      <w:r w:rsidRPr="00AC6168">
        <w:rPr>
          <w:rFonts w:ascii="Times New Roman" w:hAnsi="Times New Roman" w:cs="Times New Roman"/>
          <w:bCs/>
          <w:sz w:val="24"/>
          <w:szCs w:val="24"/>
        </w:rPr>
        <w:t>.</w:t>
      </w:r>
      <w:r w:rsidR="00EC0956">
        <w:rPr>
          <w:rFonts w:ascii="Times New Roman" w:hAnsi="Times New Roman" w:cs="Times New Roman"/>
          <w:bCs/>
          <w:sz w:val="24"/>
          <w:szCs w:val="24"/>
        </w:rPr>
        <w:t>7</w:t>
      </w:r>
      <w:r w:rsidRPr="00AC6168">
        <w:rPr>
          <w:rFonts w:ascii="Times New Roman" w:hAnsi="Times New Roman" w:cs="Times New Roman"/>
          <w:bCs/>
          <w:sz w:val="24"/>
          <w:szCs w:val="24"/>
        </w:rPr>
        <w:t>%</w:t>
      </w:r>
      <w:r>
        <w:rPr>
          <w:rFonts w:ascii="Times New Roman" w:hAnsi="Times New Roman" w:cs="Times New Roman"/>
          <w:bCs/>
          <w:sz w:val="24"/>
          <w:szCs w:val="24"/>
        </w:rPr>
        <w:t xml:space="preserve"> від загальної кількості);</w:t>
      </w:r>
    </w:p>
    <w:p w14:paraId="4334C961" w14:textId="21D7FDCD" w:rsidR="006662FD" w:rsidRDefault="006662FD" w:rsidP="00B734A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виконується – </w:t>
      </w:r>
      <w:r w:rsidR="001847B7">
        <w:rPr>
          <w:rFonts w:ascii="Times New Roman" w:hAnsi="Times New Roman" w:cs="Times New Roman"/>
          <w:b/>
          <w:bCs/>
          <w:sz w:val="24"/>
          <w:szCs w:val="24"/>
        </w:rPr>
        <w:t>269</w:t>
      </w:r>
      <w:r w:rsidRPr="00AC6168">
        <w:rPr>
          <w:rFonts w:ascii="Times New Roman" w:hAnsi="Times New Roman" w:cs="Times New Roman"/>
          <w:b/>
          <w:bCs/>
          <w:sz w:val="24"/>
          <w:szCs w:val="24"/>
        </w:rPr>
        <w:t xml:space="preserve"> </w:t>
      </w:r>
      <w:r w:rsidRPr="00FD35A7">
        <w:rPr>
          <w:rFonts w:ascii="Times New Roman" w:hAnsi="Times New Roman" w:cs="Times New Roman"/>
          <w:b/>
          <w:bCs/>
          <w:sz w:val="24"/>
          <w:szCs w:val="24"/>
        </w:rPr>
        <w:t>заходів</w:t>
      </w:r>
      <w:r>
        <w:rPr>
          <w:rFonts w:ascii="Times New Roman" w:hAnsi="Times New Roman" w:cs="Times New Roman"/>
          <w:bCs/>
          <w:sz w:val="24"/>
          <w:szCs w:val="24"/>
        </w:rPr>
        <w:t xml:space="preserve"> (</w:t>
      </w:r>
      <w:r w:rsidRPr="00AC6168">
        <w:rPr>
          <w:rFonts w:ascii="Times New Roman" w:hAnsi="Times New Roman" w:cs="Times New Roman"/>
          <w:bCs/>
          <w:sz w:val="24"/>
          <w:szCs w:val="24"/>
        </w:rPr>
        <w:t>2</w:t>
      </w:r>
      <w:r w:rsidR="001847B7">
        <w:rPr>
          <w:rFonts w:ascii="Times New Roman" w:hAnsi="Times New Roman" w:cs="Times New Roman"/>
          <w:bCs/>
          <w:sz w:val="24"/>
          <w:szCs w:val="24"/>
        </w:rPr>
        <w:t>2</w:t>
      </w:r>
      <w:r>
        <w:rPr>
          <w:rFonts w:ascii="Times New Roman" w:hAnsi="Times New Roman" w:cs="Times New Roman"/>
          <w:bCs/>
          <w:sz w:val="24"/>
          <w:szCs w:val="24"/>
        </w:rPr>
        <w:t>,</w:t>
      </w:r>
      <w:r w:rsidR="001847B7">
        <w:rPr>
          <w:rFonts w:ascii="Times New Roman" w:hAnsi="Times New Roman" w:cs="Times New Roman"/>
          <w:bCs/>
          <w:sz w:val="24"/>
          <w:szCs w:val="24"/>
        </w:rPr>
        <w:t>6</w:t>
      </w:r>
      <w:r w:rsidRPr="00AC6168">
        <w:rPr>
          <w:rFonts w:ascii="Times New Roman" w:hAnsi="Times New Roman" w:cs="Times New Roman"/>
          <w:bCs/>
          <w:sz w:val="24"/>
          <w:szCs w:val="24"/>
        </w:rPr>
        <w:t>%</w:t>
      </w:r>
      <w:r>
        <w:rPr>
          <w:rFonts w:ascii="Times New Roman" w:hAnsi="Times New Roman" w:cs="Times New Roman"/>
          <w:bCs/>
          <w:sz w:val="24"/>
          <w:szCs w:val="24"/>
        </w:rPr>
        <w:t>);</w:t>
      </w:r>
    </w:p>
    <w:p w14:paraId="5B1E6B00" w14:textId="7E87C99D" w:rsidR="006662FD" w:rsidRDefault="006662FD" w:rsidP="00B734A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не виконано – </w:t>
      </w:r>
      <w:r w:rsidR="001847B7">
        <w:rPr>
          <w:rFonts w:ascii="Times New Roman" w:hAnsi="Times New Roman" w:cs="Times New Roman"/>
          <w:b/>
          <w:bCs/>
          <w:sz w:val="24"/>
          <w:szCs w:val="24"/>
        </w:rPr>
        <w:t>221</w:t>
      </w:r>
      <w:r w:rsidRPr="00AC6168">
        <w:rPr>
          <w:rFonts w:ascii="Times New Roman" w:hAnsi="Times New Roman" w:cs="Times New Roman"/>
          <w:bCs/>
          <w:sz w:val="24"/>
          <w:szCs w:val="24"/>
        </w:rPr>
        <w:t> </w:t>
      </w:r>
      <w:r w:rsidRPr="00FD35A7">
        <w:rPr>
          <w:rFonts w:ascii="Times New Roman" w:hAnsi="Times New Roman" w:cs="Times New Roman"/>
          <w:b/>
          <w:bCs/>
          <w:sz w:val="24"/>
          <w:szCs w:val="24"/>
        </w:rPr>
        <w:t>зах</w:t>
      </w:r>
      <w:r w:rsidR="00605133">
        <w:rPr>
          <w:rFonts w:ascii="Times New Roman" w:hAnsi="Times New Roman" w:cs="Times New Roman"/>
          <w:b/>
          <w:bCs/>
          <w:sz w:val="24"/>
          <w:szCs w:val="24"/>
        </w:rPr>
        <w:t>ід</w:t>
      </w:r>
      <w:r>
        <w:rPr>
          <w:rFonts w:ascii="Times New Roman" w:hAnsi="Times New Roman" w:cs="Times New Roman"/>
          <w:bCs/>
          <w:sz w:val="24"/>
          <w:szCs w:val="24"/>
        </w:rPr>
        <w:t xml:space="preserve"> (</w:t>
      </w:r>
      <w:r w:rsidRPr="00AC6168">
        <w:rPr>
          <w:rFonts w:ascii="Times New Roman" w:hAnsi="Times New Roman" w:cs="Times New Roman"/>
          <w:bCs/>
          <w:sz w:val="24"/>
          <w:szCs w:val="24"/>
        </w:rPr>
        <w:t>1</w:t>
      </w:r>
      <w:r w:rsidR="001847B7">
        <w:rPr>
          <w:rFonts w:ascii="Times New Roman" w:hAnsi="Times New Roman" w:cs="Times New Roman"/>
          <w:bCs/>
          <w:sz w:val="24"/>
          <w:szCs w:val="24"/>
        </w:rPr>
        <w:t>8</w:t>
      </w:r>
      <w:r>
        <w:rPr>
          <w:rFonts w:ascii="Times New Roman" w:hAnsi="Times New Roman" w:cs="Times New Roman"/>
          <w:bCs/>
          <w:sz w:val="24"/>
          <w:szCs w:val="24"/>
        </w:rPr>
        <w:t>,</w:t>
      </w:r>
      <w:r w:rsidR="001847B7">
        <w:rPr>
          <w:rFonts w:ascii="Times New Roman" w:hAnsi="Times New Roman" w:cs="Times New Roman"/>
          <w:bCs/>
          <w:sz w:val="24"/>
          <w:szCs w:val="24"/>
        </w:rPr>
        <w:t>6</w:t>
      </w:r>
      <w:r w:rsidRPr="00AC6168">
        <w:rPr>
          <w:rFonts w:ascii="Times New Roman" w:hAnsi="Times New Roman" w:cs="Times New Roman"/>
          <w:bCs/>
          <w:sz w:val="24"/>
          <w:szCs w:val="24"/>
        </w:rPr>
        <w:t>%</w:t>
      </w:r>
      <w:r>
        <w:rPr>
          <w:rFonts w:ascii="Times New Roman" w:hAnsi="Times New Roman" w:cs="Times New Roman"/>
          <w:bCs/>
          <w:sz w:val="24"/>
          <w:szCs w:val="24"/>
        </w:rPr>
        <w:t>);</w:t>
      </w:r>
    </w:p>
    <w:p w14:paraId="38FBCAE6" w14:textId="7CFB226E" w:rsidR="006662FD" w:rsidRDefault="006662FD" w:rsidP="00B734A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 не розпочато – </w:t>
      </w:r>
      <w:r w:rsidR="001847B7">
        <w:rPr>
          <w:rFonts w:ascii="Times New Roman" w:hAnsi="Times New Roman" w:cs="Times New Roman"/>
          <w:b/>
          <w:bCs/>
          <w:sz w:val="24"/>
          <w:szCs w:val="24"/>
        </w:rPr>
        <w:t>345</w:t>
      </w:r>
      <w:r w:rsidRPr="00AC6168">
        <w:rPr>
          <w:rFonts w:ascii="Times New Roman" w:hAnsi="Times New Roman" w:cs="Times New Roman"/>
          <w:bCs/>
          <w:sz w:val="24"/>
          <w:szCs w:val="24"/>
        </w:rPr>
        <w:t xml:space="preserve"> </w:t>
      </w:r>
      <w:r w:rsidRPr="00FD35A7">
        <w:rPr>
          <w:rFonts w:ascii="Times New Roman" w:hAnsi="Times New Roman" w:cs="Times New Roman"/>
          <w:b/>
          <w:bCs/>
          <w:sz w:val="24"/>
          <w:szCs w:val="24"/>
        </w:rPr>
        <w:t>заход</w:t>
      </w:r>
      <w:r>
        <w:rPr>
          <w:rFonts w:ascii="Times New Roman" w:hAnsi="Times New Roman" w:cs="Times New Roman"/>
          <w:b/>
          <w:bCs/>
          <w:sz w:val="24"/>
          <w:szCs w:val="24"/>
        </w:rPr>
        <w:t>ів</w:t>
      </w:r>
      <w:r>
        <w:rPr>
          <w:rFonts w:ascii="Times New Roman" w:hAnsi="Times New Roman" w:cs="Times New Roman"/>
          <w:bCs/>
          <w:sz w:val="24"/>
          <w:szCs w:val="24"/>
        </w:rPr>
        <w:t xml:space="preserve"> (</w:t>
      </w:r>
      <w:r w:rsidR="001847B7">
        <w:rPr>
          <w:rFonts w:ascii="Times New Roman" w:hAnsi="Times New Roman" w:cs="Times New Roman"/>
          <w:bCs/>
          <w:sz w:val="24"/>
          <w:szCs w:val="24"/>
        </w:rPr>
        <w:t>29</w:t>
      </w:r>
      <w:r w:rsidRPr="00AC6168">
        <w:rPr>
          <w:rFonts w:ascii="Times New Roman" w:hAnsi="Times New Roman" w:cs="Times New Roman"/>
          <w:bCs/>
          <w:sz w:val="24"/>
          <w:szCs w:val="24"/>
        </w:rPr>
        <w:t>%</w:t>
      </w:r>
      <w:r>
        <w:rPr>
          <w:rFonts w:ascii="Times New Roman" w:hAnsi="Times New Roman" w:cs="Times New Roman"/>
          <w:bCs/>
          <w:sz w:val="24"/>
          <w:szCs w:val="24"/>
        </w:rPr>
        <w:t>).</w:t>
      </w:r>
    </w:p>
    <w:p w14:paraId="534C671C" w14:textId="351C7909" w:rsidR="007F31A9" w:rsidRDefault="007F31A9" w:rsidP="00B734AA">
      <w:pPr>
        <w:spacing w:after="0" w:line="240" w:lineRule="auto"/>
      </w:pPr>
    </w:p>
    <w:p w14:paraId="1D067BF3" w14:textId="77777777" w:rsidR="00597D28" w:rsidRPr="00576CD8" w:rsidRDefault="00597D28" w:rsidP="00597D28">
      <w:pPr>
        <w:shd w:val="clear" w:color="auto" w:fill="E2EFD9" w:themeFill="accent6" w:themeFillTint="33"/>
        <w:spacing w:after="0" w:line="240" w:lineRule="auto"/>
        <w:jc w:val="center"/>
        <w:rPr>
          <w:rFonts w:ascii="Times New Roman" w:hAnsi="Times New Roman" w:cs="Times New Roman"/>
          <w:b/>
          <w:bCs/>
          <w:sz w:val="28"/>
          <w:szCs w:val="24"/>
        </w:rPr>
      </w:pPr>
      <w:r w:rsidRPr="00576CD8">
        <w:rPr>
          <w:rFonts w:ascii="Times New Roman" w:hAnsi="Times New Roman" w:cs="Times New Roman"/>
          <w:b/>
          <w:bCs/>
          <w:sz w:val="28"/>
          <w:szCs w:val="24"/>
        </w:rPr>
        <w:t xml:space="preserve">Ключові досягнення </w:t>
      </w:r>
    </w:p>
    <w:p w14:paraId="1CCDD4B3" w14:textId="3E28824E" w:rsidR="00597D28" w:rsidRDefault="00597D28" w:rsidP="00597D28">
      <w:pPr>
        <w:spacing w:after="0" w:line="240" w:lineRule="auto"/>
        <w:ind w:firstLine="709"/>
        <w:jc w:val="both"/>
        <w:rPr>
          <w:rFonts w:ascii="Times New Roman" w:hAnsi="Times New Roman" w:cs="Times New Roman"/>
          <w:sz w:val="24"/>
          <w:szCs w:val="24"/>
        </w:rPr>
      </w:pPr>
    </w:p>
    <w:p w14:paraId="348BF8AB" w14:textId="3A4E9A8D" w:rsidR="00296CC6" w:rsidRPr="00296CC6" w:rsidRDefault="00296CC6" w:rsidP="00DC5519">
      <w:pPr>
        <w:spacing w:after="0" w:line="240" w:lineRule="auto"/>
        <w:ind w:firstLine="567"/>
        <w:jc w:val="both"/>
        <w:rPr>
          <w:rFonts w:ascii="Times New Roman" w:hAnsi="Times New Roman" w:cs="Times New Roman"/>
          <w:sz w:val="24"/>
          <w:szCs w:val="24"/>
        </w:rPr>
      </w:pPr>
      <w:r w:rsidRPr="00B52691">
        <w:rPr>
          <w:rFonts w:ascii="Times New Roman" w:hAnsi="Times New Roman" w:cs="Times New Roman"/>
          <w:b/>
          <w:sz w:val="24"/>
          <w:szCs w:val="24"/>
        </w:rPr>
        <w:t>І.</w:t>
      </w:r>
      <w:r>
        <w:rPr>
          <w:rFonts w:ascii="Times New Roman" w:hAnsi="Times New Roman" w:cs="Times New Roman"/>
          <w:sz w:val="24"/>
          <w:szCs w:val="24"/>
        </w:rPr>
        <w:t> </w:t>
      </w:r>
      <w:r w:rsidRPr="00296CC6">
        <w:rPr>
          <w:rFonts w:ascii="Times New Roman" w:hAnsi="Times New Roman" w:cs="Times New Roman"/>
          <w:sz w:val="24"/>
          <w:szCs w:val="24"/>
        </w:rPr>
        <w:t xml:space="preserve">На порталі Дія запущено нову комплексну послугу </w:t>
      </w:r>
      <w:hyperlink r:id="rId5" w:history="1">
        <w:r w:rsidRPr="00296CC6">
          <w:rPr>
            <w:rStyle w:val="a4"/>
            <w:rFonts w:ascii="Times New Roman" w:hAnsi="Times New Roman" w:cs="Times New Roman"/>
            <w:sz w:val="24"/>
            <w:szCs w:val="24"/>
          </w:rPr>
          <w:t>е-Підприємець</w:t>
        </w:r>
      </w:hyperlink>
      <w:r w:rsidRPr="00296CC6">
        <w:rPr>
          <w:rFonts w:ascii="Times New Roman" w:hAnsi="Times New Roman" w:cs="Times New Roman"/>
          <w:sz w:val="24"/>
          <w:szCs w:val="24"/>
        </w:rPr>
        <w:t>, яка створена для спрощення ведення бізнесу.</w:t>
      </w:r>
    </w:p>
    <w:p w14:paraId="331BC1C7" w14:textId="311C24FF" w:rsidR="00296CC6" w:rsidRDefault="00B850CC" w:rsidP="00296C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B850CC">
        <w:rPr>
          <w:rFonts w:ascii="Times New Roman" w:hAnsi="Times New Roman" w:cs="Times New Roman"/>
          <w:sz w:val="24"/>
          <w:szCs w:val="24"/>
        </w:rPr>
        <w:t>овнолітні</w:t>
      </w:r>
      <w:r>
        <w:rPr>
          <w:rFonts w:ascii="Times New Roman" w:hAnsi="Times New Roman" w:cs="Times New Roman"/>
          <w:sz w:val="24"/>
          <w:szCs w:val="24"/>
        </w:rPr>
        <w:t xml:space="preserve"> </w:t>
      </w:r>
      <w:r w:rsidR="00605133">
        <w:rPr>
          <w:rFonts w:ascii="Times New Roman" w:hAnsi="Times New Roman" w:cs="Times New Roman"/>
          <w:sz w:val="24"/>
          <w:szCs w:val="24"/>
        </w:rPr>
        <w:t>г</w:t>
      </w:r>
      <w:r w:rsidR="00F37485">
        <w:rPr>
          <w:rFonts w:ascii="Times New Roman" w:hAnsi="Times New Roman" w:cs="Times New Roman"/>
          <w:sz w:val="24"/>
          <w:szCs w:val="24"/>
        </w:rPr>
        <w:t>ромадяни, заповнивши одну заяву, можуть скористатися</w:t>
      </w:r>
      <w:r w:rsidR="00296CC6" w:rsidRPr="00296CC6">
        <w:rPr>
          <w:rFonts w:ascii="Times New Roman" w:hAnsi="Times New Roman" w:cs="Times New Roman"/>
          <w:sz w:val="24"/>
          <w:szCs w:val="24"/>
        </w:rPr>
        <w:t xml:space="preserve"> 10 сервіс</w:t>
      </w:r>
      <w:r w:rsidR="00F37485">
        <w:rPr>
          <w:rFonts w:ascii="Times New Roman" w:hAnsi="Times New Roman" w:cs="Times New Roman"/>
          <w:sz w:val="24"/>
          <w:szCs w:val="24"/>
        </w:rPr>
        <w:t>ами</w:t>
      </w:r>
      <w:r w:rsidR="00DC5519">
        <w:rPr>
          <w:rFonts w:ascii="Times New Roman" w:hAnsi="Times New Roman" w:cs="Times New Roman"/>
          <w:sz w:val="24"/>
          <w:szCs w:val="24"/>
        </w:rPr>
        <w:t xml:space="preserve">, до яких </w:t>
      </w:r>
      <w:r w:rsidR="00B734AA">
        <w:rPr>
          <w:rFonts w:ascii="Times New Roman" w:hAnsi="Times New Roman" w:cs="Times New Roman"/>
          <w:sz w:val="24"/>
          <w:szCs w:val="24"/>
        </w:rPr>
        <w:t>належать</w:t>
      </w:r>
      <w:r w:rsidR="00296CC6" w:rsidRPr="00296CC6">
        <w:rPr>
          <w:rFonts w:ascii="Times New Roman" w:hAnsi="Times New Roman" w:cs="Times New Roman"/>
          <w:sz w:val="24"/>
          <w:szCs w:val="24"/>
        </w:rPr>
        <w:t>:</w:t>
      </w:r>
      <w:r w:rsidR="00DC5519">
        <w:rPr>
          <w:rFonts w:ascii="Times New Roman" w:hAnsi="Times New Roman" w:cs="Times New Roman"/>
          <w:sz w:val="24"/>
          <w:szCs w:val="24"/>
        </w:rPr>
        <w:t xml:space="preserve"> д</w:t>
      </w:r>
      <w:r w:rsidR="00296CC6" w:rsidRPr="00296CC6">
        <w:rPr>
          <w:rFonts w:ascii="Times New Roman" w:hAnsi="Times New Roman" w:cs="Times New Roman"/>
          <w:sz w:val="24"/>
          <w:szCs w:val="24"/>
        </w:rPr>
        <w:t>ержавна реєстрація ФОП</w:t>
      </w:r>
      <w:r w:rsidR="00DC5519">
        <w:rPr>
          <w:rFonts w:ascii="Times New Roman" w:hAnsi="Times New Roman" w:cs="Times New Roman"/>
          <w:sz w:val="24"/>
          <w:szCs w:val="24"/>
        </w:rPr>
        <w:t>, д</w:t>
      </w:r>
      <w:r w:rsidR="00296CC6" w:rsidRPr="00296CC6">
        <w:rPr>
          <w:rFonts w:ascii="Times New Roman" w:hAnsi="Times New Roman" w:cs="Times New Roman"/>
          <w:sz w:val="24"/>
          <w:szCs w:val="24"/>
        </w:rPr>
        <w:t>ержавна реєстрація змін до відомостей про ФОП, що містяться в ЄДР</w:t>
      </w:r>
      <w:r w:rsidR="00DC5519">
        <w:rPr>
          <w:rFonts w:ascii="Times New Roman" w:hAnsi="Times New Roman" w:cs="Times New Roman"/>
          <w:sz w:val="24"/>
          <w:szCs w:val="24"/>
        </w:rPr>
        <w:t>, р</w:t>
      </w:r>
      <w:r w:rsidR="00296CC6" w:rsidRPr="00296CC6">
        <w:rPr>
          <w:rFonts w:ascii="Times New Roman" w:hAnsi="Times New Roman" w:cs="Times New Roman"/>
          <w:sz w:val="24"/>
          <w:szCs w:val="24"/>
        </w:rPr>
        <w:t>еєстрація декларації відповідності матеріально-технічної бази суб'єкта господарювання вимогам законодавства з питань пожежної безпеки</w:t>
      </w:r>
      <w:r w:rsidR="00DC5519">
        <w:rPr>
          <w:rFonts w:ascii="Times New Roman" w:hAnsi="Times New Roman" w:cs="Times New Roman"/>
          <w:sz w:val="24"/>
          <w:szCs w:val="24"/>
        </w:rPr>
        <w:t>, д</w:t>
      </w:r>
      <w:r w:rsidR="00296CC6" w:rsidRPr="00296CC6">
        <w:rPr>
          <w:rFonts w:ascii="Times New Roman" w:hAnsi="Times New Roman" w:cs="Times New Roman"/>
          <w:sz w:val="24"/>
          <w:szCs w:val="24"/>
        </w:rPr>
        <w:t xml:space="preserve">ержавна реєстрація </w:t>
      </w:r>
      <w:proofErr w:type="spellStart"/>
      <w:r w:rsidR="00296CC6" w:rsidRPr="00296CC6">
        <w:rPr>
          <w:rFonts w:ascii="Times New Roman" w:hAnsi="Times New Roman" w:cs="Times New Roman"/>
          <w:sz w:val="24"/>
          <w:szCs w:val="24"/>
        </w:rPr>
        <w:t>потужностей</w:t>
      </w:r>
      <w:proofErr w:type="spellEnd"/>
      <w:r w:rsidR="00296CC6" w:rsidRPr="00296CC6">
        <w:rPr>
          <w:rFonts w:ascii="Times New Roman" w:hAnsi="Times New Roman" w:cs="Times New Roman"/>
          <w:sz w:val="24"/>
          <w:szCs w:val="24"/>
        </w:rPr>
        <w:t xml:space="preserve"> операторів ринку харчових продуктів</w:t>
      </w:r>
      <w:r w:rsidR="00DC5519">
        <w:rPr>
          <w:rFonts w:ascii="Times New Roman" w:hAnsi="Times New Roman" w:cs="Times New Roman"/>
          <w:sz w:val="24"/>
          <w:szCs w:val="24"/>
        </w:rPr>
        <w:t>, д</w:t>
      </w:r>
      <w:r w:rsidR="00296CC6" w:rsidRPr="00296CC6">
        <w:rPr>
          <w:rFonts w:ascii="Times New Roman" w:hAnsi="Times New Roman" w:cs="Times New Roman"/>
          <w:sz w:val="24"/>
          <w:szCs w:val="24"/>
        </w:rPr>
        <w:t>ержавна реєстрація створення ТОВ на підставі модельного статуту</w:t>
      </w:r>
      <w:r w:rsidR="00DC5519">
        <w:rPr>
          <w:rFonts w:ascii="Times New Roman" w:hAnsi="Times New Roman" w:cs="Times New Roman"/>
          <w:sz w:val="24"/>
          <w:szCs w:val="24"/>
        </w:rPr>
        <w:t>, д</w:t>
      </w:r>
      <w:r w:rsidR="00296CC6" w:rsidRPr="00296CC6">
        <w:rPr>
          <w:rFonts w:ascii="Times New Roman" w:hAnsi="Times New Roman" w:cs="Times New Roman"/>
          <w:sz w:val="24"/>
          <w:szCs w:val="24"/>
        </w:rPr>
        <w:t>ержавна реєстрація переходу ТОВ на діяльність на підставі модельного статуту</w:t>
      </w:r>
      <w:r w:rsidR="00DC5519">
        <w:rPr>
          <w:rFonts w:ascii="Times New Roman" w:hAnsi="Times New Roman" w:cs="Times New Roman"/>
          <w:sz w:val="24"/>
          <w:szCs w:val="24"/>
        </w:rPr>
        <w:t>, п</w:t>
      </w:r>
      <w:r w:rsidR="00296CC6" w:rsidRPr="00296CC6">
        <w:rPr>
          <w:rFonts w:ascii="Times New Roman" w:hAnsi="Times New Roman" w:cs="Times New Roman"/>
          <w:sz w:val="24"/>
          <w:szCs w:val="24"/>
        </w:rPr>
        <w:t>одання вакансій</w:t>
      </w:r>
      <w:r w:rsidR="00DC5519">
        <w:rPr>
          <w:rFonts w:ascii="Times New Roman" w:hAnsi="Times New Roman" w:cs="Times New Roman"/>
          <w:sz w:val="24"/>
          <w:szCs w:val="24"/>
        </w:rPr>
        <w:t>, р</w:t>
      </w:r>
      <w:r w:rsidR="00296CC6" w:rsidRPr="00296CC6">
        <w:rPr>
          <w:rFonts w:ascii="Times New Roman" w:hAnsi="Times New Roman" w:cs="Times New Roman"/>
          <w:sz w:val="24"/>
          <w:szCs w:val="24"/>
        </w:rPr>
        <w:t>еєстрація/перехід на спрощену систему оподаткування</w:t>
      </w:r>
      <w:r w:rsidR="00DC5519">
        <w:rPr>
          <w:rFonts w:ascii="Times New Roman" w:hAnsi="Times New Roman" w:cs="Times New Roman"/>
          <w:sz w:val="24"/>
          <w:szCs w:val="24"/>
        </w:rPr>
        <w:t>, р</w:t>
      </w:r>
      <w:r w:rsidR="00296CC6" w:rsidRPr="00296CC6">
        <w:rPr>
          <w:rFonts w:ascii="Times New Roman" w:hAnsi="Times New Roman" w:cs="Times New Roman"/>
          <w:sz w:val="24"/>
          <w:szCs w:val="24"/>
        </w:rPr>
        <w:t>еєстрація платником податку на додану вартість</w:t>
      </w:r>
      <w:r w:rsidR="00DC5519">
        <w:rPr>
          <w:rFonts w:ascii="Times New Roman" w:hAnsi="Times New Roman" w:cs="Times New Roman"/>
          <w:sz w:val="24"/>
          <w:szCs w:val="24"/>
        </w:rPr>
        <w:t>, в</w:t>
      </w:r>
      <w:r w:rsidR="00296CC6" w:rsidRPr="00296CC6">
        <w:rPr>
          <w:rFonts w:ascii="Times New Roman" w:hAnsi="Times New Roman" w:cs="Times New Roman"/>
          <w:sz w:val="24"/>
          <w:szCs w:val="24"/>
        </w:rPr>
        <w:t>ідкриття банківського рахунку.</w:t>
      </w:r>
    </w:p>
    <w:p w14:paraId="120334AE" w14:textId="77777777" w:rsidR="00B850CC" w:rsidRDefault="00B850CC" w:rsidP="00B850CC">
      <w:pPr>
        <w:spacing w:after="0" w:line="240" w:lineRule="auto"/>
        <w:ind w:firstLine="709"/>
        <w:jc w:val="both"/>
        <w:rPr>
          <w:rFonts w:ascii="Times New Roman" w:hAnsi="Times New Roman" w:cs="Times New Roman"/>
          <w:b/>
          <w:bCs/>
          <w:i/>
          <w:iCs/>
          <w:color w:val="000000" w:themeColor="text1"/>
          <w:sz w:val="24"/>
          <w:szCs w:val="24"/>
        </w:rPr>
      </w:pPr>
      <w:r w:rsidRPr="00D61FE2">
        <w:rPr>
          <w:rFonts w:ascii="Times New Roman" w:hAnsi="Times New Roman" w:cs="Times New Roman"/>
          <w:b/>
          <w:bCs/>
          <w:i/>
          <w:iCs/>
          <w:color w:val="000000" w:themeColor="text1"/>
          <w:sz w:val="24"/>
          <w:szCs w:val="24"/>
        </w:rPr>
        <w:t>Чому це важливо?</w:t>
      </w:r>
    </w:p>
    <w:p w14:paraId="174F39EF" w14:textId="556E431D" w:rsidR="00B850CC" w:rsidRDefault="00B850CC" w:rsidP="00B850CC">
      <w:pPr>
        <w:pStyle w:val="a3"/>
        <w:numPr>
          <w:ilvl w:val="0"/>
          <w:numId w:val="4"/>
        </w:numPr>
        <w:spacing w:after="0" w:line="240" w:lineRule="auto"/>
        <w:ind w:left="1134" w:hanging="567"/>
        <w:jc w:val="both"/>
        <w:rPr>
          <w:rFonts w:ascii="Times New Roman" w:hAnsi="Times New Roman" w:cs="Times New Roman"/>
          <w:sz w:val="24"/>
          <w:szCs w:val="24"/>
        </w:rPr>
      </w:pPr>
      <w:r w:rsidRPr="00B850CC">
        <w:rPr>
          <w:rFonts w:ascii="Times New Roman" w:hAnsi="Times New Roman" w:cs="Times New Roman"/>
          <w:sz w:val="24"/>
          <w:szCs w:val="24"/>
        </w:rPr>
        <w:t>е-Підприємець пропонує комплекси послуг за кількома видами малого бізнесу - для кафе, салонів краси, точок продажу, ІТ або іншого виду діяльності.</w:t>
      </w:r>
    </w:p>
    <w:p w14:paraId="7F8DDCE4" w14:textId="46189D5A" w:rsidR="00B850CC" w:rsidRDefault="006352BC" w:rsidP="00B850CC">
      <w:pPr>
        <w:pStyle w:val="a3"/>
        <w:numPr>
          <w:ilvl w:val="0"/>
          <w:numId w:val="4"/>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Можна скористатися</w:t>
      </w:r>
      <w:r w:rsidR="00B850CC">
        <w:rPr>
          <w:rFonts w:ascii="Times New Roman" w:hAnsi="Times New Roman" w:cs="Times New Roman"/>
          <w:sz w:val="24"/>
          <w:szCs w:val="24"/>
        </w:rPr>
        <w:t xml:space="preserve"> о</w:t>
      </w:r>
      <w:r w:rsidR="00B850CC" w:rsidRPr="00B850CC">
        <w:rPr>
          <w:rFonts w:ascii="Times New Roman" w:hAnsi="Times New Roman" w:cs="Times New Roman"/>
          <w:sz w:val="24"/>
          <w:szCs w:val="24"/>
        </w:rPr>
        <w:t>питувальник</w:t>
      </w:r>
      <w:r>
        <w:rPr>
          <w:rFonts w:ascii="Times New Roman" w:hAnsi="Times New Roman" w:cs="Times New Roman"/>
          <w:sz w:val="24"/>
          <w:szCs w:val="24"/>
        </w:rPr>
        <w:t>ом</w:t>
      </w:r>
      <w:r w:rsidR="00B850CC">
        <w:rPr>
          <w:rFonts w:ascii="Times New Roman" w:hAnsi="Times New Roman" w:cs="Times New Roman"/>
          <w:sz w:val="24"/>
          <w:szCs w:val="24"/>
        </w:rPr>
        <w:t xml:space="preserve">, </w:t>
      </w:r>
      <w:r>
        <w:rPr>
          <w:rFonts w:ascii="Times New Roman" w:hAnsi="Times New Roman" w:cs="Times New Roman"/>
          <w:sz w:val="24"/>
          <w:szCs w:val="24"/>
        </w:rPr>
        <w:t xml:space="preserve">який значно полегшить процес </w:t>
      </w:r>
      <w:r w:rsidR="00A01301">
        <w:rPr>
          <w:rFonts w:ascii="Times New Roman" w:hAnsi="Times New Roman" w:cs="Times New Roman"/>
          <w:sz w:val="24"/>
          <w:szCs w:val="24"/>
        </w:rPr>
        <w:t>визначення потрібної</w:t>
      </w:r>
      <w:r>
        <w:rPr>
          <w:rFonts w:ascii="Times New Roman" w:hAnsi="Times New Roman" w:cs="Times New Roman"/>
          <w:sz w:val="24"/>
          <w:szCs w:val="24"/>
        </w:rPr>
        <w:t xml:space="preserve"> послуг</w:t>
      </w:r>
      <w:r w:rsidR="00A01301">
        <w:rPr>
          <w:rFonts w:ascii="Times New Roman" w:hAnsi="Times New Roman" w:cs="Times New Roman"/>
          <w:sz w:val="24"/>
          <w:szCs w:val="24"/>
        </w:rPr>
        <w:t>и</w:t>
      </w:r>
      <w:r w:rsidR="00B850CC" w:rsidRPr="00B850CC">
        <w:rPr>
          <w:rFonts w:ascii="Times New Roman" w:hAnsi="Times New Roman" w:cs="Times New Roman"/>
          <w:sz w:val="24"/>
          <w:szCs w:val="24"/>
        </w:rPr>
        <w:t>.</w:t>
      </w:r>
    </w:p>
    <w:p w14:paraId="1630665D" w14:textId="1023892B" w:rsidR="00B850CC" w:rsidRDefault="00B850CC" w:rsidP="00B850CC">
      <w:pPr>
        <w:pStyle w:val="a3"/>
        <w:numPr>
          <w:ilvl w:val="0"/>
          <w:numId w:val="4"/>
        </w:numPr>
        <w:spacing w:after="0" w:line="240" w:lineRule="auto"/>
        <w:ind w:left="1134" w:hanging="567"/>
        <w:jc w:val="both"/>
        <w:rPr>
          <w:rFonts w:ascii="Times New Roman" w:hAnsi="Times New Roman" w:cs="Times New Roman"/>
          <w:sz w:val="24"/>
          <w:szCs w:val="24"/>
        </w:rPr>
      </w:pPr>
      <w:r w:rsidRPr="00B850CC">
        <w:rPr>
          <w:rFonts w:ascii="Times New Roman" w:hAnsi="Times New Roman" w:cs="Times New Roman"/>
          <w:sz w:val="24"/>
          <w:szCs w:val="24"/>
        </w:rPr>
        <w:t>Заява автоматично надсилається органам державної влади після реєстрації бізнесу.</w:t>
      </w:r>
    </w:p>
    <w:p w14:paraId="7A8A6084" w14:textId="544C1035" w:rsidR="00B850CC" w:rsidRPr="00B850CC" w:rsidRDefault="00B850CC" w:rsidP="00B850CC">
      <w:pPr>
        <w:pStyle w:val="a3"/>
        <w:numPr>
          <w:ilvl w:val="0"/>
          <w:numId w:val="4"/>
        </w:numPr>
        <w:spacing w:after="0" w:line="240" w:lineRule="auto"/>
        <w:ind w:left="1134" w:hanging="567"/>
        <w:jc w:val="both"/>
        <w:rPr>
          <w:rFonts w:ascii="Times New Roman" w:hAnsi="Times New Roman" w:cs="Times New Roman"/>
          <w:sz w:val="24"/>
          <w:szCs w:val="24"/>
        </w:rPr>
      </w:pPr>
      <w:r w:rsidRPr="00B850CC">
        <w:rPr>
          <w:rFonts w:ascii="Times New Roman" w:hAnsi="Times New Roman" w:cs="Times New Roman"/>
          <w:sz w:val="24"/>
          <w:szCs w:val="24"/>
        </w:rPr>
        <w:t xml:space="preserve">Скористатися послугою </w:t>
      </w:r>
      <w:r w:rsidR="006352BC" w:rsidRPr="00B850CC">
        <w:rPr>
          <w:rFonts w:ascii="Times New Roman" w:hAnsi="Times New Roman" w:cs="Times New Roman"/>
          <w:sz w:val="24"/>
          <w:szCs w:val="24"/>
        </w:rPr>
        <w:t xml:space="preserve">е-Підприємець </w:t>
      </w:r>
      <w:r w:rsidRPr="00B850CC">
        <w:rPr>
          <w:rFonts w:ascii="Times New Roman" w:hAnsi="Times New Roman" w:cs="Times New Roman"/>
          <w:sz w:val="24"/>
          <w:szCs w:val="24"/>
        </w:rPr>
        <w:t>можна на будь-якому етапі запуску чи розвитку бізнесу.</w:t>
      </w:r>
    </w:p>
    <w:p w14:paraId="42D7ED88" w14:textId="77777777" w:rsidR="00B850CC" w:rsidRDefault="00B850CC" w:rsidP="00B850CC">
      <w:pPr>
        <w:spacing w:after="0" w:line="240" w:lineRule="auto"/>
        <w:ind w:left="993" w:firstLine="76"/>
        <w:jc w:val="both"/>
        <w:rPr>
          <w:rFonts w:ascii="Times New Roman" w:hAnsi="Times New Roman" w:cs="Times New Roman"/>
          <w:b/>
          <w:sz w:val="24"/>
          <w:szCs w:val="24"/>
        </w:rPr>
      </w:pPr>
    </w:p>
    <w:p w14:paraId="405B5AC0" w14:textId="573AA667" w:rsidR="00F37485" w:rsidRDefault="00F37485" w:rsidP="00DC5519">
      <w:pPr>
        <w:spacing w:after="0" w:line="240" w:lineRule="auto"/>
        <w:ind w:firstLine="567"/>
        <w:jc w:val="both"/>
        <w:rPr>
          <w:rFonts w:ascii="Times New Roman" w:hAnsi="Times New Roman" w:cs="Times New Roman"/>
          <w:sz w:val="24"/>
          <w:szCs w:val="24"/>
        </w:rPr>
      </w:pPr>
      <w:r w:rsidRPr="00B52691">
        <w:rPr>
          <w:rFonts w:ascii="Times New Roman" w:hAnsi="Times New Roman" w:cs="Times New Roman"/>
          <w:b/>
          <w:sz w:val="24"/>
          <w:szCs w:val="24"/>
        </w:rPr>
        <w:t>І</w:t>
      </w:r>
      <w:r>
        <w:rPr>
          <w:rFonts w:ascii="Times New Roman" w:hAnsi="Times New Roman" w:cs="Times New Roman"/>
          <w:b/>
          <w:sz w:val="24"/>
          <w:szCs w:val="24"/>
        </w:rPr>
        <w:t>І</w:t>
      </w:r>
      <w:r w:rsidRPr="00B52691">
        <w:rPr>
          <w:rFonts w:ascii="Times New Roman" w:hAnsi="Times New Roman" w:cs="Times New Roman"/>
          <w:b/>
          <w:sz w:val="24"/>
          <w:szCs w:val="24"/>
        </w:rPr>
        <w:t>.</w:t>
      </w:r>
      <w:r w:rsidR="006352BC">
        <w:rPr>
          <w:rFonts w:ascii="Times New Roman" w:hAnsi="Times New Roman" w:cs="Times New Roman"/>
          <w:b/>
          <w:sz w:val="24"/>
          <w:szCs w:val="24"/>
        </w:rPr>
        <w:t xml:space="preserve"> </w:t>
      </w:r>
      <w:r w:rsidR="006352BC" w:rsidRPr="006352BC">
        <w:rPr>
          <w:rFonts w:ascii="Times New Roman" w:hAnsi="Times New Roman" w:cs="Times New Roman"/>
          <w:sz w:val="24"/>
          <w:szCs w:val="24"/>
        </w:rPr>
        <w:t>Уряд</w:t>
      </w:r>
      <w:r w:rsidR="006352BC">
        <w:rPr>
          <w:rFonts w:ascii="Times New Roman" w:hAnsi="Times New Roman" w:cs="Times New Roman"/>
          <w:b/>
          <w:sz w:val="24"/>
          <w:szCs w:val="24"/>
        </w:rPr>
        <w:t xml:space="preserve"> </w:t>
      </w:r>
      <w:r w:rsidR="006352BC">
        <w:rPr>
          <w:rFonts w:ascii="Times New Roman" w:hAnsi="Times New Roman" w:cs="Times New Roman"/>
          <w:sz w:val="24"/>
          <w:szCs w:val="24"/>
        </w:rPr>
        <w:t>п</w:t>
      </w:r>
      <w:r w:rsidR="006352BC" w:rsidRPr="006352BC">
        <w:rPr>
          <w:rFonts w:ascii="Times New Roman" w:hAnsi="Times New Roman" w:cs="Times New Roman"/>
          <w:sz w:val="24"/>
          <w:szCs w:val="24"/>
        </w:rPr>
        <w:t>рийня</w:t>
      </w:r>
      <w:r w:rsidR="006352BC">
        <w:rPr>
          <w:rFonts w:ascii="Times New Roman" w:hAnsi="Times New Roman" w:cs="Times New Roman"/>
          <w:sz w:val="24"/>
          <w:szCs w:val="24"/>
        </w:rPr>
        <w:t>в</w:t>
      </w:r>
      <w:r w:rsidR="006352BC" w:rsidRPr="006352BC">
        <w:rPr>
          <w:rFonts w:ascii="Times New Roman" w:hAnsi="Times New Roman" w:cs="Times New Roman"/>
          <w:sz w:val="24"/>
          <w:szCs w:val="24"/>
        </w:rPr>
        <w:t xml:space="preserve"> </w:t>
      </w:r>
      <w:hyperlink r:id="rId6" w:anchor="Text" w:history="1">
        <w:r w:rsidR="006352BC" w:rsidRPr="006352BC">
          <w:rPr>
            <w:rStyle w:val="a4"/>
            <w:rFonts w:ascii="Times New Roman" w:hAnsi="Times New Roman" w:cs="Times New Roman"/>
            <w:sz w:val="24"/>
            <w:szCs w:val="24"/>
          </w:rPr>
          <w:t>постанову Кабінету Міністрів України від 05.07.2024 № 795</w:t>
        </w:r>
      </w:hyperlink>
      <w:r w:rsidR="006352BC" w:rsidRPr="006352BC">
        <w:rPr>
          <w:rFonts w:ascii="Times New Roman" w:hAnsi="Times New Roman" w:cs="Times New Roman"/>
          <w:sz w:val="24"/>
          <w:szCs w:val="24"/>
        </w:rPr>
        <w:t xml:space="preserve"> </w:t>
      </w:r>
      <w:r w:rsidR="006352BC">
        <w:rPr>
          <w:rFonts w:ascii="Times New Roman" w:hAnsi="Times New Roman" w:cs="Times New Roman"/>
          <w:sz w:val="24"/>
          <w:szCs w:val="24"/>
        </w:rPr>
        <w:t>«</w:t>
      </w:r>
      <w:r w:rsidR="006352BC" w:rsidRPr="006352BC">
        <w:rPr>
          <w:rFonts w:ascii="Times New Roman" w:hAnsi="Times New Roman" w:cs="Times New Roman"/>
          <w:sz w:val="24"/>
          <w:szCs w:val="24"/>
        </w:rPr>
        <w:t>Про реалізацію першого етапу експериментального проекту щодо запровадження Єдиної державної електронної системи дозвільних документів</w:t>
      </w:r>
      <w:r w:rsidR="006352BC">
        <w:rPr>
          <w:rFonts w:ascii="Times New Roman" w:hAnsi="Times New Roman" w:cs="Times New Roman"/>
          <w:sz w:val="24"/>
          <w:szCs w:val="24"/>
        </w:rPr>
        <w:t>»</w:t>
      </w:r>
      <w:r w:rsidR="006352BC" w:rsidRPr="006352BC">
        <w:rPr>
          <w:rFonts w:ascii="Times New Roman" w:hAnsi="Times New Roman" w:cs="Times New Roman"/>
          <w:sz w:val="24"/>
          <w:szCs w:val="24"/>
        </w:rPr>
        <w:t>.</w:t>
      </w:r>
    </w:p>
    <w:p w14:paraId="652E29C9" w14:textId="7B392342" w:rsidR="006352BC" w:rsidRPr="006352BC" w:rsidRDefault="006352BC" w:rsidP="006352BC">
      <w:pPr>
        <w:spacing w:after="0" w:line="240" w:lineRule="auto"/>
        <w:ind w:firstLine="709"/>
        <w:jc w:val="both"/>
        <w:rPr>
          <w:rFonts w:ascii="Times New Roman" w:hAnsi="Times New Roman" w:cs="Times New Roman"/>
          <w:b/>
          <w:bCs/>
          <w:i/>
          <w:iCs/>
          <w:color w:val="000000" w:themeColor="text1"/>
          <w:sz w:val="24"/>
          <w:szCs w:val="24"/>
        </w:rPr>
      </w:pPr>
      <w:r w:rsidRPr="00D61FE2">
        <w:rPr>
          <w:rFonts w:ascii="Times New Roman" w:hAnsi="Times New Roman" w:cs="Times New Roman"/>
          <w:b/>
          <w:bCs/>
          <w:i/>
          <w:iCs/>
          <w:color w:val="000000" w:themeColor="text1"/>
          <w:sz w:val="24"/>
          <w:szCs w:val="24"/>
        </w:rPr>
        <w:t>Чому це важливо?</w:t>
      </w:r>
    </w:p>
    <w:p w14:paraId="4CE71877" w14:textId="29E92589" w:rsidR="006352BC" w:rsidRDefault="006352BC" w:rsidP="006352BC">
      <w:pPr>
        <w:pStyle w:val="a3"/>
        <w:numPr>
          <w:ilvl w:val="0"/>
          <w:numId w:val="5"/>
        </w:numPr>
        <w:spacing w:after="0" w:line="240" w:lineRule="auto"/>
        <w:ind w:left="1134" w:hanging="567"/>
        <w:jc w:val="both"/>
        <w:rPr>
          <w:rFonts w:ascii="Times New Roman" w:hAnsi="Times New Roman" w:cs="Times New Roman"/>
          <w:sz w:val="24"/>
          <w:szCs w:val="24"/>
        </w:rPr>
      </w:pPr>
      <w:r w:rsidRPr="006352BC">
        <w:rPr>
          <w:rFonts w:ascii="Times New Roman" w:hAnsi="Times New Roman" w:cs="Times New Roman"/>
          <w:sz w:val="24"/>
          <w:szCs w:val="24"/>
        </w:rPr>
        <w:t>Впровадження нової системи доступу до ринків</w:t>
      </w:r>
      <w:r w:rsidR="00200071">
        <w:rPr>
          <w:rFonts w:ascii="Times New Roman" w:hAnsi="Times New Roman" w:cs="Times New Roman"/>
          <w:sz w:val="24"/>
          <w:szCs w:val="24"/>
        </w:rPr>
        <w:t xml:space="preserve"> допоможе</w:t>
      </w:r>
      <w:r w:rsidRPr="006352BC">
        <w:rPr>
          <w:rFonts w:ascii="Times New Roman" w:hAnsi="Times New Roman" w:cs="Times New Roman"/>
          <w:sz w:val="24"/>
          <w:szCs w:val="24"/>
        </w:rPr>
        <w:t xml:space="preserve"> спростити та </w:t>
      </w:r>
      <w:proofErr w:type="spellStart"/>
      <w:r w:rsidRPr="006352BC">
        <w:rPr>
          <w:rFonts w:ascii="Times New Roman" w:hAnsi="Times New Roman" w:cs="Times New Roman"/>
          <w:sz w:val="24"/>
          <w:szCs w:val="24"/>
        </w:rPr>
        <w:t>цифровізувати</w:t>
      </w:r>
      <w:proofErr w:type="spellEnd"/>
      <w:r w:rsidRPr="006352BC">
        <w:rPr>
          <w:rFonts w:ascii="Times New Roman" w:hAnsi="Times New Roman" w:cs="Times New Roman"/>
          <w:sz w:val="24"/>
          <w:szCs w:val="24"/>
        </w:rPr>
        <w:t xml:space="preserve"> певні процедури</w:t>
      </w:r>
      <w:r w:rsidR="00200071">
        <w:rPr>
          <w:rFonts w:ascii="Times New Roman" w:hAnsi="Times New Roman" w:cs="Times New Roman"/>
          <w:sz w:val="24"/>
          <w:szCs w:val="24"/>
        </w:rPr>
        <w:t>.</w:t>
      </w:r>
    </w:p>
    <w:p w14:paraId="584E32F2" w14:textId="64B526E0" w:rsidR="00200071" w:rsidRDefault="00200071" w:rsidP="00200071">
      <w:pPr>
        <w:pStyle w:val="a3"/>
        <w:numPr>
          <w:ilvl w:val="0"/>
          <w:numId w:val="5"/>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У</w:t>
      </w:r>
      <w:r w:rsidRPr="00200071">
        <w:rPr>
          <w:rFonts w:ascii="Times New Roman" w:hAnsi="Times New Roman" w:cs="Times New Roman"/>
          <w:sz w:val="24"/>
          <w:szCs w:val="24"/>
        </w:rPr>
        <w:t xml:space="preserve"> рамках експериментального проекту функціональними можливостями Електронної системи забезпечуються</w:t>
      </w:r>
      <w:r>
        <w:rPr>
          <w:rFonts w:ascii="Times New Roman" w:hAnsi="Times New Roman" w:cs="Times New Roman"/>
          <w:sz w:val="24"/>
          <w:szCs w:val="24"/>
        </w:rPr>
        <w:t>:</w:t>
      </w:r>
    </w:p>
    <w:p w14:paraId="6276EDA1" w14:textId="42A40EE6" w:rsidR="00200071" w:rsidRDefault="00200071" w:rsidP="00B734AA">
      <w:pPr>
        <w:pStyle w:val="a3"/>
        <w:spacing w:after="0" w:line="240" w:lineRule="auto"/>
        <w:ind w:left="1134"/>
        <w:jc w:val="both"/>
        <w:rPr>
          <w:rFonts w:ascii="Times New Roman" w:hAnsi="Times New Roman" w:cs="Times New Roman"/>
          <w:sz w:val="24"/>
          <w:szCs w:val="24"/>
        </w:rPr>
      </w:pPr>
      <w:r w:rsidRPr="00200071">
        <w:rPr>
          <w:rFonts w:ascii="Times New Roman" w:hAnsi="Times New Roman" w:cs="Times New Roman"/>
          <w:sz w:val="24"/>
          <w:szCs w:val="24"/>
        </w:rPr>
        <w:t xml:space="preserve">подання електронних документів для отримання окремих ліцензій засобами </w:t>
      </w:r>
      <w:r w:rsidRPr="00296CC6">
        <w:rPr>
          <w:rFonts w:ascii="Times New Roman" w:hAnsi="Times New Roman" w:cs="Times New Roman"/>
          <w:sz w:val="24"/>
          <w:szCs w:val="24"/>
        </w:rPr>
        <w:t>портал</w:t>
      </w:r>
      <w:r>
        <w:rPr>
          <w:rFonts w:ascii="Times New Roman" w:hAnsi="Times New Roman" w:cs="Times New Roman"/>
          <w:sz w:val="24"/>
          <w:szCs w:val="24"/>
        </w:rPr>
        <w:t>у</w:t>
      </w:r>
      <w:r w:rsidRPr="00296CC6">
        <w:rPr>
          <w:rFonts w:ascii="Times New Roman" w:hAnsi="Times New Roman" w:cs="Times New Roman"/>
          <w:sz w:val="24"/>
          <w:szCs w:val="24"/>
        </w:rPr>
        <w:t xml:space="preserve"> Дія</w:t>
      </w:r>
      <w:r w:rsidRPr="00200071">
        <w:rPr>
          <w:rFonts w:ascii="Times New Roman" w:hAnsi="Times New Roman" w:cs="Times New Roman"/>
          <w:sz w:val="24"/>
          <w:szCs w:val="24"/>
        </w:rPr>
        <w:t>;</w:t>
      </w:r>
    </w:p>
    <w:p w14:paraId="19839260" w14:textId="62F91090" w:rsidR="00200071" w:rsidRDefault="00200071" w:rsidP="00B734AA">
      <w:pPr>
        <w:pStyle w:val="a3"/>
        <w:spacing w:after="0" w:line="240" w:lineRule="auto"/>
        <w:ind w:left="1134"/>
        <w:jc w:val="both"/>
        <w:rPr>
          <w:rFonts w:ascii="Times New Roman" w:hAnsi="Times New Roman" w:cs="Times New Roman"/>
          <w:sz w:val="24"/>
          <w:szCs w:val="24"/>
        </w:rPr>
      </w:pPr>
      <w:r w:rsidRPr="00200071">
        <w:rPr>
          <w:rFonts w:ascii="Times New Roman" w:hAnsi="Times New Roman" w:cs="Times New Roman"/>
          <w:sz w:val="24"/>
          <w:szCs w:val="24"/>
        </w:rPr>
        <w:t xml:space="preserve">отримання, розгляд відповідальними особами державних органів електронних документів, поданих суб’єктами господарювання, здобувачами ліцензій, </w:t>
      </w:r>
      <w:r w:rsidRPr="00200071">
        <w:rPr>
          <w:rFonts w:ascii="Times New Roman" w:hAnsi="Times New Roman" w:cs="Times New Roman"/>
          <w:sz w:val="24"/>
          <w:szCs w:val="24"/>
        </w:rPr>
        <w:lastRenderedPageBreak/>
        <w:t xml:space="preserve">ліцензіатами та їх представниками засобами </w:t>
      </w:r>
      <w:r w:rsidRPr="00296CC6">
        <w:rPr>
          <w:rFonts w:ascii="Times New Roman" w:hAnsi="Times New Roman" w:cs="Times New Roman"/>
          <w:sz w:val="24"/>
          <w:szCs w:val="24"/>
        </w:rPr>
        <w:t>портал</w:t>
      </w:r>
      <w:r>
        <w:rPr>
          <w:rFonts w:ascii="Times New Roman" w:hAnsi="Times New Roman" w:cs="Times New Roman"/>
          <w:sz w:val="24"/>
          <w:szCs w:val="24"/>
        </w:rPr>
        <w:t>у</w:t>
      </w:r>
      <w:r w:rsidRPr="00296CC6">
        <w:rPr>
          <w:rFonts w:ascii="Times New Roman" w:hAnsi="Times New Roman" w:cs="Times New Roman"/>
          <w:sz w:val="24"/>
          <w:szCs w:val="24"/>
        </w:rPr>
        <w:t xml:space="preserve"> Дія</w:t>
      </w:r>
      <w:r w:rsidRPr="00200071">
        <w:rPr>
          <w:rFonts w:ascii="Times New Roman" w:hAnsi="Times New Roman" w:cs="Times New Roman"/>
          <w:sz w:val="24"/>
          <w:szCs w:val="24"/>
        </w:rPr>
        <w:t xml:space="preserve"> (крім тих, що опрацьовуються автоматично);</w:t>
      </w:r>
    </w:p>
    <w:p w14:paraId="3990B5AE" w14:textId="1ADB7D9C" w:rsidR="00200071" w:rsidRDefault="00200071" w:rsidP="00B734AA">
      <w:pPr>
        <w:pStyle w:val="a3"/>
        <w:spacing w:after="0" w:line="240" w:lineRule="auto"/>
        <w:ind w:left="1134"/>
        <w:jc w:val="both"/>
        <w:rPr>
          <w:rFonts w:ascii="Times New Roman" w:hAnsi="Times New Roman" w:cs="Times New Roman"/>
          <w:sz w:val="24"/>
          <w:szCs w:val="24"/>
        </w:rPr>
      </w:pPr>
      <w:r w:rsidRPr="00200071">
        <w:rPr>
          <w:rFonts w:ascii="Times New Roman" w:hAnsi="Times New Roman" w:cs="Times New Roman"/>
          <w:sz w:val="24"/>
          <w:szCs w:val="24"/>
        </w:rPr>
        <w:t xml:space="preserve">автоматичне надсилання програмними засобами повідомлення про стан розгляду електронних документів та прийняте за результатами їх розгляду рішення суб’єкту господарювання, здобувачу ліцензії, ліцензіату на адресу його електронної пошти та/або засобами </w:t>
      </w:r>
      <w:r w:rsidRPr="00296CC6">
        <w:rPr>
          <w:rFonts w:ascii="Times New Roman" w:hAnsi="Times New Roman" w:cs="Times New Roman"/>
          <w:sz w:val="24"/>
          <w:szCs w:val="24"/>
        </w:rPr>
        <w:t>портал</w:t>
      </w:r>
      <w:r>
        <w:rPr>
          <w:rFonts w:ascii="Times New Roman" w:hAnsi="Times New Roman" w:cs="Times New Roman"/>
          <w:sz w:val="24"/>
          <w:szCs w:val="24"/>
        </w:rPr>
        <w:t>у</w:t>
      </w:r>
      <w:r w:rsidRPr="00296CC6">
        <w:rPr>
          <w:rFonts w:ascii="Times New Roman" w:hAnsi="Times New Roman" w:cs="Times New Roman"/>
          <w:sz w:val="24"/>
          <w:szCs w:val="24"/>
        </w:rPr>
        <w:t xml:space="preserve"> Дія</w:t>
      </w:r>
      <w:r w:rsidRPr="00200071">
        <w:rPr>
          <w:rFonts w:ascii="Times New Roman" w:hAnsi="Times New Roman" w:cs="Times New Roman"/>
          <w:sz w:val="24"/>
          <w:szCs w:val="24"/>
        </w:rPr>
        <w:t>;</w:t>
      </w:r>
    </w:p>
    <w:p w14:paraId="41D6C794" w14:textId="35DB16F4" w:rsidR="00200071" w:rsidRDefault="00200071" w:rsidP="00B734AA">
      <w:pPr>
        <w:pStyle w:val="a3"/>
        <w:spacing w:after="0" w:line="240" w:lineRule="auto"/>
        <w:ind w:left="1134"/>
        <w:jc w:val="both"/>
        <w:rPr>
          <w:rFonts w:ascii="Times New Roman" w:hAnsi="Times New Roman" w:cs="Times New Roman"/>
          <w:sz w:val="24"/>
          <w:szCs w:val="24"/>
        </w:rPr>
      </w:pPr>
      <w:r w:rsidRPr="00200071">
        <w:rPr>
          <w:rFonts w:ascii="Times New Roman" w:hAnsi="Times New Roman" w:cs="Times New Roman"/>
          <w:sz w:val="24"/>
          <w:szCs w:val="24"/>
        </w:rPr>
        <w:t xml:space="preserve">проведення автоматичної перевірки програмними засобами повноти інформації у поданих суб’єктом господарювання, здобувачем ліцензії, ліцензіатом, засобами </w:t>
      </w:r>
      <w:r w:rsidRPr="00296CC6">
        <w:rPr>
          <w:rFonts w:ascii="Times New Roman" w:hAnsi="Times New Roman" w:cs="Times New Roman"/>
          <w:sz w:val="24"/>
          <w:szCs w:val="24"/>
        </w:rPr>
        <w:t>портал</w:t>
      </w:r>
      <w:r>
        <w:rPr>
          <w:rFonts w:ascii="Times New Roman" w:hAnsi="Times New Roman" w:cs="Times New Roman"/>
          <w:sz w:val="24"/>
          <w:szCs w:val="24"/>
        </w:rPr>
        <w:t>у</w:t>
      </w:r>
      <w:r w:rsidRPr="00296CC6">
        <w:rPr>
          <w:rFonts w:ascii="Times New Roman" w:hAnsi="Times New Roman" w:cs="Times New Roman"/>
          <w:sz w:val="24"/>
          <w:szCs w:val="24"/>
        </w:rPr>
        <w:t xml:space="preserve"> Дія</w:t>
      </w:r>
      <w:r w:rsidRPr="00200071">
        <w:rPr>
          <w:rFonts w:ascii="Times New Roman" w:hAnsi="Times New Roman" w:cs="Times New Roman"/>
          <w:sz w:val="24"/>
          <w:szCs w:val="24"/>
        </w:rPr>
        <w:t xml:space="preserve"> електронних документів для отримання послуг у сфері охорони праці та у сфері ліцензування</w:t>
      </w:r>
      <w:r w:rsidR="00A01301">
        <w:rPr>
          <w:rFonts w:ascii="Times New Roman" w:hAnsi="Times New Roman" w:cs="Times New Roman"/>
          <w:sz w:val="24"/>
          <w:szCs w:val="24"/>
        </w:rPr>
        <w:t>.</w:t>
      </w:r>
    </w:p>
    <w:p w14:paraId="3DFF3AA3" w14:textId="77777777" w:rsidR="00A01301" w:rsidRPr="00A01301" w:rsidRDefault="00A01301" w:rsidP="00A01301">
      <w:pPr>
        <w:pStyle w:val="a3"/>
        <w:spacing w:after="0" w:line="240" w:lineRule="auto"/>
        <w:ind w:left="1134" w:hanging="567"/>
        <w:jc w:val="both"/>
        <w:rPr>
          <w:rFonts w:ascii="Times New Roman" w:hAnsi="Times New Roman" w:cs="Times New Roman"/>
          <w:sz w:val="24"/>
          <w:szCs w:val="24"/>
        </w:rPr>
      </w:pPr>
    </w:p>
    <w:p w14:paraId="67E779C9" w14:textId="03FA76F9" w:rsidR="00200071" w:rsidRPr="00200071" w:rsidRDefault="00200071" w:rsidP="00DC5519">
      <w:pPr>
        <w:pStyle w:val="a3"/>
        <w:spacing w:after="0" w:line="240" w:lineRule="auto"/>
        <w:ind w:left="0" w:firstLine="567"/>
        <w:jc w:val="both"/>
        <w:rPr>
          <w:rFonts w:ascii="Times New Roman" w:hAnsi="Times New Roman" w:cs="Times New Roman"/>
          <w:sz w:val="24"/>
          <w:szCs w:val="24"/>
        </w:rPr>
      </w:pPr>
      <w:r w:rsidRPr="00B52691">
        <w:rPr>
          <w:rFonts w:ascii="Times New Roman" w:hAnsi="Times New Roman" w:cs="Times New Roman"/>
          <w:b/>
          <w:sz w:val="24"/>
          <w:szCs w:val="24"/>
        </w:rPr>
        <w:t>І</w:t>
      </w:r>
      <w:r>
        <w:rPr>
          <w:rFonts w:ascii="Times New Roman" w:hAnsi="Times New Roman" w:cs="Times New Roman"/>
          <w:b/>
          <w:sz w:val="24"/>
          <w:szCs w:val="24"/>
        </w:rPr>
        <w:t>ІІ</w:t>
      </w:r>
      <w:r w:rsidRPr="00B52691">
        <w:rPr>
          <w:rFonts w:ascii="Times New Roman" w:hAnsi="Times New Roman" w:cs="Times New Roman"/>
          <w:b/>
          <w:sz w:val="24"/>
          <w:szCs w:val="24"/>
        </w:rPr>
        <w:t>.</w:t>
      </w:r>
      <w:r>
        <w:rPr>
          <w:rFonts w:ascii="Times New Roman" w:hAnsi="Times New Roman" w:cs="Times New Roman"/>
          <w:b/>
          <w:sz w:val="24"/>
          <w:szCs w:val="24"/>
        </w:rPr>
        <w:t xml:space="preserve"> </w:t>
      </w:r>
      <w:r w:rsidRPr="00200071">
        <w:rPr>
          <w:rFonts w:ascii="Times New Roman" w:hAnsi="Times New Roman" w:cs="Times New Roman"/>
          <w:sz w:val="24"/>
          <w:szCs w:val="24"/>
        </w:rPr>
        <w:t>22 квітня</w:t>
      </w:r>
      <w:r>
        <w:rPr>
          <w:rFonts w:ascii="Times New Roman" w:hAnsi="Times New Roman" w:cs="Times New Roman"/>
          <w:sz w:val="24"/>
          <w:szCs w:val="24"/>
        </w:rPr>
        <w:t xml:space="preserve"> 2024 року</w:t>
      </w:r>
      <w:r w:rsidRPr="00200071">
        <w:rPr>
          <w:rFonts w:ascii="Times New Roman" w:hAnsi="Times New Roman" w:cs="Times New Roman"/>
          <w:sz w:val="24"/>
          <w:szCs w:val="24"/>
        </w:rPr>
        <w:t xml:space="preserve"> Україна виконала своє зобов’язання, взяте при вступі до Конвенції про процедуру спільного транзиту у 2022 році, і вчасно перейшла на оновлену версію ІТ системи, яка лежить в основі цієї конвенції, - NCTS Фаза 5.</w:t>
      </w:r>
    </w:p>
    <w:p w14:paraId="0599282B" w14:textId="77777777" w:rsidR="00CF69AB" w:rsidRPr="004D03AD" w:rsidRDefault="00CF69AB" w:rsidP="007B58FF">
      <w:pPr>
        <w:spacing w:after="0" w:line="240" w:lineRule="auto"/>
        <w:ind w:firstLine="709"/>
        <w:jc w:val="both"/>
        <w:rPr>
          <w:rFonts w:ascii="Times New Roman" w:hAnsi="Times New Roman" w:cs="Times New Roman"/>
          <w:b/>
          <w:bCs/>
          <w:i/>
          <w:iCs/>
          <w:color w:val="000000" w:themeColor="text1"/>
          <w:sz w:val="24"/>
          <w:szCs w:val="24"/>
        </w:rPr>
      </w:pPr>
      <w:r w:rsidRPr="004D03AD">
        <w:rPr>
          <w:rFonts w:ascii="Times New Roman" w:hAnsi="Times New Roman" w:cs="Times New Roman"/>
          <w:b/>
          <w:bCs/>
          <w:i/>
          <w:iCs/>
          <w:color w:val="000000" w:themeColor="text1"/>
          <w:sz w:val="24"/>
          <w:szCs w:val="24"/>
        </w:rPr>
        <w:t>Чому це важливо?</w:t>
      </w:r>
    </w:p>
    <w:p w14:paraId="20EA2450" w14:textId="3F390823" w:rsidR="00CF69AB" w:rsidRPr="00CF69AB" w:rsidRDefault="00CF69AB" w:rsidP="00CF69AB">
      <w:pPr>
        <w:pStyle w:val="a3"/>
        <w:numPr>
          <w:ilvl w:val="0"/>
          <w:numId w:val="6"/>
        </w:numPr>
        <w:spacing w:after="0" w:line="240" w:lineRule="auto"/>
        <w:ind w:left="1134" w:hanging="567"/>
        <w:jc w:val="both"/>
        <w:rPr>
          <w:rFonts w:ascii="Times New Roman" w:hAnsi="Times New Roman" w:cs="Times New Roman"/>
          <w:sz w:val="24"/>
          <w:szCs w:val="24"/>
        </w:rPr>
      </w:pPr>
      <w:r w:rsidRPr="00CF69AB">
        <w:rPr>
          <w:rFonts w:ascii="Times New Roman" w:hAnsi="Times New Roman" w:cs="Times New Roman"/>
          <w:sz w:val="24"/>
          <w:szCs w:val="24"/>
        </w:rPr>
        <w:t>Приєднання до Конвенції про процедуру спільного транзиту та належне виконання зобов’язань за нею є обов’язковою умовою для вступу до Є</w:t>
      </w:r>
      <w:r>
        <w:rPr>
          <w:rFonts w:ascii="Times New Roman" w:hAnsi="Times New Roman" w:cs="Times New Roman"/>
          <w:sz w:val="24"/>
          <w:szCs w:val="24"/>
        </w:rPr>
        <w:t>С</w:t>
      </w:r>
      <w:r w:rsidRPr="00CF69AB">
        <w:rPr>
          <w:rFonts w:ascii="Times New Roman" w:hAnsi="Times New Roman" w:cs="Times New Roman"/>
          <w:sz w:val="24"/>
          <w:szCs w:val="24"/>
        </w:rPr>
        <w:t xml:space="preserve"> та одним із ключових зобов’язань України за економічною частиною Угоди про асоціацію з ЄС. Україна вчасно перейшла на NCTS Фаза 5 – навіть раніше, ніж деякі країни ЄС, чим довела свою спроможність не лише застосовувати європейські митні системи, але й розвивати їх «в ногу» з країнами Є</w:t>
      </w:r>
      <w:r>
        <w:rPr>
          <w:rFonts w:ascii="Times New Roman" w:hAnsi="Times New Roman" w:cs="Times New Roman"/>
          <w:sz w:val="24"/>
          <w:szCs w:val="24"/>
        </w:rPr>
        <w:t>С</w:t>
      </w:r>
      <w:r w:rsidRPr="00CF69AB">
        <w:rPr>
          <w:rFonts w:ascii="Times New Roman" w:hAnsi="Times New Roman" w:cs="Times New Roman"/>
          <w:sz w:val="24"/>
          <w:szCs w:val="24"/>
        </w:rPr>
        <w:t>.</w:t>
      </w:r>
    </w:p>
    <w:p w14:paraId="517FCE34" w14:textId="0B95A9B8" w:rsidR="00CF69AB" w:rsidRPr="00CF69AB" w:rsidRDefault="00CF69AB" w:rsidP="00CF69AB">
      <w:pPr>
        <w:pStyle w:val="a3"/>
        <w:numPr>
          <w:ilvl w:val="0"/>
          <w:numId w:val="6"/>
        </w:numPr>
        <w:spacing w:after="0" w:line="240" w:lineRule="auto"/>
        <w:ind w:left="1134" w:hanging="567"/>
        <w:jc w:val="both"/>
        <w:rPr>
          <w:rFonts w:ascii="Times New Roman" w:hAnsi="Times New Roman" w:cs="Times New Roman"/>
          <w:sz w:val="24"/>
          <w:szCs w:val="24"/>
        </w:rPr>
      </w:pPr>
      <w:r w:rsidRPr="00CF69AB">
        <w:rPr>
          <w:rFonts w:ascii="Times New Roman" w:hAnsi="Times New Roman" w:cs="Times New Roman"/>
          <w:sz w:val="24"/>
          <w:szCs w:val="24"/>
        </w:rPr>
        <w:t xml:space="preserve">Запроваджено обмін митною інформацією щодо транзитних товарів з 35 країнами в режимі реального часу. </w:t>
      </w:r>
    </w:p>
    <w:p w14:paraId="0DB11B20" w14:textId="03795084" w:rsidR="00CF69AB" w:rsidRPr="00CF69AB" w:rsidRDefault="00CF69AB" w:rsidP="00CF69AB">
      <w:pPr>
        <w:pStyle w:val="a3"/>
        <w:numPr>
          <w:ilvl w:val="0"/>
          <w:numId w:val="6"/>
        </w:numPr>
        <w:spacing w:after="0" w:line="240" w:lineRule="auto"/>
        <w:ind w:left="1134" w:hanging="567"/>
        <w:jc w:val="both"/>
        <w:rPr>
          <w:rFonts w:ascii="Times New Roman" w:hAnsi="Times New Roman" w:cs="Times New Roman"/>
          <w:sz w:val="24"/>
          <w:szCs w:val="24"/>
        </w:rPr>
      </w:pPr>
      <w:r w:rsidRPr="00CF69AB">
        <w:rPr>
          <w:rFonts w:ascii="Times New Roman" w:hAnsi="Times New Roman" w:cs="Times New Roman"/>
          <w:sz w:val="24"/>
          <w:szCs w:val="24"/>
        </w:rPr>
        <w:t>Використовується єдина транзитна декларація та єдина гарантія для переміщення товарів від країни-відправлення до країни-призначення, які є Договірними сторонами Конвенції.</w:t>
      </w:r>
      <w:r>
        <w:rPr>
          <w:rFonts w:ascii="Times New Roman" w:hAnsi="Times New Roman" w:cs="Times New Roman"/>
          <w:sz w:val="24"/>
          <w:szCs w:val="24"/>
        </w:rPr>
        <w:t xml:space="preserve"> </w:t>
      </w:r>
      <w:r w:rsidRPr="00CF69AB">
        <w:rPr>
          <w:rFonts w:ascii="Times New Roman" w:hAnsi="Times New Roman" w:cs="Times New Roman"/>
          <w:sz w:val="24"/>
          <w:szCs w:val="24"/>
        </w:rPr>
        <w:t>Наприклад, для переміщення товарів з України до Німеччини або з Туреччини до України буде оформлятися одна транзитна декларація за єдиними правилами з наданням єдиного гарантійного документа. Така декларація є чинною для митних органів всіх країн, через які прямуватиме вантаж.</w:t>
      </w:r>
    </w:p>
    <w:p w14:paraId="1541D811" w14:textId="4A13CB8F" w:rsidR="00CF69AB" w:rsidRDefault="00CF69AB" w:rsidP="00CF69AB">
      <w:pPr>
        <w:pStyle w:val="a3"/>
        <w:numPr>
          <w:ilvl w:val="0"/>
          <w:numId w:val="6"/>
        </w:numPr>
        <w:spacing w:after="0" w:line="240" w:lineRule="auto"/>
        <w:ind w:left="1134" w:hanging="567"/>
        <w:jc w:val="both"/>
        <w:rPr>
          <w:rFonts w:ascii="Times New Roman" w:hAnsi="Times New Roman" w:cs="Times New Roman"/>
          <w:sz w:val="24"/>
          <w:szCs w:val="24"/>
        </w:rPr>
      </w:pPr>
      <w:r w:rsidRPr="00CF69AB">
        <w:rPr>
          <w:rFonts w:ascii="Times New Roman" w:hAnsi="Times New Roman" w:cs="Times New Roman"/>
          <w:sz w:val="24"/>
          <w:szCs w:val="24"/>
        </w:rPr>
        <w:t>Запровадження спеціальних транзитних спрощень (загальна гарантія, звільнення від гарантії, авторизований вантажовідправник/вантажоодержувач, самостійне накладання пломб).</w:t>
      </w:r>
    </w:p>
    <w:p w14:paraId="747514CC" w14:textId="0E801D3B" w:rsidR="00CF69AB" w:rsidRDefault="00CF69AB" w:rsidP="00CF69AB">
      <w:pPr>
        <w:spacing w:after="0" w:line="240" w:lineRule="auto"/>
        <w:jc w:val="both"/>
        <w:rPr>
          <w:rFonts w:ascii="Times New Roman" w:hAnsi="Times New Roman" w:cs="Times New Roman"/>
          <w:sz w:val="24"/>
          <w:szCs w:val="24"/>
        </w:rPr>
      </w:pPr>
    </w:p>
    <w:p w14:paraId="63EE1DCC" w14:textId="679B5BAE" w:rsidR="00CF69AB" w:rsidRDefault="007B58FF" w:rsidP="00DC5519">
      <w:pPr>
        <w:spacing w:after="0" w:line="240" w:lineRule="auto"/>
        <w:ind w:firstLine="567"/>
        <w:jc w:val="both"/>
        <w:rPr>
          <w:rFonts w:ascii="Times New Roman" w:hAnsi="Times New Roman" w:cs="Times New Roman"/>
          <w:sz w:val="24"/>
          <w:szCs w:val="24"/>
        </w:rPr>
      </w:pPr>
      <w:r w:rsidRPr="00B86483">
        <w:rPr>
          <w:rFonts w:ascii="Times New Roman" w:hAnsi="Times New Roman" w:cs="Times New Roman"/>
          <w:b/>
          <w:sz w:val="24"/>
          <w:szCs w:val="24"/>
        </w:rPr>
        <w:t>IV.</w:t>
      </w:r>
      <w:r>
        <w:rPr>
          <w:rFonts w:ascii="Times New Roman" w:hAnsi="Times New Roman" w:cs="Times New Roman"/>
          <w:b/>
          <w:sz w:val="24"/>
          <w:szCs w:val="24"/>
        </w:rPr>
        <w:t xml:space="preserve"> </w:t>
      </w:r>
      <w:r w:rsidRPr="007B58FF">
        <w:rPr>
          <w:rFonts w:ascii="Times New Roman" w:hAnsi="Times New Roman" w:cs="Times New Roman"/>
          <w:sz w:val="24"/>
          <w:szCs w:val="24"/>
        </w:rPr>
        <w:t>Міністерство фінансів України прийня</w:t>
      </w:r>
      <w:r>
        <w:rPr>
          <w:rFonts w:ascii="Times New Roman" w:hAnsi="Times New Roman" w:cs="Times New Roman"/>
          <w:sz w:val="24"/>
          <w:szCs w:val="24"/>
        </w:rPr>
        <w:t>ло</w:t>
      </w:r>
      <w:r w:rsidRPr="007B58FF">
        <w:rPr>
          <w:rFonts w:ascii="Times New Roman" w:hAnsi="Times New Roman" w:cs="Times New Roman"/>
          <w:sz w:val="24"/>
          <w:szCs w:val="24"/>
        </w:rPr>
        <w:t xml:space="preserve"> </w:t>
      </w:r>
      <w:hyperlink r:id="rId7" w:anchor="Text" w:history="1">
        <w:r w:rsidRPr="007B58FF">
          <w:rPr>
            <w:rStyle w:val="a4"/>
            <w:rFonts w:ascii="Times New Roman" w:hAnsi="Times New Roman" w:cs="Times New Roman"/>
            <w:sz w:val="24"/>
            <w:szCs w:val="24"/>
          </w:rPr>
          <w:t>наказ від 02.04.2024 № 161</w:t>
        </w:r>
      </w:hyperlink>
      <w:r w:rsidRPr="007B58FF">
        <w:rPr>
          <w:rFonts w:ascii="Times New Roman" w:hAnsi="Times New Roman" w:cs="Times New Roman"/>
          <w:sz w:val="24"/>
          <w:szCs w:val="24"/>
        </w:rPr>
        <w:t xml:space="preserve"> «Про внесення змін до наказу Міністерства фінансів України</w:t>
      </w:r>
      <w:r>
        <w:rPr>
          <w:rFonts w:ascii="Times New Roman" w:hAnsi="Times New Roman" w:cs="Times New Roman"/>
          <w:sz w:val="24"/>
          <w:szCs w:val="24"/>
        </w:rPr>
        <w:t xml:space="preserve"> «</w:t>
      </w:r>
      <w:r w:rsidRPr="007B58FF">
        <w:rPr>
          <w:rFonts w:ascii="Times New Roman" w:hAnsi="Times New Roman" w:cs="Times New Roman"/>
          <w:sz w:val="24"/>
          <w:szCs w:val="24"/>
        </w:rPr>
        <w:t>Про затвердження Положення про форму та зміст структури власності</w:t>
      </w:r>
      <w:r>
        <w:rPr>
          <w:rFonts w:ascii="Times New Roman" w:hAnsi="Times New Roman" w:cs="Times New Roman"/>
          <w:sz w:val="24"/>
          <w:szCs w:val="24"/>
        </w:rPr>
        <w:t>»</w:t>
      </w:r>
      <w:r w:rsidRPr="007B58FF">
        <w:rPr>
          <w:rFonts w:ascii="Times New Roman" w:hAnsi="Times New Roman" w:cs="Times New Roman"/>
          <w:sz w:val="24"/>
          <w:szCs w:val="24"/>
        </w:rPr>
        <w:t xml:space="preserve"> від 19 березня 2021 року № 163».</w:t>
      </w:r>
    </w:p>
    <w:p w14:paraId="4E1915AD" w14:textId="2B614B2E" w:rsidR="007B58FF" w:rsidRPr="007B58FF" w:rsidRDefault="007B58FF" w:rsidP="007B58FF">
      <w:pPr>
        <w:spacing w:after="0" w:line="240" w:lineRule="auto"/>
        <w:ind w:firstLine="709"/>
        <w:jc w:val="both"/>
        <w:rPr>
          <w:rFonts w:ascii="Times New Roman" w:hAnsi="Times New Roman" w:cs="Times New Roman"/>
          <w:b/>
          <w:sz w:val="24"/>
          <w:szCs w:val="24"/>
        </w:rPr>
      </w:pPr>
      <w:r w:rsidRPr="007B58FF">
        <w:rPr>
          <w:rFonts w:ascii="Times New Roman" w:hAnsi="Times New Roman" w:cs="Times New Roman"/>
          <w:b/>
          <w:sz w:val="24"/>
          <w:szCs w:val="24"/>
        </w:rPr>
        <w:t>Чому це важливо?</w:t>
      </w:r>
    </w:p>
    <w:p w14:paraId="72854BD9" w14:textId="666658BF" w:rsidR="00A52D3C" w:rsidRDefault="00A52D3C" w:rsidP="00B734AA">
      <w:pPr>
        <w:pStyle w:val="a3"/>
        <w:numPr>
          <w:ilvl w:val="0"/>
          <w:numId w:val="7"/>
        </w:numPr>
        <w:tabs>
          <w:tab w:val="left" w:pos="993"/>
        </w:tabs>
        <w:spacing w:after="0" w:line="240" w:lineRule="auto"/>
        <w:ind w:left="1134" w:hanging="567"/>
        <w:jc w:val="both"/>
        <w:rPr>
          <w:rFonts w:ascii="Times New Roman" w:hAnsi="Times New Roman" w:cs="Times New Roman"/>
          <w:sz w:val="24"/>
          <w:szCs w:val="24"/>
        </w:rPr>
      </w:pPr>
      <w:r w:rsidRPr="00A52D3C">
        <w:rPr>
          <w:rFonts w:ascii="Times New Roman" w:hAnsi="Times New Roman" w:cs="Times New Roman"/>
          <w:sz w:val="24"/>
          <w:szCs w:val="24"/>
        </w:rPr>
        <w:t xml:space="preserve">Затвердження </w:t>
      </w:r>
      <w:r w:rsidR="00A01301">
        <w:rPr>
          <w:rFonts w:ascii="Times New Roman" w:hAnsi="Times New Roman" w:cs="Times New Roman"/>
          <w:sz w:val="24"/>
          <w:szCs w:val="24"/>
        </w:rPr>
        <w:t>змін до П</w:t>
      </w:r>
      <w:r w:rsidRPr="00A52D3C">
        <w:rPr>
          <w:rFonts w:ascii="Times New Roman" w:hAnsi="Times New Roman" w:cs="Times New Roman"/>
          <w:sz w:val="24"/>
          <w:szCs w:val="24"/>
        </w:rPr>
        <w:t xml:space="preserve">оложення </w:t>
      </w:r>
      <w:r>
        <w:rPr>
          <w:rFonts w:ascii="Times New Roman" w:hAnsi="Times New Roman" w:cs="Times New Roman"/>
          <w:sz w:val="24"/>
          <w:szCs w:val="24"/>
        </w:rPr>
        <w:t>є одним із важливих кроків до забезпечення</w:t>
      </w:r>
      <w:r w:rsidRPr="00A52D3C">
        <w:rPr>
          <w:rFonts w:ascii="Times New Roman" w:hAnsi="Times New Roman" w:cs="Times New Roman"/>
          <w:sz w:val="24"/>
          <w:szCs w:val="24"/>
        </w:rPr>
        <w:t xml:space="preserve"> відповідн</w:t>
      </w:r>
      <w:r>
        <w:rPr>
          <w:rFonts w:ascii="Times New Roman" w:hAnsi="Times New Roman" w:cs="Times New Roman"/>
          <w:sz w:val="24"/>
          <w:szCs w:val="24"/>
        </w:rPr>
        <w:t>о</w:t>
      </w:r>
      <w:r w:rsidRPr="00A52D3C">
        <w:rPr>
          <w:rFonts w:ascii="Times New Roman" w:hAnsi="Times New Roman" w:cs="Times New Roman"/>
          <w:sz w:val="24"/>
          <w:szCs w:val="24"/>
        </w:rPr>
        <w:t>ст</w:t>
      </w:r>
      <w:r>
        <w:rPr>
          <w:rFonts w:ascii="Times New Roman" w:hAnsi="Times New Roman" w:cs="Times New Roman"/>
          <w:sz w:val="24"/>
          <w:szCs w:val="24"/>
        </w:rPr>
        <w:t>і</w:t>
      </w:r>
      <w:r w:rsidRPr="00A52D3C">
        <w:rPr>
          <w:rFonts w:ascii="Times New Roman" w:hAnsi="Times New Roman" w:cs="Times New Roman"/>
          <w:sz w:val="24"/>
          <w:szCs w:val="24"/>
        </w:rPr>
        <w:t xml:space="preserve"> національного законодавства України Рекомендаціям FATF</w:t>
      </w:r>
      <w:r>
        <w:rPr>
          <w:rFonts w:ascii="Times New Roman" w:hAnsi="Times New Roman" w:cs="Times New Roman"/>
          <w:sz w:val="24"/>
          <w:szCs w:val="24"/>
        </w:rPr>
        <w:t xml:space="preserve"> (зокрема, </w:t>
      </w:r>
      <w:hyperlink r:id="rId8" w:history="1">
        <w:r w:rsidRPr="00A52D3C">
          <w:rPr>
            <w:rStyle w:val="a4"/>
            <w:rFonts w:ascii="Times New Roman" w:hAnsi="Times New Roman" w:cs="Times New Roman"/>
            <w:sz w:val="24"/>
            <w:szCs w:val="24"/>
          </w:rPr>
          <w:t>рекомендаціям 24 та 25</w:t>
        </w:r>
      </w:hyperlink>
      <w:r>
        <w:rPr>
          <w:rFonts w:ascii="Times New Roman" w:hAnsi="Times New Roman" w:cs="Times New Roman"/>
          <w:sz w:val="24"/>
          <w:szCs w:val="24"/>
        </w:rPr>
        <w:t>)</w:t>
      </w:r>
      <w:r w:rsidRPr="00A52D3C">
        <w:rPr>
          <w:rFonts w:ascii="Times New Roman" w:hAnsi="Times New Roman" w:cs="Times New Roman"/>
          <w:sz w:val="24"/>
          <w:szCs w:val="24"/>
        </w:rPr>
        <w:t xml:space="preserve"> та ефективн</w:t>
      </w:r>
      <w:r>
        <w:rPr>
          <w:rFonts w:ascii="Times New Roman" w:hAnsi="Times New Roman" w:cs="Times New Roman"/>
          <w:sz w:val="24"/>
          <w:szCs w:val="24"/>
        </w:rPr>
        <w:t>ого</w:t>
      </w:r>
      <w:r w:rsidRPr="00A52D3C">
        <w:rPr>
          <w:rFonts w:ascii="Times New Roman" w:hAnsi="Times New Roman" w:cs="Times New Roman"/>
          <w:sz w:val="24"/>
          <w:szCs w:val="24"/>
        </w:rPr>
        <w:t xml:space="preserve"> впровадження зазначених рекомендацій</w:t>
      </w:r>
      <w:r>
        <w:rPr>
          <w:rFonts w:ascii="Times New Roman" w:hAnsi="Times New Roman" w:cs="Times New Roman"/>
          <w:sz w:val="24"/>
          <w:szCs w:val="24"/>
        </w:rPr>
        <w:t>.</w:t>
      </w:r>
    </w:p>
    <w:p w14:paraId="2D91938A" w14:textId="6CAD790E" w:rsidR="007B58FF" w:rsidRPr="00A52D3C" w:rsidRDefault="00A01301" w:rsidP="00B734AA">
      <w:pPr>
        <w:pStyle w:val="a3"/>
        <w:numPr>
          <w:ilvl w:val="0"/>
          <w:numId w:val="7"/>
        </w:numPr>
        <w:tabs>
          <w:tab w:val="left" w:pos="993"/>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З</w:t>
      </w:r>
      <w:r w:rsidR="007B58FF" w:rsidRPr="00A52D3C">
        <w:rPr>
          <w:rFonts w:ascii="Times New Roman" w:hAnsi="Times New Roman" w:cs="Times New Roman"/>
          <w:sz w:val="24"/>
          <w:szCs w:val="24"/>
        </w:rPr>
        <w:t>атвердж</w:t>
      </w:r>
      <w:r>
        <w:rPr>
          <w:rFonts w:ascii="Times New Roman" w:hAnsi="Times New Roman" w:cs="Times New Roman"/>
          <w:sz w:val="24"/>
          <w:szCs w:val="24"/>
        </w:rPr>
        <w:t>ено</w:t>
      </w:r>
      <w:r w:rsidR="007B58FF" w:rsidRPr="00A52D3C">
        <w:rPr>
          <w:rFonts w:ascii="Times New Roman" w:hAnsi="Times New Roman" w:cs="Times New Roman"/>
          <w:sz w:val="24"/>
          <w:szCs w:val="24"/>
        </w:rPr>
        <w:t xml:space="preserve"> форму структури власності для юридичної особи, яка дає змогу встановити всіх осіб, які:</w:t>
      </w:r>
    </w:p>
    <w:p w14:paraId="44D5D100" w14:textId="4CD59782" w:rsidR="007B58FF" w:rsidRPr="007B58FF" w:rsidRDefault="007B58FF" w:rsidP="00B734AA">
      <w:pPr>
        <w:pStyle w:val="a3"/>
        <w:tabs>
          <w:tab w:val="left" w:pos="993"/>
        </w:tabs>
        <w:spacing w:after="0" w:line="240" w:lineRule="auto"/>
        <w:ind w:left="1134"/>
        <w:jc w:val="both"/>
        <w:rPr>
          <w:rFonts w:ascii="Times New Roman" w:hAnsi="Times New Roman" w:cs="Times New Roman"/>
          <w:sz w:val="24"/>
          <w:szCs w:val="24"/>
        </w:rPr>
      </w:pPr>
      <w:r w:rsidRPr="007B58FF">
        <w:rPr>
          <w:rFonts w:ascii="Times New Roman" w:hAnsi="Times New Roman" w:cs="Times New Roman"/>
          <w:sz w:val="24"/>
          <w:szCs w:val="24"/>
        </w:rPr>
        <w:t>- прямо або опосередковано володіють цією особою самостійно чи спільно з іншими особами;</w:t>
      </w:r>
    </w:p>
    <w:p w14:paraId="549ACD62" w14:textId="59BFCBDC" w:rsidR="00CF69AB" w:rsidRPr="007B58FF" w:rsidRDefault="007B58FF" w:rsidP="00B734AA">
      <w:pPr>
        <w:pStyle w:val="a3"/>
        <w:tabs>
          <w:tab w:val="left" w:pos="993"/>
        </w:tabs>
        <w:spacing w:after="0" w:line="240" w:lineRule="auto"/>
        <w:ind w:left="1134"/>
        <w:jc w:val="both"/>
        <w:rPr>
          <w:rFonts w:ascii="Times New Roman" w:hAnsi="Times New Roman" w:cs="Times New Roman"/>
          <w:sz w:val="24"/>
          <w:szCs w:val="24"/>
        </w:rPr>
      </w:pPr>
      <w:r w:rsidRPr="007B58FF">
        <w:rPr>
          <w:rFonts w:ascii="Times New Roman" w:hAnsi="Times New Roman" w:cs="Times New Roman"/>
          <w:sz w:val="24"/>
          <w:szCs w:val="24"/>
        </w:rPr>
        <w:t>- незалежно від формального володіння мають можливість значного або вирішального впливу на керівництво чи діяльність юридичної особи.</w:t>
      </w:r>
    </w:p>
    <w:p w14:paraId="63183332" w14:textId="09C5C45B" w:rsidR="007B58FF" w:rsidRDefault="007B58FF" w:rsidP="00CF69AB">
      <w:pPr>
        <w:spacing w:after="0" w:line="240" w:lineRule="auto"/>
        <w:jc w:val="both"/>
        <w:rPr>
          <w:rFonts w:ascii="Times New Roman" w:hAnsi="Times New Roman" w:cs="Times New Roman"/>
          <w:sz w:val="24"/>
          <w:szCs w:val="24"/>
        </w:rPr>
      </w:pPr>
    </w:p>
    <w:p w14:paraId="17017BF8" w14:textId="7F4D1B09" w:rsidR="00170378" w:rsidRDefault="00A52D3C" w:rsidP="00DC5519">
      <w:pPr>
        <w:spacing w:after="0" w:line="240" w:lineRule="auto"/>
        <w:ind w:firstLine="567"/>
        <w:jc w:val="both"/>
        <w:rPr>
          <w:rFonts w:ascii="Times New Roman" w:hAnsi="Times New Roman" w:cs="Times New Roman"/>
          <w:sz w:val="24"/>
          <w:szCs w:val="24"/>
        </w:rPr>
      </w:pPr>
      <w:r w:rsidRPr="00B86483">
        <w:rPr>
          <w:rFonts w:ascii="Times New Roman" w:hAnsi="Times New Roman" w:cs="Times New Roman"/>
          <w:b/>
          <w:sz w:val="24"/>
          <w:szCs w:val="24"/>
        </w:rPr>
        <w:t>V.</w:t>
      </w:r>
      <w:r w:rsidRPr="00182B16">
        <w:rPr>
          <w:rFonts w:ascii="Times New Roman" w:hAnsi="Times New Roman" w:cs="Times New Roman"/>
          <w:b/>
          <w:sz w:val="24"/>
          <w:szCs w:val="24"/>
        </w:rPr>
        <w:t xml:space="preserve"> </w:t>
      </w:r>
      <w:r w:rsidR="00294BB0" w:rsidRPr="00294BB0">
        <w:rPr>
          <w:rFonts w:ascii="Times New Roman" w:hAnsi="Times New Roman" w:cs="Times New Roman"/>
          <w:sz w:val="24"/>
          <w:szCs w:val="24"/>
        </w:rPr>
        <w:t>21.08.2024</w:t>
      </w:r>
      <w:r w:rsidR="00294BB0">
        <w:rPr>
          <w:rFonts w:ascii="Times New Roman" w:hAnsi="Times New Roman" w:cs="Times New Roman"/>
          <w:sz w:val="24"/>
          <w:szCs w:val="24"/>
        </w:rPr>
        <w:t xml:space="preserve"> </w:t>
      </w:r>
      <w:r w:rsidR="00294BB0" w:rsidRPr="00294BB0">
        <w:rPr>
          <w:rFonts w:ascii="Times New Roman" w:hAnsi="Times New Roman" w:cs="Times New Roman"/>
          <w:sz w:val="24"/>
          <w:szCs w:val="24"/>
        </w:rPr>
        <w:t>Парламент</w:t>
      </w:r>
      <w:r w:rsidR="00294BB0">
        <w:rPr>
          <w:rFonts w:ascii="Times New Roman" w:hAnsi="Times New Roman" w:cs="Times New Roman"/>
          <w:sz w:val="24"/>
          <w:szCs w:val="24"/>
        </w:rPr>
        <w:t>ом прийнято Закон «П</w:t>
      </w:r>
      <w:r w:rsidR="00294BB0" w:rsidRPr="00294BB0">
        <w:rPr>
          <w:rFonts w:ascii="Times New Roman" w:hAnsi="Times New Roman" w:cs="Times New Roman"/>
          <w:sz w:val="24"/>
          <w:szCs w:val="24"/>
        </w:rPr>
        <w:t>ро внесення змін до Основ законодавства України про охорону здоров’я щодо удосконалення обмежень для медичних, фармацевтичних працівників та фахівців з реабілітації під час здійснення ними професійної діяльності</w:t>
      </w:r>
      <w:r w:rsidR="00294BB0">
        <w:rPr>
          <w:rFonts w:ascii="Times New Roman" w:hAnsi="Times New Roman" w:cs="Times New Roman"/>
          <w:sz w:val="24"/>
          <w:szCs w:val="24"/>
        </w:rPr>
        <w:t>».</w:t>
      </w:r>
    </w:p>
    <w:p w14:paraId="2CF1AA65" w14:textId="77777777" w:rsidR="00294BB0" w:rsidRPr="007B58FF" w:rsidRDefault="00294BB0" w:rsidP="00294BB0">
      <w:pPr>
        <w:spacing w:after="0" w:line="240" w:lineRule="auto"/>
        <w:ind w:firstLine="709"/>
        <w:jc w:val="both"/>
        <w:rPr>
          <w:rFonts w:ascii="Times New Roman" w:hAnsi="Times New Roman" w:cs="Times New Roman"/>
          <w:b/>
          <w:sz w:val="24"/>
          <w:szCs w:val="24"/>
        </w:rPr>
      </w:pPr>
      <w:r w:rsidRPr="007B58FF">
        <w:rPr>
          <w:rFonts w:ascii="Times New Roman" w:hAnsi="Times New Roman" w:cs="Times New Roman"/>
          <w:b/>
          <w:sz w:val="24"/>
          <w:szCs w:val="24"/>
        </w:rPr>
        <w:lastRenderedPageBreak/>
        <w:t>Чому це важливо?</w:t>
      </w:r>
    </w:p>
    <w:p w14:paraId="068C52C2" w14:textId="560A1003" w:rsidR="00A02388" w:rsidRPr="00A02388" w:rsidRDefault="00A02388" w:rsidP="00A02388">
      <w:pPr>
        <w:pStyle w:val="a3"/>
        <w:numPr>
          <w:ilvl w:val="0"/>
          <w:numId w:val="13"/>
        </w:numPr>
        <w:spacing w:after="0" w:line="240" w:lineRule="auto"/>
        <w:ind w:left="1134"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Встановлюється </w:t>
      </w:r>
      <w:r w:rsidRPr="00A02388">
        <w:rPr>
          <w:rFonts w:ascii="Times New Roman" w:hAnsi="Times New Roman" w:cs="Times New Roman"/>
          <w:color w:val="000000" w:themeColor="text1"/>
          <w:sz w:val="24"/>
          <w:szCs w:val="24"/>
        </w:rPr>
        <w:t>заборон</w:t>
      </w:r>
      <w:r>
        <w:rPr>
          <w:rFonts w:ascii="Times New Roman" w:hAnsi="Times New Roman" w:cs="Times New Roman"/>
          <w:color w:val="000000" w:themeColor="text1"/>
          <w:sz w:val="24"/>
          <w:szCs w:val="24"/>
        </w:rPr>
        <w:t>а</w:t>
      </w:r>
      <w:r w:rsidRPr="00A02388">
        <w:rPr>
          <w:rFonts w:ascii="Times New Roman" w:hAnsi="Times New Roman" w:cs="Times New Roman"/>
          <w:color w:val="000000" w:themeColor="text1"/>
          <w:sz w:val="24"/>
          <w:szCs w:val="24"/>
        </w:rPr>
        <w:t xml:space="preserve"> лікарям, фармацевтам, фахівцям з реабілітації</w:t>
      </w:r>
      <w:r>
        <w:rPr>
          <w:rFonts w:ascii="Times New Roman" w:hAnsi="Times New Roman" w:cs="Times New Roman"/>
          <w:color w:val="000000" w:themeColor="text1"/>
          <w:sz w:val="24"/>
          <w:szCs w:val="24"/>
        </w:rPr>
        <w:t xml:space="preserve"> </w:t>
      </w:r>
      <w:r w:rsidRPr="00A02388">
        <w:rPr>
          <w:rFonts w:ascii="Times New Roman" w:hAnsi="Times New Roman" w:cs="Times New Roman"/>
          <w:color w:val="000000" w:themeColor="text1"/>
          <w:sz w:val="24"/>
          <w:szCs w:val="24"/>
        </w:rPr>
        <w:t xml:space="preserve">призначати ліки, </w:t>
      </w:r>
      <w:proofErr w:type="spellStart"/>
      <w:r w:rsidRPr="00A02388">
        <w:rPr>
          <w:rFonts w:ascii="Times New Roman" w:hAnsi="Times New Roman" w:cs="Times New Roman"/>
          <w:color w:val="000000" w:themeColor="text1"/>
          <w:sz w:val="24"/>
          <w:szCs w:val="24"/>
        </w:rPr>
        <w:t>медвироби</w:t>
      </w:r>
      <w:proofErr w:type="spellEnd"/>
      <w:r w:rsidRPr="00A02388">
        <w:rPr>
          <w:rFonts w:ascii="Times New Roman" w:hAnsi="Times New Roman" w:cs="Times New Roman"/>
          <w:color w:val="000000" w:themeColor="text1"/>
          <w:sz w:val="24"/>
          <w:szCs w:val="24"/>
        </w:rPr>
        <w:t xml:space="preserve"> чи допоміжні засоби реабілітації під впливом прямих чи непрямих фінансових стимулів, а саме:</w:t>
      </w:r>
      <w:r>
        <w:rPr>
          <w:rFonts w:ascii="Times New Roman" w:hAnsi="Times New Roman" w:cs="Times New Roman"/>
          <w:color w:val="000000" w:themeColor="text1"/>
          <w:sz w:val="24"/>
          <w:szCs w:val="24"/>
        </w:rPr>
        <w:t xml:space="preserve"> </w:t>
      </w:r>
      <w:r w:rsidRPr="00A02388">
        <w:rPr>
          <w:rFonts w:ascii="Times New Roman" w:hAnsi="Times New Roman" w:cs="Times New Roman"/>
          <w:color w:val="000000" w:themeColor="text1"/>
          <w:sz w:val="24"/>
          <w:szCs w:val="24"/>
        </w:rPr>
        <w:t xml:space="preserve">отримання сувенірної та </w:t>
      </w:r>
      <w:proofErr w:type="spellStart"/>
      <w:r w:rsidRPr="00A02388">
        <w:rPr>
          <w:rFonts w:ascii="Times New Roman" w:hAnsi="Times New Roman" w:cs="Times New Roman"/>
          <w:color w:val="000000" w:themeColor="text1"/>
          <w:sz w:val="24"/>
          <w:szCs w:val="24"/>
        </w:rPr>
        <w:t>брендованої</w:t>
      </w:r>
      <w:proofErr w:type="spellEnd"/>
      <w:r w:rsidRPr="00A02388">
        <w:rPr>
          <w:rFonts w:ascii="Times New Roman" w:hAnsi="Times New Roman" w:cs="Times New Roman"/>
          <w:color w:val="000000" w:themeColor="text1"/>
          <w:sz w:val="24"/>
          <w:szCs w:val="24"/>
        </w:rPr>
        <w:t xml:space="preserve"> продукції;</w:t>
      </w:r>
      <w:r>
        <w:rPr>
          <w:rFonts w:ascii="Times New Roman" w:hAnsi="Times New Roman" w:cs="Times New Roman"/>
          <w:color w:val="000000" w:themeColor="text1"/>
          <w:sz w:val="24"/>
          <w:szCs w:val="24"/>
        </w:rPr>
        <w:t xml:space="preserve"> </w:t>
      </w:r>
      <w:r w:rsidRPr="00A02388">
        <w:rPr>
          <w:rFonts w:ascii="Times New Roman" w:hAnsi="Times New Roman" w:cs="Times New Roman"/>
          <w:color w:val="000000" w:themeColor="text1"/>
          <w:sz w:val="24"/>
          <w:szCs w:val="24"/>
        </w:rPr>
        <w:t>премій, бонусів, подарунків;</w:t>
      </w:r>
      <w:r w:rsidR="00A01301">
        <w:rPr>
          <w:rFonts w:ascii="Times New Roman" w:hAnsi="Times New Roman" w:cs="Times New Roman"/>
          <w:color w:val="000000" w:themeColor="text1"/>
          <w:sz w:val="24"/>
          <w:szCs w:val="24"/>
        </w:rPr>
        <w:t xml:space="preserve"> </w:t>
      </w:r>
      <w:r w:rsidRPr="00A02388">
        <w:rPr>
          <w:rFonts w:ascii="Times New Roman" w:hAnsi="Times New Roman" w:cs="Times New Roman"/>
          <w:color w:val="000000" w:themeColor="text1"/>
          <w:sz w:val="24"/>
          <w:szCs w:val="24"/>
        </w:rPr>
        <w:t xml:space="preserve">повернення частини коштів за призначення; участі в конкурсах, лотереях, </w:t>
      </w:r>
      <w:r>
        <w:rPr>
          <w:rFonts w:ascii="Times New Roman" w:hAnsi="Times New Roman" w:cs="Times New Roman"/>
          <w:color w:val="000000" w:themeColor="text1"/>
          <w:sz w:val="24"/>
          <w:szCs w:val="24"/>
        </w:rPr>
        <w:t>тощо</w:t>
      </w:r>
      <w:r w:rsidRPr="00A02388">
        <w:rPr>
          <w:rFonts w:ascii="Times New Roman" w:hAnsi="Times New Roman" w:cs="Times New Roman"/>
          <w:color w:val="000000" w:themeColor="text1"/>
          <w:sz w:val="24"/>
          <w:szCs w:val="24"/>
        </w:rPr>
        <w:t>.</w:t>
      </w:r>
    </w:p>
    <w:p w14:paraId="7505C62C" w14:textId="5B151BBB" w:rsidR="00A02388" w:rsidRDefault="00A02388" w:rsidP="00A02388">
      <w:pPr>
        <w:pStyle w:val="a3"/>
        <w:numPr>
          <w:ilvl w:val="0"/>
          <w:numId w:val="13"/>
        </w:numPr>
        <w:spacing w:after="0" w:line="240" w:lineRule="auto"/>
        <w:ind w:left="1134" w:hanging="567"/>
        <w:jc w:val="both"/>
        <w:rPr>
          <w:rFonts w:ascii="Times New Roman" w:hAnsi="Times New Roman" w:cs="Times New Roman"/>
          <w:color w:val="000000" w:themeColor="text1"/>
          <w:sz w:val="24"/>
          <w:szCs w:val="24"/>
        </w:rPr>
      </w:pPr>
      <w:r w:rsidRPr="00A02388">
        <w:rPr>
          <w:rFonts w:ascii="Times New Roman" w:hAnsi="Times New Roman" w:cs="Times New Roman"/>
          <w:color w:val="000000" w:themeColor="text1"/>
          <w:sz w:val="24"/>
          <w:szCs w:val="24"/>
        </w:rPr>
        <w:t>Також під заборону підпадає виписування лікарських препаратів на бланках, які містять рекламну інформацію чи сприяють контролю частоти призначення.</w:t>
      </w:r>
    </w:p>
    <w:p w14:paraId="59052AF8" w14:textId="2644A971" w:rsidR="00A02388" w:rsidRPr="00A02388" w:rsidRDefault="00294BB0" w:rsidP="00A02388">
      <w:pPr>
        <w:pStyle w:val="a3"/>
        <w:numPr>
          <w:ilvl w:val="0"/>
          <w:numId w:val="13"/>
        </w:numPr>
        <w:spacing w:after="0" w:line="240" w:lineRule="auto"/>
        <w:ind w:left="1134" w:hanging="567"/>
        <w:jc w:val="both"/>
        <w:rPr>
          <w:rFonts w:ascii="Times New Roman" w:hAnsi="Times New Roman" w:cs="Times New Roman"/>
          <w:color w:val="000000" w:themeColor="text1"/>
          <w:sz w:val="24"/>
          <w:szCs w:val="24"/>
        </w:rPr>
      </w:pPr>
      <w:r w:rsidRPr="00294BB0">
        <w:rPr>
          <w:rFonts w:ascii="Times New Roman" w:hAnsi="Times New Roman" w:cs="Times New Roman"/>
          <w:color w:val="000000" w:themeColor="text1"/>
          <w:sz w:val="24"/>
          <w:szCs w:val="24"/>
        </w:rPr>
        <w:t>Прозорість, відсутність фінансових стимулів і персональної вигоди є запорукою об'єктивності рекомендацій, які надають лікарі, фармацевти та фахівці з реабілітації</w:t>
      </w:r>
      <w:r w:rsidR="00A02388">
        <w:rPr>
          <w:rFonts w:ascii="Times New Roman" w:hAnsi="Times New Roman" w:cs="Times New Roman"/>
          <w:color w:val="000000" w:themeColor="text1"/>
          <w:sz w:val="24"/>
          <w:szCs w:val="24"/>
        </w:rPr>
        <w:t>.</w:t>
      </w:r>
    </w:p>
    <w:p w14:paraId="07AA10CD" w14:textId="77777777" w:rsidR="0015437B" w:rsidRPr="00170378" w:rsidRDefault="0015437B" w:rsidP="00170378">
      <w:pPr>
        <w:spacing w:after="0" w:line="240" w:lineRule="auto"/>
        <w:ind w:left="567"/>
        <w:jc w:val="both"/>
        <w:rPr>
          <w:rFonts w:ascii="Times New Roman" w:hAnsi="Times New Roman" w:cs="Times New Roman"/>
          <w:sz w:val="24"/>
          <w:szCs w:val="24"/>
        </w:rPr>
      </w:pPr>
    </w:p>
    <w:p w14:paraId="1B477D8E" w14:textId="59D081B7" w:rsidR="00294BB0" w:rsidRDefault="00170378" w:rsidP="00B734AA">
      <w:pPr>
        <w:spacing w:after="0" w:line="240" w:lineRule="auto"/>
        <w:ind w:firstLine="567"/>
        <w:jc w:val="both"/>
        <w:rPr>
          <w:rFonts w:ascii="Times New Roman" w:hAnsi="Times New Roman" w:cs="Times New Roman"/>
          <w:b/>
          <w:sz w:val="24"/>
          <w:szCs w:val="24"/>
        </w:rPr>
      </w:pPr>
      <w:r w:rsidRPr="00CA41EF">
        <w:rPr>
          <w:rFonts w:ascii="Times New Roman" w:hAnsi="Times New Roman" w:cs="Times New Roman"/>
          <w:b/>
          <w:sz w:val="24"/>
          <w:szCs w:val="24"/>
          <w:lang w:val="en-US"/>
        </w:rPr>
        <w:t>VI</w:t>
      </w:r>
      <w:r w:rsidRPr="00874D53">
        <w:rPr>
          <w:rFonts w:ascii="Times New Roman" w:hAnsi="Times New Roman" w:cs="Times New Roman"/>
          <w:b/>
          <w:sz w:val="24"/>
          <w:szCs w:val="24"/>
        </w:rPr>
        <w:t>.</w:t>
      </w:r>
      <w:r>
        <w:rPr>
          <w:rFonts w:ascii="Times New Roman" w:hAnsi="Times New Roman" w:cs="Times New Roman"/>
          <w:b/>
          <w:sz w:val="24"/>
          <w:szCs w:val="24"/>
        </w:rPr>
        <w:t xml:space="preserve"> </w:t>
      </w:r>
      <w:r w:rsidR="00294BB0" w:rsidRPr="0015437B">
        <w:rPr>
          <w:rFonts w:ascii="Times New Roman" w:hAnsi="Times New Roman" w:cs="Times New Roman"/>
          <w:sz w:val="24"/>
          <w:szCs w:val="24"/>
        </w:rPr>
        <w:t xml:space="preserve">Міністерством охорони здоров’я України </w:t>
      </w:r>
      <w:r w:rsidR="00B734AA">
        <w:rPr>
          <w:rFonts w:ascii="Times New Roman" w:hAnsi="Times New Roman" w:cs="Times New Roman"/>
          <w:sz w:val="24"/>
          <w:szCs w:val="24"/>
        </w:rPr>
        <w:t>забезпечено розробку та запуск у промислову експлуатацію</w:t>
      </w:r>
      <w:r w:rsidR="00294BB0" w:rsidRPr="0015437B">
        <w:rPr>
          <w:rFonts w:ascii="Times New Roman" w:hAnsi="Times New Roman" w:cs="Times New Roman"/>
          <w:sz w:val="24"/>
          <w:szCs w:val="24"/>
        </w:rPr>
        <w:t xml:space="preserve"> єди</w:t>
      </w:r>
      <w:r w:rsidR="00B734AA">
        <w:rPr>
          <w:rFonts w:ascii="Times New Roman" w:hAnsi="Times New Roman" w:cs="Times New Roman"/>
          <w:sz w:val="24"/>
          <w:szCs w:val="24"/>
        </w:rPr>
        <w:t>ного</w:t>
      </w:r>
      <w:r w:rsidR="00294BB0" w:rsidRPr="0015437B">
        <w:rPr>
          <w:rFonts w:ascii="Times New Roman" w:hAnsi="Times New Roman" w:cs="Times New Roman"/>
          <w:sz w:val="24"/>
          <w:szCs w:val="24"/>
        </w:rPr>
        <w:t xml:space="preserve"> </w:t>
      </w:r>
      <w:proofErr w:type="spellStart"/>
      <w:r w:rsidR="00294BB0" w:rsidRPr="0015437B">
        <w:rPr>
          <w:rFonts w:ascii="Times New Roman" w:hAnsi="Times New Roman" w:cs="Times New Roman"/>
          <w:sz w:val="24"/>
          <w:szCs w:val="24"/>
        </w:rPr>
        <w:t>веб</w:t>
      </w:r>
      <w:r w:rsidR="00A470BA">
        <w:rPr>
          <w:rFonts w:ascii="Times New Roman" w:hAnsi="Times New Roman" w:cs="Times New Roman"/>
          <w:sz w:val="24"/>
          <w:szCs w:val="24"/>
        </w:rPr>
        <w:t>порталу</w:t>
      </w:r>
      <w:proofErr w:type="spellEnd"/>
      <w:r w:rsidR="00294BB0" w:rsidRPr="0015437B">
        <w:rPr>
          <w:rFonts w:ascii="Times New Roman" w:hAnsi="Times New Roman" w:cs="Times New Roman"/>
          <w:sz w:val="24"/>
          <w:szCs w:val="24"/>
        </w:rPr>
        <w:t xml:space="preserve"> вакантних посад у державних та комунальних закладах охорони здоров’я.</w:t>
      </w:r>
    </w:p>
    <w:p w14:paraId="20A87B11" w14:textId="77777777" w:rsidR="00294BB0" w:rsidRPr="007B58FF" w:rsidRDefault="00294BB0" w:rsidP="00294BB0">
      <w:pPr>
        <w:spacing w:after="0" w:line="240" w:lineRule="auto"/>
        <w:ind w:firstLine="709"/>
        <w:jc w:val="both"/>
        <w:rPr>
          <w:rFonts w:ascii="Times New Roman" w:hAnsi="Times New Roman" w:cs="Times New Roman"/>
          <w:b/>
          <w:sz w:val="24"/>
          <w:szCs w:val="24"/>
        </w:rPr>
      </w:pPr>
      <w:r w:rsidRPr="007B58FF">
        <w:rPr>
          <w:rFonts w:ascii="Times New Roman" w:hAnsi="Times New Roman" w:cs="Times New Roman"/>
          <w:b/>
          <w:sz w:val="24"/>
          <w:szCs w:val="24"/>
        </w:rPr>
        <w:t>Чому це важливо?</w:t>
      </w:r>
    </w:p>
    <w:p w14:paraId="7A8603C7" w14:textId="733CF694" w:rsidR="00294BB0" w:rsidRPr="0015437B" w:rsidRDefault="00294BB0" w:rsidP="00294BB0">
      <w:pPr>
        <w:pStyle w:val="a3"/>
        <w:numPr>
          <w:ilvl w:val="0"/>
          <w:numId w:val="9"/>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Наразі ч</w:t>
      </w:r>
      <w:r w:rsidRPr="0015437B">
        <w:rPr>
          <w:rFonts w:ascii="Times New Roman" w:hAnsi="Times New Roman" w:cs="Times New Roman"/>
          <w:sz w:val="24"/>
          <w:szCs w:val="24"/>
        </w:rPr>
        <w:t xml:space="preserve">ерез Єдиний </w:t>
      </w:r>
      <w:proofErr w:type="spellStart"/>
      <w:r w:rsidRPr="0015437B">
        <w:rPr>
          <w:rFonts w:ascii="Times New Roman" w:hAnsi="Times New Roman" w:cs="Times New Roman"/>
          <w:sz w:val="24"/>
          <w:szCs w:val="24"/>
        </w:rPr>
        <w:t>вебпортал</w:t>
      </w:r>
      <w:proofErr w:type="spellEnd"/>
      <w:r w:rsidRPr="0015437B">
        <w:rPr>
          <w:rFonts w:ascii="Times New Roman" w:hAnsi="Times New Roman" w:cs="Times New Roman"/>
          <w:sz w:val="24"/>
          <w:szCs w:val="24"/>
        </w:rPr>
        <w:t xml:space="preserve"> вакантних посад у закладі охорони здоров’я є можливість здійснювати пошук вакансій за такими пошуковими критеріями, як назва та ідентифікатор вакансії, назва закладу охорони здоров’я, його місце розташування (регіон, район, населений пункт).</w:t>
      </w:r>
    </w:p>
    <w:p w14:paraId="024BE9E0" w14:textId="04CC91F7" w:rsidR="00294BB0" w:rsidRPr="000E1B76" w:rsidRDefault="00294BB0" w:rsidP="00294BB0">
      <w:pPr>
        <w:numPr>
          <w:ilvl w:val="0"/>
          <w:numId w:val="1"/>
        </w:numPr>
        <w:spacing w:after="0" w:line="240" w:lineRule="auto"/>
        <w:ind w:left="1134" w:hanging="56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lang w:eastAsia="uk-UA"/>
        </w:rPr>
        <w:t xml:space="preserve">Загалом </w:t>
      </w:r>
      <w:proofErr w:type="spellStart"/>
      <w:r>
        <w:rPr>
          <w:rFonts w:ascii="Times New Roman" w:eastAsia="Times New Roman" w:hAnsi="Times New Roman" w:cs="Times New Roman"/>
          <w:color w:val="000000"/>
          <w:sz w:val="24"/>
          <w:szCs w:val="24"/>
          <w:lang w:eastAsia="uk-UA"/>
        </w:rPr>
        <w:t>вебп</w:t>
      </w:r>
      <w:r w:rsidRPr="000E1B76">
        <w:rPr>
          <w:rFonts w:ascii="Times New Roman" w:eastAsia="Times New Roman" w:hAnsi="Times New Roman" w:cs="Times New Roman"/>
          <w:color w:val="000000"/>
          <w:sz w:val="24"/>
          <w:szCs w:val="24"/>
          <w:lang w:eastAsia="uk-UA"/>
        </w:rPr>
        <w:t>ортал</w:t>
      </w:r>
      <w:proofErr w:type="spellEnd"/>
      <w:r w:rsidRPr="000E1B76">
        <w:rPr>
          <w:rFonts w:ascii="Times New Roman" w:eastAsia="Times New Roman" w:hAnsi="Times New Roman" w:cs="Times New Roman"/>
          <w:color w:val="000000"/>
          <w:sz w:val="24"/>
          <w:szCs w:val="24"/>
          <w:lang w:eastAsia="uk-UA"/>
        </w:rPr>
        <w:t xml:space="preserve"> забезпечить можливість публікувати оголошення про всі посади, як такі, що не потребують проведення конкурсу, так і ті, що здійснюються на конкурсній основі; подавати документи на вакантні посади; створювати особистий кабінет; надавати консультації користувачам тощо.</w:t>
      </w:r>
    </w:p>
    <w:p w14:paraId="3557DE2A" w14:textId="3708707F" w:rsidR="00294BB0" w:rsidRPr="000E1B76" w:rsidRDefault="00294BB0" w:rsidP="00294BB0">
      <w:pPr>
        <w:numPr>
          <w:ilvl w:val="0"/>
          <w:numId w:val="1"/>
        </w:numPr>
        <w:spacing w:after="0" w:line="240" w:lineRule="auto"/>
        <w:ind w:left="1134" w:hanging="567"/>
        <w:jc w:val="both"/>
        <w:rPr>
          <w:rFonts w:ascii="Times New Roman" w:hAnsi="Times New Roman" w:cs="Times New Roman"/>
          <w:color w:val="000000" w:themeColor="text1"/>
          <w:sz w:val="24"/>
          <w:szCs w:val="24"/>
        </w:rPr>
      </w:pPr>
      <w:r w:rsidRPr="000E1B76">
        <w:rPr>
          <w:rFonts w:ascii="Times New Roman" w:eastAsia="Times New Roman" w:hAnsi="Times New Roman" w:cs="Times New Roman"/>
          <w:color w:val="000000"/>
          <w:sz w:val="24"/>
          <w:szCs w:val="24"/>
          <w:lang w:eastAsia="uk-UA"/>
        </w:rPr>
        <w:t xml:space="preserve">За допомогою </w:t>
      </w:r>
      <w:proofErr w:type="spellStart"/>
      <w:r>
        <w:rPr>
          <w:rFonts w:ascii="Times New Roman" w:eastAsia="Times New Roman" w:hAnsi="Times New Roman" w:cs="Times New Roman"/>
          <w:color w:val="000000"/>
          <w:sz w:val="24"/>
          <w:szCs w:val="24"/>
          <w:lang w:eastAsia="uk-UA"/>
        </w:rPr>
        <w:t>веб</w:t>
      </w:r>
      <w:r w:rsidRPr="000E1B76">
        <w:rPr>
          <w:rFonts w:ascii="Times New Roman" w:eastAsia="Times New Roman" w:hAnsi="Times New Roman" w:cs="Times New Roman"/>
          <w:color w:val="000000"/>
          <w:sz w:val="24"/>
          <w:szCs w:val="24"/>
          <w:lang w:eastAsia="uk-UA"/>
        </w:rPr>
        <w:t>порталу</w:t>
      </w:r>
      <w:proofErr w:type="spellEnd"/>
      <w:r w:rsidRPr="000E1B76">
        <w:rPr>
          <w:rFonts w:ascii="Times New Roman" w:eastAsia="Times New Roman" w:hAnsi="Times New Roman" w:cs="Times New Roman"/>
          <w:color w:val="000000"/>
          <w:sz w:val="24"/>
          <w:szCs w:val="24"/>
          <w:lang w:eastAsia="uk-UA"/>
        </w:rPr>
        <w:t xml:space="preserve"> буде створено більш прозорі умови </w:t>
      </w:r>
      <w:r>
        <w:rPr>
          <w:rFonts w:ascii="Times New Roman" w:eastAsia="Times New Roman" w:hAnsi="Times New Roman" w:cs="Times New Roman"/>
          <w:color w:val="000000"/>
          <w:sz w:val="24"/>
          <w:szCs w:val="24"/>
          <w:lang w:eastAsia="uk-UA"/>
        </w:rPr>
        <w:t xml:space="preserve">для добору та </w:t>
      </w:r>
      <w:r w:rsidRPr="000E1B76">
        <w:rPr>
          <w:rFonts w:ascii="Times New Roman" w:eastAsia="Times New Roman" w:hAnsi="Times New Roman" w:cs="Times New Roman"/>
          <w:color w:val="000000"/>
          <w:sz w:val="24"/>
          <w:szCs w:val="24"/>
          <w:lang w:eastAsia="uk-UA"/>
        </w:rPr>
        <w:t>призначення на</w:t>
      </w:r>
      <w:r>
        <w:rPr>
          <w:rFonts w:ascii="Times New Roman" w:eastAsia="Times New Roman" w:hAnsi="Times New Roman" w:cs="Times New Roman"/>
          <w:color w:val="000000"/>
          <w:sz w:val="24"/>
          <w:szCs w:val="24"/>
          <w:lang w:eastAsia="uk-UA"/>
        </w:rPr>
        <w:t xml:space="preserve"> вакантні посади</w:t>
      </w:r>
      <w:r w:rsidRPr="000E1B76">
        <w:rPr>
          <w:rFonts w:ascii="Times New Roman" w:eastAsia="Times New Roman" w:hAnsi="Times New Roman" w:cs="Times New Roman"/>
          <w:color w:val="000000"/>
          <w:sz w:val="24"/>
          <w:szCs w:val="24"/>
          <w:lang w:eastAsia="uk-UA"/>
        </w:rPr>
        <w:t xml:space="preserve"> у державних та комунальних закладах охорони здоров’я</w:t>
      </w:r>
      <w:r>
        <w:rPr>
          <w:rFonts w:ascii="Times New Roman" w:eastAsia="Times New Roman" w:hAnsi="Times New Roman" w:cs="Times New Roman"/>
          <w:color w:val="000000"/>
          <w:sz w:val="24"/>
          <w:szCs w:val="24"/>
          <w:lang w:eastAsia="uk-UA"/>
        </w:rPr>
        <w:t>, що забезпечить м</w:t>
      </w:r>
      <w:r w:rsidRPr="00170378">
        <w:rPr>
          <w:rFonts w:ascii="Times New Roman" w:eastAsia="Times New Roman" w:hAnsi="Times New Roman" w:cs="Times New Roman"/>
          <w:color w:val="000000"/>
          <w:sz w:val="24"/>
          <w:szCs w:val="24"/>
          <w:lang w:eastAsia="uk-UA"/>
        </w:rPr>
        <w:t>інімізаці</w:t>
      </w:r>
      <w:r>
        <w:rPr>
          <w:rFonts w:ascii="Times New Roman" w:eastAsia="Times New Roman" w:hAnsi="Times New Roman" w:cs="Times New Roman"/>
          <w:color w:val="000000"/>
          <w:sz w:val="24"/>
          <w:szCs w:val="24"/>
          <w:lang w:eastAsia="uk-UA"/>
        </w:rPr>
        <w:t>ю</w:t>
      </w:r>
      <w:r w:rsidRPr="00170378">
        <w:rPr>
          <w:rFonts w:ascii="Times New Roman" w:eastAsia="Times New Roman" w:hAnsi="Times New Roman" w:cs="Times New Roman"/>
          <w:color w:val="000000"/>
          <w:sz w:val="24"/>
          <w:szCs w:val="24"/>
          <w:lang w:eastAsia="uk-UA"/>
        </w:rPr>
        <w:t xml:space="preserve"> корупційних ризиків при прийнятті медичних працівників на роботу у заклади охорони здоров’я</w:t>
      </w:r>
      <w:r>
        <w:rPr>
          <w:rFonts w:ascii="Times New Roman" w:eastAsia="Times New Roman" w:hAnsi="Times New Roman" w:cs="Times New Roman"/>
          <w:color w:val="000000"/>
          <w:sz w:val="24"/>
          <w:szCs w:val="24"/>
          <w:lang w:eastAsia="uk-UA"/>
        </w:rPr>
        <w:t>.</w:t>
      </w:r>
    </w:p>
    <w:p w14:paraId="2601DEF0" w14:textId="77777777" w:rsidR="00294BB0" w:rsidRDefault="00294BB0" w:rsidP="00597D28">
      <w:pPr>
        <w:spacing w:after="0" w:line="240" w:lineRule="auto"/>
        <w:ind w:firstLine="709"/>
        <w:jc w:val="both"/>
        <w:rPr>
          <w:rFonts w:ascii="Times New Roman" w:hAnsi="Times New Roman" w:cs="Times New Roman"/>
          <w:sz w:val="24"/>
          <w:szCs w:val="24"/>
        </w:rPr>
      </w:pPr>
    </w:p>
    <w:p w14:paraId="5F1590CF" w14:textId="16019BE9" w:rsidR="008C3643" w:rsidRDefault="00294BB0" w:rsidP="00B734AA">
      <w:pPr>
        <w:spacing w:after="0" w:line="240" w:lineRule="auto"/>
        <w:ind w:firstLine="567"/>
        <w:jc w:val="both"/>
        <w:rPr>
          <w:rFonts w:ascii="Times New Roman" w:hAnsi="Times New Roman" w:cs="Times New Roman"/>
          <w:b/>
          <w:sz w:val="24"/>
          <w:szCs w:val="24"/>
        </w:rPr>
      </w:pPr>
      <w:r w:rsidRPr="00CA41EF">
        <w:rPr>
          <w:rFonts w:ascii="Times New Roman" w:hAnsi="Times New Roman" w:cs="Times New Roman"/>
          <w:b/>
          <w:sz w:val="24"/>
          <w:szCs w:val="24"/>
          <w:lang w:val="en-US"/>
        </w:rPr>
        <w:t>VII</w:t>
      </w:r>
      <w:r>
        <w:rPr>
          <w:rFonts w:ascii="Times New Roman" w:hAnsi="Times New Roman" w:cs="Times New Roman"/>
          <w:b/>
          <w:sz w:val="24"/>
          <w:szCs w:val="24"/>
        </w:rPr>
        <w:t xml:space="preserve">. </w:t>
      </w:r>
      <w:r w:rsidR="008C3643">
        <w:rPr>
          <w:rFonts w:ascii="Times New Roman" w:hAnsi="Times New Roman" w:cs="Times New Roman"/>
          <w:sz w:val="24"/>
          <w:szCs w:val="24"/>
        </w:rPr>
        <w:t>У</w:t>
      </w:r>
      <w:r w:rsidR="008C3643" w:rsidRPr="00557A23">
        <w:rPr>
          <w:rFonts w:ascii="Times New Roman" w:hAnsi="Times New Roman" w:cs="Times New Roman"/>
          <w:sz w:val="24"/>
          <w:szCs w:val="24"/>
        </w:rPr>
        <w:t xml:space="preserve">ряд схвалив та </w:t>
      </w:r>
      <w:proofErr w:type="spellStart"/>
      <w:r w:rsidR="008C3643" w:rsidRPr="00557A23">
        <w:rPr>
          <w:rFonts w:ascii="Times New Roman" w:hAnsi="Times New Roman" w:cs="Times New Roman"/>
          <w:sz w:val="24"/>
          <w:szCs w:val="24"/>
        </w:rPr>
        <w:t>вніс</w:t>
      </w:r>
      <w:proofErr w:type="spellEnd"/>
      <w:r w:rsidR="008C3643" w:rsidRPr="00557A23">
        <w:rPr>
          <w:rFonts w:ascii="Times New Roman" w:hAnsi="Times New Roman" w:cs="Times New Roman"/>
          <w:sz w:val="24"/>
          <w:szCs w:val="24"/>
        </w:rPr>
        <w:t xml:space="preserve"> до Парламенту законопроект,</w:t>
      </w:r>
      <w:r w:rsidR="008C3643">
        <w:rPr>
          <w:rFonts w:ascii="Times New Roman" w:hAnsi="Times New Roman" w:cs="Times New Roman"/>
          <w:sz w:val="24"/>
          <w:szCs w:val="24"/>
        </w:rPr>
        <w:t xml:space="preserve"> який передбачає </w:t>
      </w:r>
      <w:r w:rsidR="008C3643" w:rsidRPr="00170378">
        <w:rPr>
          <w:rFonts w:ascii="Times New Roman" w:hAnsi="Times New Roman" w:cs="Times New Roman"/>
          <w:sz w:val="24"/>
          <w:szCs w:val="24"/>
        </w:rPr>
        <w:t>посилен</w:t>
      </w:r>
      <w:r w:rsidR="008C3643">
        <w:rPr>
          <w:rFonts w:ascii="Times New Roman" w:hAnsi="Times New Roman" w:cs="Times New Roman"/>
          <w:sz w:val="24"/>
          <w:szCs w:val="24"/>
        </w:rPr>
        <w:t>ня</w:t>
      </w:r>
      <w:r w:rsidR="008C3643" w:rsidRPr="00170378">
        <w:rPr>
          <w:rFonts w:ascii="Times New Roman" w:hAnsi="Times New Roman" w:cs="Times New Roman"/>
          <w:sz w:val="24"/>
          <w:szCs w:val="24"/>
        </w:rPr>
        <w:t xml:space="preserve"> контрольн</w:t>
      </w:r>
      <w:r w:rsidR="008C3643">
        <w:rPr>
          <w:rFonts w:ascii="Times New Roman" w:hAnsi="Times New Roman" w:cs="Times New Roman"/>
          <w:sz w:val="24"/>
          <w:szCs w:val="24"/>
        </w:rPr>
        <w:t>их</w:t>
      </w:r>
      <w:r w:rsidR="008C3643" w:rsidRPr="00170378">
        <w:rPr>
          <w:rFonts w:ascii="Times New Roman" w:hAnsi="Times New Roman" w:cs="Times New Roman"/>
          <w:sz w:val="24"/>
          <w:szCs w:val="24"/>
        </w:rPr>
        <w:t xml:space="preserve"> повноважен</w:t>
      </w:r>
      <w:r w:rsidR="008C3643">
        <w:rPr>
          <w:rFonts w:ascii="Times New Roman" w:hAnsi="Times New Roman" w:cs="Times New Roman"/>
          <w:sz w:val="24"/>
          <w:szCs w:val="24"/>
        </w:rPr>
        <w:t>ь</w:t>
      </w:r>
      <w:r w:rsidR="008C3643" w:rsidRPr="00170378">
        <w:rPr>
          <w:rFonts w:ascii="Times New Roman" w:hAnsi="Times New Roman" w:cs="Times New Roman"/>
          <w:sz w:val="24"/>
          <w:szCs w:val="24"/>
        </w:rPr>
        <w:t xml:space="preserve"> Громадської ради</w:t>
      </w:r>
      <w:r w:rsidR="008C3643">
        <w:rPr>
          <w:rFonts w:ascii="Times New Roman" w:hAnsi="Times New Roman" w:cs="Times New Roman"/>
          <w:sz w:val="24"/>
          <w:szCs w:val="24"/>
        </w:rPr>
        <w:t xml:space="preserve"> при </w:t>
      </w:r>
      <w:r w:rsidR="008C3643" w:rsidRPr="00170378">
        <w:rPr>
          <w:rFonts w:ascii="Times New Roman" w:hAnsi="Times New Roman" w:cs="Times New Roman"/>
          <w:sz w:val="24"/>
          <w:szCs w:val="24"/>
        </w:rPr>
        <w:t>Національн</w:t>
      </w:r>
      <w:r w:rsidR="008C3643">
        <w:rPr>
          <w:rFonts w:ascii="Times New Roman" w:hAnsi="Times New Roman" w:cs="Times New Roman"/>
          <w:sz w:val="24"/>
          <w:szCs w:val="24"/>
        </w:rPr>
        <w:t>ому</w:t>
      </w:r>
      <w:r w:rsidR="008C3643" w:rsidRPr="00170378">
        <w:rPr>
          <w:rFonts w:ascii="Times New Roman" w:hAnsi="Times New Roman" w:cs="Times New Roman"/>
          <w:sz w:val="24"/>
          <w:szCs w:val="24"/>
        </w:rPr>
        <w:t xml:space="preserve"> агентств</w:t>
      </w:r>
      <w:r w:rsidR="008C3643">
        <w:rPr>
          <w:rFonts w:ascii="Times New Roman" w:hAnsi="Times New Roman" w:cs="Times New Roman"/>
          <w:sz w:val="24"/>
          <w:szCs w:val="24"/>
        </w:rPr>
        <w:t>і</w:t>
      </w:r>
      <w:r w:rsidR="008C3643" w:rsidRPr="00170378">
        <w:rPr>
          <w:rFonts w:ascii="Times New Roman" w:hAnsi="Times New Roman" w:cs="Times New Roman"/>
          <w:sz w:val="24"/>
          <w:szCs w:val="24"/>
        </w:rPr>
        <w:t xml:space="preserve"> України з питань виявлення, розшуку та управління активами, одержаними від корупційних та інших злочинів</w:t>
      </w:r>
      <w:r w:rsidR="008C3643">
        <w:rPr>
          <w:rFonts w:ascii="Times New Roman" w:hAnsi="Times New Roman" w:cs="Times New Roman"/>
          <w:sz w:val="24"/>
          <w:szCs w:val="24"/>
        </w:rPr>
        <w:t xml:space="preserve"> (проект Закону </w:t>
      </w:r>
      <w:hyperlink r:id="rId9" w:history="1">
        <w:r w:rsidR="008C3643" w:rsidRPr="008C3643">
          <w:rPr>
            <w:rStyle w:val="a4"/>
            <w:rFonts w:ascii="Times New Roman" w:hAnsi="Times New Roman" w:cs="Times New Roman"/>
            <w:sz w:val="24"/>
            <w:szCs w:val="24"/>
          </w:rPr>
          <w:t>№ 11397</w:t>
        </w:r>
      </w:hyperlink>
      <w:r w:rsidR="008C3643">
        <w:rPr>
          <w:rFonts w:ascii="Times New Roman" w:hAnsi="Times New Roman" w:cs="Times New Roman"/>
          <w:sz w:val="24"/>
          <w:szCs w:val="24"/>
        </w:rPr>
        <w:t xml:space="preserve"> </w:t>
      </w:r>
      <w:r w:rsidR="008C3643" w:rsidRPr="008C3643">
        <w:rPr>
          <w:rFonts w:ascii="Times New Roman" w:hAnsi="Times New Roman" w:cs="Times New Roman"/>
          <w:sz w:val="24"/>
          <w:szCs w:val="24"/>
        </w:rPr>
        <w:t>08.07.2024</w:t>
      </w:r>
      <w:r w:rsidR="008C3643">
        <w:rPr>
          <w:rFonts w:ascii="Times New Roman" w:hAnsi="Times New Roman" w:cs="Times New Roman"/>
          <w:sz w:val="24"/>
          <w:szCs w:val="24"/>
        </w:rPr>
        <w:t>).</w:t>
      </w:r>
    </w:p>
    <w:p w14:paraId="53F6B4D3" w14:textId="3A83EB41" w:rsidR="008C3643" w:rsidRDefault="008C3643" w:rsidP="008C3643">
      <w:pPr>
        <w:spacing w:after="0" w:line="240" w:lineRule="auto"/>
        <w:ind w:firstLine="709"/>
        <w:jc w:val="both"/>
        <w:rPr>
          <w:rFonts w:ascii="Times New Roman" w:hAnsi="Times New Roman" w:cs="Times New Roman"/>
          <w:b/>
          <w:sz w:val="24"/>
          <w:szCs w:val="24"/>
        </w:rPr>
      </w:pPr>
      <w:r w:rsidRPr="007B58FF">
        <w:rPr>
          <w:rFonts w:ascii="Times New Roman" w:hAnsi="Times New Roman" w:cs="Times New Roman"/>
          <w:b/>
          <w:sz w:val="24"/>
          <w:szCs w:val="24"/>
        </w:rPr>
        <w:t>Чому це важливо?</w:t>
      </w:r>
    </w:p>
    <w:p w14:paraId="49A4A59D" w14:textId="0B621760" w:rsidR="008C3643" w:rsidRPr="008C3643" w:rsidRDefault="008C3643" w:rsidP="008C3643">
      <w:pPr>
        <w:pStyle w:val="a3"/>
        <w:numPr>
          <w:ilvl w:val="0"/>
          <w:numId w:val="9"/>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Сприятиме </w:t>
      </w:r>
      <w:r w:rsidRPr="008C3643">
        <w:rPr>
          <w:rFonts w:ascii="Times New Roman" w:hAnsi="Times New Roman" w:cs="Times New Roman"/>
          <w:sz w:val="24"/>
          <w:szCs w:val="24"/>
        </w:rPr>
        <w:t>посил</w:t>
      </w:r>
      <w:r>
        <w:rPr>
          <w:rFonts w:ascii="Times New Roman" w:hAnsi="Times New Roman" w:cs="Times New Roman"/>
          <w:sz w:val="24"/>
          <w:szCs w:val="24"/>
        </w:rPr>
        <w:t>енню</w:t>
      </w:r>
      <w:r w:rsidRPr="008C3643">
        <w:rPr>
          <w:rFonts w:ascii="Times New Roman" w:hAnsi="Times New Roman" w:cs="Times New Roman"/>
          <w:sz w:val="24"/>
          <w:szCs w:val="24"/>
        </w:rPr>
        <w:t xml:space="preserve"> громадськ</w:t>
      </w:r>
      <w:r>
        <w:rPr>
          <w:rFonts w:ascii="Times New Roman" w:hAnsi="Times New Roman" w:cs="Times New Roman"/>
          <w:sz w:val="24"/>
          <w:szCs w:val="24"/>
        </w:rPr>
        <w:t>ого</w:t>
      </w:r>
      <w:r w:rsidRPr="008C3643">
        <w:rPr>
          <w:rFonts w:ascii="Times New Roman" w:hAnsi="Times New Roman" w:cs="Times New Roman"/>
          <w:sz w:val="24"/>
          <w:szCs w:val="24"/>
        </w:rPr>
        <w:t xml:space="preserve"> контрол</w:t>
      </w:r>
      <w:r>
        <w:rPr>
          <w:rFonts w:ascii="Times New Roman" w:hAnsi="Times New Roman" w:cs="Times New Roman"/>
          <w:sz w:val="24"/>
          <w:szCs w:val="24"/>
        </w:rPr>
        <w:t>ю</w:t>
      </w:r>
      <w:r w:rsidRPr="008C3643">
        <w:rPr>
          <w:rFonts w:ascii="Times New Roman" w:hAnsi="Times New Roman" w:cs="Times New Roman"/>
          <w:sz w:val="24"/>
          <w:szCs w:val="24"/>
        </w:rPr>
        <w:t xml:space="preserve"> за діяльністю АРМА шляхом розширення повноважень Громадської ради при АРМА</w:t>
      </w:r>
      <w:r>
        <w:rPr>
          <w:rFonts w:ascii="Times New Roman" w:hAnsi="Times New Roman" w:cs="Times New Roman"/>
          <w:sz w:val="24"/>
          <w:szCs w:val="24"/>
        </w:rPr>
        <w:t>.</w:t>
      </w:r>
    </w:p>
    <w:p w14:paraId="4C726129" w14:textId="6A5E20E8" w:rsidR="008C3643" w:rsidRPr="008C3643" w:rsidRDefault="008C3643" w:rsidP="008C3643">
      <w:pPr>
        <w:pStyle w:val="a3"/>
        <w:numPr>
          <w:ilvl w:val="0"/>
          <w:numId w:val="9"/>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Забезпечить з</w:t>
      </w:r>
      <w:r w:rsidRPr="008C3643">
        <w:rPr>
          <w:rFonts w:ascii="Times New Roman" w:hAnsi="Times New Roman" w:cs="Times New Roman"/>
          <w:sz w:val="24"/>
          <w:szCs w:val="24"/>
        </w:rPr>
        <w:t>алуч</w:t>
      </w:r>
      <w:r>
        <w:rPr>
          <w:rFonts w:ascii="Times New Roman" w:hAnsi="Times New Roman" w:cs="Times New Roman"/>
          <w:sz w:val="24"/>
          <w:szCs w:val="24"/>
        </w:rPr>
        <w:t>ення</w:t>
      </w:r>
      <w:r w:rsidRPr="008C3643">
        <w:rPr>
          <w:rFonts w:ascii="Times New Roman" w:hAnsi="Times New Roman" w:cs="Times New Roman"/>
          <w:sz w:val="24"/>
          <w:szCs w:val="24"/>
        </w:rPr>
        <w:t xml:space="preserve"> представників Громадської ради до ключових процесів АРМА (участь у складі конкурсної комісії на вакантні посади, у складі дисциплінарної комісії, у проведенні перевірок ефективності управління арештованими активами)</w:t>
      </w:r>
      <w:r>
        <w:rPr>
          <w:rFonts w:ascii="Times New Roman" w:hAnsi="Times New Roman" w:cs="Times New Roman"/>
          <w:sz w:val="24"/>
          <w:szCs w:val="24"/>
        </w:rPr>
        <w:t>.</w:t>
      </w:r>
    </w:p>
    <w:p w14:paraId="71E4E5F7" w14:textId="732E5FB3" w:rsidR="008C3643" w:rsidRDefault="008C3643" w:rsidP="008C3643">
      <w:pPr>
        <w:pStyle w:val="a3"/>
        <w:numPr>
          <w:ilvl w:val="0"/>
          <w:numId w:val="9"/>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Підвищить</w:t>
      </w:r>
      <w:r w:rsidRPr="008C3643">
        <w:rPr>
          <w:rFonts w:ascii="Times New Roman" w:hAnsi="Times New Roman" w:cs="Times New Roman"/>
          <w:sz w:val="24"/>
          <w:szCs w:val="24"/>
        </w:rPr>
        <w:t xml:space="preserve"> рівень прозорості та відкритості діяльності АРМА при здійсненні своїх повноважень, шляхом запровадження обов’язку АРМА оприлюднювати результати проведення перевірок ефективності управління активами, </w:t>
      </w:r>
      <w:r w:rsidR="00944FC0">
        <w:rPr>
          <w:rFonts w:ascii="Times New Roman" w:hAnsi="Times New Roman" w:cs="Times New Roman"/>
          <w:sz w:val="24"/>
          <w:szCs w:val="24"/>
        </w:rPr>
        <w:t xml:space="preserve">що </w:t>
      </w:r>
      <w:r w:rsidRPr="008C3643">
        <w:rPr>
          <w:rFonts w:ascii="Times New Roman" w:hAnsi="Times New Roman" w:cs="Times New Roman"/>
          <w:sz w:val="24"/>
          <w:szCs w:val="24"/>
        </w:rPr>
        <w:t>передан</w:t>
      </w:r>
      <w:r w:rsidR="00944FC0">
        <w:rPr>
          <w:rFonts w:ascii="Times New Roman" w:hAnsi="Times New Roman" w:cs="Times New Roman"/>
          <w:sz w:val="24"/>
          <w:szCs w:val="24"/>
        </w:rPr>
        <w:t>і</w:t>
      </w:r>
      <w:r w:rsidRPr="008C3643">
        <w:rPr>
          <w:rFonts w:ascii="Times New Roman" w:hAnsi="Times New Roman" w:cs="Times New Roman"/>
          <w:sz w:val="24"/>
          <w:szCs w:val="24"/>
        </w:rPr>
        <w:t xml:space="preserve"> АРМА в управління.</w:t>
      </w:r>
    </w:p>
    <w:p w14:paraId="551A3E54" w14:textId="77777777" w:rsidR="00944FC0" w:rsidRPr="008C3643" w:rsidRDefault="00944FC0" w:rsidP="00944FC0">
      <w:pPr>
        <w:pStyle w:val="a3"/>
        <w:spacing w:after="0" w:line="240" w:lineRule="auto"/>
        <w:ind w:left="1134"/>
        <w:jc w:val="both"/>
        <w:rPr>
          <w:rFonts w:ascii="Times New Roman" w:hAnsi="Times New Roman" w:cs="Times New Roman"/>
          <w:sz w:val="24"/>
          <w:szCs w:val="24"/>
        </w:rPr>
      </w:pPr>
    </w:p>
    <w:p w14:paraId="40A32739" w14:textId="465C2DBF" w:rsidR="00A02388" w:rsidRPr="00A02388" w:rsidRDefault="00B734AA" w:rsidP="00DC5519">
      <w:pPr>
        <w:spacing w:after="0"/>
        <w:ind w:firstLine="567"/>
        <w:jc w:val="both"/>
        <w:rPr>
          <w:rFonts w:ascii="Times New Roman" w:hAnsi="Times New Roman" w:cs="Times New Roman"/>
          <w:bCs/>
          <w:sz w:val="24"/>
          <w:szCs w:val="24"/>
        </w:rPr>
      </w:pPr>
      <w:r>
        <w:rPr>
          <w:rFonts w:ascii="Times New Roman" w:hAnsi="Times New Roman" w:cs="Times New Roman"/>
          <w:b/>
          <w:bCs/>
          <w:sz w:val="24"/>
          <w:szCs w:val="24"/>
          <w:lang w:val="en-US"/>
        </w:rPr>
        <w:t>VIII</w:t>
      </w:r>
      <w:r w:rsidR="00294BB0" w:rsidRPr="00A14463">
        <w:rPr>
          <w:rFonts w:ascii="Times New Roman" w:hAnsi="Times New Roman" w:cs="Times New Roman"/>
          <w:b/>
          <w:bCs/>
          <w:sz w:val="24"/>
          <w:szCs w:val="24"/>
        </w:rPr>
        <w:t>.</w:t>
      </w:r>
      <w:r w:rsidR="00294BB0">
        <w:rPr>
          <w:rFonts w:ascii="Times New Roman" w:hAnsi="Times New Roman" w:cs="Times New Roman"/>
          <w:b/>
          <w:bCs/>
          <w:sz w:val="24"/>
          <w:szCs w:val="24"/>
        </w:rPr>
        <w:t xml:space="preserve"> </w:t>
      </w:r>
      <w:r w:rsidR="00A02388" w:rsidRPr="00A02388">
        <w:rPr>
          <w:rFonts w:ascii="Times New Roman" w:hAnsi="Times New Roman" w:cs="Times New Roman"/>
          <w:bCs/>
          <w:sz w:val="24"/>
          <w:szCs w:val="24"/>
        </w:rPr>
        <w:t xml:space="preserve">28 червня </w:t>
      </w:r>
      <w:r>
        <w:rPr>
          <w:rFonts w:ascii="Times New Roman" w:hAnsi="Times New Roman" w:cs="Times New Roman"/>
          <w:bCs/>
          <w:sz w:val="24"/>
          <w:szCs w:val="24"/>
        </w:rPr>
        <w:t xml:space="preserve">2024 року </w:t>
      </w:r>
      <w:r w:rsidR="00A02388" w:rsidRPr="00A02388">
        <w:rPr>
          <w:rFonts w:ascii="Times New Roman" w:hAnsi="Times New Roman" w:cs="Times New Roman"/>
          <w:bCs/>
          <w:sz w:val="24"/>
          <w:szCs w:val="24"/>
        </w:rPr>
        <w:t>Національне агентство</w:t>
      </w:r>
      <w:r w:rsidR="00A02388">
        <w:rPr>
          <w:rFonts w:ascii="Times New Roman" w:hAnsi="Times New Roman" w:cs="Times New Roman"/>
          <w:bCs/>
          <w:sz w:val="24"/>
          <w:szCs w:val="24"/>
        </w:rPr>
        <w:t xml:space="preserve"> з питань запобігання корупції</w:t>
      </w:r>
      <w:r w:rsidR="00A02388" w:rsidRPr="00A02388">
        <w:rPr>
          <w:rFonts w:ascii="Times New Roman" w:hAnsi="Times New Roman" w:cs="Times New Roman"/>
          <w:bCs/>
          <w:sz w:val="24"/>
          <w:szCs w:val="24"/>
        </w:rPr>
        <w:t xml:space="preserve"> презентувало результати експертного соціологічного опитування щодо оцінки рівня корупції: «Корупція в Україні 2023: погляд та оцінки експертів». Опитування було проведено на початку 2024 року соціологічною компанією </w:t>
      </w:r>
      <w:proofErr w:type="spellStart"/>
      <w:r w:rsidR="00A02388" w:rsidRPr="00A02388">
        <w:rPr>
          <w:rFonts w:ascii="Times New Roman" w:hAnsi="Times New Roman" w:cs="Times New Roman"/>
          <w:bCs/>
          <w:sz w:val="24"/>
          <w:szCs w:val="24"/>
        </w:rPr>
        <w:t>Info</w:t>
      </w:r>
      <w:proofErr w:type="spellEnd"/>
      <w:r w:rsidR="00A02388" w:rsidRPr="00A02388">
        <w:rPr>
          <w:rFonts w:ascii="Times New Roman" w:hAnsi="Times New Roman" w:cs="Times New Roman"/>
          <w:bCs/>
          <w:sz w:val="24"/>
          <w:szCs w:val="24"/>
        </w:rPr>
        <w:t xml:space="preserve"> </w:t>
      </w:r>
      <w:proofErr w:type="spellStart"/>
      <w:r w:rsidR="00A02388" w:rsidRPr="00A02388">
        <w:rPr>
          <w:rFonts w:ascii="Times New Roman" w:hAnsi="Times New Roman" w:cs="Times New Roman"/>
          <w:bCs/>
          <w:sz w:val="24"/>
          <w:szCs w:val="24"/>
        </w:rPr>
        <w:t>Sapiens</w:t>
      </w:r>
      <w:proofErr w:type="spellEnd"/>
      <w:r w:rsidR="00A02388" w:rsidRPr="00A02388">
        <w:rPr>
          <w:rFonts w:ascii="Times New Roman" w:hAnsi="Times New Roman" w:cs="Times New Roman"/>
          <w:bCs/>
          <w:sz w:val="24"/>
          <w:szCs w:val="24"/>
        </w:rPr>
        <w:t xml:space="preserve"> на замовлення НАЗК за фінансової підтримки Антикорупційної Ініціативи Європейського Союзу в Україні (EUACI).</w:t>
      </w:r>
    </w:p>
    <w:p w14:paraId="1355EFB3" w14:textId="77777777" w:rsidR="00A02388" w:rsidRDefault="00A02388" w:rsidP="00A02388">
      <w:pPr>
        <w:spacing w:after="0" w:line="240" w:lineRule="auto"/>
        <w:ind w:firstLine="709"/>
        <w:jc w:val="both"/>
        <w:rPr>
          <w:rFonts w:ascii="Times New Roman" w:hAnsi="Times New Roman" w:cs="Times New Roman"/>
          <w:b/>
          <w:sz w:val="24"/>
          <w:szCs w:val="24"/>
        </w:rPr>
      </w:pPr>
      <w:r w:rsidRPr="007B58FF">
        <w:rPr>
          <w:rFonts w:ascii="Times New Roman" w:hAnsi="Times New Roman" w:cs="Times New Roman"/>
          <w:b/>
          <w:sz w:val="24"/>
          <w:szCs w:val="24"/>
        </w:rPr>
        <w:t>Чому це важливо?</w:t>
      </w:r>
    </w:p>
    <w:p w14:paraId="428656D6" w14:textId="5F13A6E0" w:rsidR="00A01301" w:rsidRPr="00A01301" w:rsidRDefault="00A01301" w:rsidP="00A01301">
      <w:pPr>
        <w:pStyle w:val="a3"/>
        <w:numPr>
          <w:ilvl w:val="0"/>
          <w:numId w:val="14"/>
        </w:numPr>
        <w:spacing w:afterLines="40" w:after="96" w:line="240" w:lineRule="auto"/>
        <w:ind w:left="1134" w:hanging="567"/>
        <w:jc w:val="both"/>
        <w:rPr>
          <w:rFonts w:ascii="Times New Roman" w:hAnsi="Times New Roman" w:cs="Times New Roman"/>
          <w:iCs/>
          <w:sz w:val="24"/>
          <w:szCs w:val="24"/>
        </w:rPr>
      </w:pPr>
      <w:r w:rsidRPr="00A02388">
        <w:rPr>
          <w:rFonts w:ascii="Times New Roman" w:eastAsia="Times New Roman" w:hAnsi="Times New Roman" w:cs="Times New Roman"/>
          <w:sz w:val="24"/>
          <w:szCs w:val="24"/>
        </w:rPr>
        <w:lastRenderedPageBreak/>
        <w:t xml:space="preserve">Експертний погляд щодо загальних показників сприйняття корупції та поширення корупції у сферах є </w:t>
      </w:r>
      <w:r w:rsidRPr="00A02388">
        <w:rPr>
          <w:rFonts w:ascii="Times New Roman" w:eastAsia="Times New Roman" w:hAnsi="Times New Roman" w:cs="Times New Roman"/>
          <w:i/>
          <w:sz w:val="24"/>
          <w:szCs w:val="24"/>
        </w:rPr>
        <w:t>більш реалістичним</w:t>
      </w:r>
      <w:r w:rsidRPr="00A02388">
        <w:rPr>
          <w:rFonts w:ascii="Times New Roman" w:eastAsia="Times New Roman" w:hAnsi="Times New Roman" w:cs="Times New Roman"/>
          <w:sz w:val="24"/>
          <w:szCs w:val="24"/>
        </w:rPr>
        <w:t xml:space="preserve"> стосовно оцінки в цілому ситуації з корупцією в Україні, враховуючи фаховість експертів та їх досвід і залученість в питаннях протидії цьому явищу.</w:t>
      </w:r>
    </w:p>
    <w:p w14:paraId="5B8EF2E6" w14:textId="75E73918" w:rsidR="00A02388" w:rsidRPr="00A02388" w:rsidRDefault="00A02388" w:rsidP="00A02388">
      <w:pPr>
        <w:pStyle w:val="a3"/>
        <w:numPr>
          <w:ilvl w:val="0"/>
          <w:numId w:val="14"/>
        </w:numPr>
        <w:spacing w:afterLines="40" w:after="96" w:line="240" w:lineRule="auto"/>
        <w:ind w:left="1134" w:hanging="567"/>
        <w:jc w:val="both"/>
        <w:rPr>
          <w:rFonts w:ascii="Times New Roman" w:hAnsi="Times New Roman" w:cs="Times New Roman"/>
          <w:iCs/>
          <w:sz w:val="24"/>
          <w:szCs w:val="24"/>
        </w:rPr>
      </w:pPr>
      <w:r w:rsidRPr="00A02388">
        <w:rPr>
          <w:rFonts w:ascii="Times New Roman" w:eastAsia="Times New Roman" w:hAnsi="Times New Roman" w:cs="Times New Roman"/>
          <w:sz w:val="24"/>
          <w:szCs w:val="24"/>
        </w:rPr>
        <w:t xml:space="preserve">Результати </w:t>
      </w:r>
      <w:r w:rsidRPr="00A02388">
        <w:rPr>
          <w:rFonts w:ascii="Times New Roman" w:hAnsi="Times New Roman" w:cs="Times New Roman"/>
          <w:sz w:val="24"/>
          <w:szCs w:val="24"/>
        </w:rPr>
        <w:t>експертного опитування</w:t>
      </w:r>
      <w:r w:rsidRPr="00A02388">
        <w:rPr>
          <w:rFonts w:ascii="Times New Roman" w:eastAsia="Times New Roman" w:hAnsi="Times New Roman" w:cs="Times New Roman"/>
          <w:sz w:val="24"/>
          <w:szCs w:val="24"/>
        </w:rPr>
        <w:t xml:space="preserve"> </w:t>
      </w:r>
      <w:r w:rsidRPr="00A02388">
        <w:rPr>
          <w:rFonts w:ascii="Times New Roman" w:hAnsi="Times New Roman" w:cs="Times New Roman"/>
          <w:iCs/>
          <w:sz w:val="24"/>
          <w:szCs w:val="24"/>
        </w:rPr>
        <w:t xml:space="preserve">важливі для визначення подальшого напрямку спрямування антикорупційної діяльності, як Національного агентства так і інших державних інституцій. Ці результати будуть використані Національним агентством </w:t>
      </w:r>
      <w:r w:rsidRPr="00A02388">
        <w:rPr>
          <w:rFonts w:ascii="Times New Roman" w:hAnsi="Times New Roman" w:cs="Times New Roman"/>
          <w:i/>
          <w:iCs/>
          <w:sz w:val="24"/>
          <w:szCs w:val="24"/>
        </w:rPr>
        <w:t>під час розроблення</w:t>
      </w:r>
      <w:r w:rsidRPr="00A02388">
        <w:rPr>
          <w:rFonts w:ascii="Times New Roman" w:eastAsia="Times New Roman" w:hAnsi="Times New Roman" w:cs="Times New Roman"/>
          <w:i/>
          <w:sz w:val="24"/>
          <w:szCs w:val="24"/>
        </w:rPr>
        <w:t xml:space="preserve"> наступної Антикорупційної стратегії та програми з її виконання</w:t>
      </w:r>
      <w:r w:rsidRPr="00A02388">
        <w:rPr>
          <w:rFonts w:ascii="Times New Roman" w:eastAsia="Times New Roman" w:hAnsi="Times New Roman" w:cs="Times New Roman"/>
          <w:sz w:val="24"/>
          <w:szCs w:val="24"/>
        </w:rPr>
        <w:t>.</w:t>
      </w:r>
    </w:p>
    <w:p w14:paraId="16094596" w14:textId="77777777" w:rsidR="00A02388" w:rsidRPr="00A02388" w:rsidRDefault="00A02388" w:rsidP="00A02388">
      <w:pPr>
        <w:pStyle w:val="a3"/>
        <w:numPr>
          <w:ilvl w:val="0"/>
          <w:numId w:val="14"/>
        </w:numPr>
        <w:spacing w:afterLines="40" w:after="96" w:line="240" w:lineRule="auto"/>
        <w:ind w:left="1134" w:hanging="567"/>
        <w:jc w:val="both"/>
        <w:rPr>
          <w:rFonts w:ascii="Times New Roman" w:hAnsi="Times New Roman" w:cs="Times New Roman"/>
          <w:iCs/>
          <w:sz w:val="24"/>
          <w:szCs w:val="24"/>
        </w:rPr>
      </w:pPr>
      <w:r w:rsidRPr="00A02388">
        <w:rPr>
          <w:rFonts w:ascii="Times New Roman" w:hAnsi="Times New Roman" w:cs="Times New Roman"/>
          <w:sz w:val="24"/>
          <w:szCs w:val="24"/>
        </w:rPr>
        <w:t xml:space="preserve">Експертне опитування допомогло визначити </w:t>
      </w:r>
      <w:r w:rsidRPr="00A02388">
        <w:rPr>
          <w:rFonts w:ascii="Times New Roman" w:hAnsi="Times New Roman" w:cs="Times New Roman"/>
          <w:i/>
          <w:sz w:val="24"/>
          <w:szCs w:val="24"/>
        </w:rPr>
        <w:t>сфери із найбільшим рівнем поширеності корупції</w:t>
      </w:r>
      <w:r w:rsidRPr="00A02388">
        <w:rPr>
          <w:rFonts w:ascii="Times New Roman" w:hAnsi="Times New Roman" w:cs="Times New Roman"/>
          <w:sz w:val="24"/>
          <w:szCs w:val="24"/>
        </w:rPr>
        <w:t>, де стан та динаміка корупції стане об’єктом для подальшого більш глибокого вивчення.</w:t>
      </w:r>
    </w:p>
    <w:p w14:paraId="1177C179" w14:textId="77777777" w:rsidR="00014AE3" w:rsidRPr="00A02388" w:rsidRDefault="00014AE3" w:rsidP="00014AE3">
      <w:pPr>
        <w:pStyle w:val="a3"/>
        <w:spacing w:afterLines="40" w:after="96" w:line="240" w:lineRule="auto"/>
        <w:ind w:left="1134"/>
        <w:jc w:val="both"/>
        <w:rPr>
          <w:rFonts w:ascii="Times New Roman" w:hAnsi="Times New Roman" w:cs="Times New Roman"/>
          <w:iCs/>
          <w:sz w:val="24"/>
          <w:szCs w:val="24"/>
        </w:rPr>
      </w:pPr>
    </w:p>
    <w:p w14:paraId="63CFEA8B" w14:textId="7E9EEFE7" w:rsidR="00544159" w:rsidRDefault="00B734AA" w:rsidP="00DC5519">
      <w:pPr>
        <w:spacing w:after="0"/>
        <w:ind w:firstLine="567"/>
        <w:jc w:val="both"/>
        <w:rPr>
          <w:rFonts w:ascii="Times New Roman" w:hAnsi="Times New Roman" w:cs="Times New Roman"/>
          <w:sz w:val="24"/>
          <w:szCs w:val="24"/>
        </w:rPr>
      </w:pPr>
      <w:r>
        <w:rPr>
          <w:rFonts w:ascii="Times New Roman" w:hAnsi="Times New Roman" w:cs="Times New Roman"/>
          <w:b/>
          <w:bCs/>
          <w:sz w:val="24"/>
          <w:szCs w:val="24"/>
          <w:lang w:val="en-US"/>
        </w:rPr>
        <w:t>I</w:t>
      </w:r>
      <w:r w:rsidR="00544159" w:rsidRPr="00544159">
        <w:rPr>
          <w:rFonts w:ascii="Times New Roman" w:hAnsi="Times New Roman" w:cs="Times New Roman"/>
          <w:b/>
          <w:bCs/>
          <w:sz w:val="24"/>
          <w:szCs w:val="24"/>
        </w:rPr>
        <w:t xml:space="preserve">Х. </w:t>
      </w:r>
      <w:r w:rsidR="00A470BA" w:rsidRPr="00A470BA">
        <w:rPr>
          <w:rFonts w:ascii="Times New Roman" w:hAnsi="Times New Roman" w:cs="Times New Roman"/>
          <w:bCs/>
          <w:sz w:val="24"/>
          <w:szCs w:val="24"/>
        </w:rPr>
        <w:t>З моменту</w:t>
      </w:r>
      <w:r w:rsidR="00A470BA">
        <w:rPr>
          <w:rFonts w:ascii="Times New Roman" w:hAnsi="Times New Roman" w:cs="Times New Roman"/>
          <w:bCs/>
          <w:sz w:val="24"/>
          <w:szCs w:val="24"/>
        </w:rPr>
        <w:t xml:space="preserve"> запуску </w:t>
      </w:r>
      <w:r w:rsidR="00544159" w:rsidRPr="00544159">
        <w:rPr>
          <w:rFonts w:ascii="Times New Roman" w:hAnsi="Times New Roman" w:cs="Times New Roman"/>
          <w:sz w:val="24"/>
          <w:szCs w:val="24"/>
        </w:rPr>
        <w:t>Єдин</w:t>
      </w:r>
      <w:r w:rsidR="00A470BA">
        <w:rPr>
          <w:rFonts w:ascii="Times New Roman" w:hAnsi="Times New Roman" w:cs="Times New Roman"/>
          <w:sz w:val="24"/>
          <w:szCs w:val="24"/>
        </w:rPr>
        <w:t>ого</w:t>
      </w:r>
      <w:r w:rsidR="00544159" w:rsidRPr="00544159">
        <w:rPr>
          <w:rFonts w:ascii="Times New Roman" w:hAnsi="Times New Roman" w:cs="Times New Roman"/>
          <w:sz w:val="24"/>
          <w:szCs w:val="24"/>
        </w:rPr>
        <w:t xml:space="preserve"> портал</w:t>
      </w:r>
      <w:r w:rsidR="00A470BA">
        <w:rPr>
          <w:rFonts w:ascii="Times New Roman" w:hAnsi="Times New Roman" w:cs="Times New Roman"/>
          <w:sz w:val="24"/>
          <w:szCs w:val="24"/>
        </w:rPr>
        <w:t>у</w:t>
      </w:r>
      <w:r w:rsidR="00544159" w:rsidRPr="00544159">
        <w:rPr>
          <w:rFonts w:ascii="Times New Roman" w:hAnsi="Times New Roman" w:cs="Times New Roman"/>
          <w:sz w:val="24"/>
          <w:szCs w:val="24"/>
        </w:rPr>
        <w:t xml:space="preserve"> повідомлень викривачів, розроблен</w:t>
      </w:r>
      <w:r w:rsidR="00A470BA">
        <w:rPr>
          <w:rFonts w:ascii="Times New Roman" w:hAnsi="Times New Roman" w:cs="Times New Roman"/>
          <w:sz w:val="24"/>
          <w:szCs w:val="24"/>
        </w:rPr>
        <w:t>ого</w:t>
      </w:r>
      <w:r w:rsidR="00544159" w:rsidRPr="00544159">
        <w:rPr>
          <w:rFonts w:ascii="Times New Roman" w:hAnsi="Times New Roman" w:cs="Times New Roman"/>
          <w:sz w:val="24"/>
          <w:szCs w:val="24"/>
        </w:rPr>
        <w:t xml:space="preserve"> за підтримки</w:t>
      </w:r>
      <w:r w:rsidR="00544159">
        <w:rPr>
          <w:rFonts w:ascii="Times New Roman" w:hAnsi="Times New Roman" w:cs="Times New Roman"/>
          <w:sz w:val="24"/>
          <w:szCs w:val="24"/>
        </w:rPr>
        <w:t xml:space="preserve"> </w:t>
      </w:r>
      <w:r w:rsidR="00544159" w:rsidRPr="00544159">
        <w:rPr>
          <w:rFonts w:ascii="Times New Roman" w:hAnsi="Times New Roman" w:cs="Times New Roman"/>
          <w:sz w:val="24"/>
          <w:szCs w:val="24"/>
        </w:rPr>
        <w:t>USAID «ВзаємоДія (SACCI)»</w:t>
      </w:r>
      <w:r w:rsidR="00A470BA" w:rsidRPr="00A470BA">
        <w:rPr>
          <w:rFonts w:ascii="Times New Roman" w:hAnsi="Times New Roman" w:cs="Times New Roman"/>
          <w:sz w:val="24"/>
          <w:szCs w:val="24"/>
        </w:rPr>
        <w:t xml:space="preserve"> </w:t>
      </w:r>
      <w:r w:rsidR="00544159">
        <w:rPr>
          <w:rFonts w:ascii="Times New Roman" w:hAnsi="Times New Roman" w:cs="Times New Roman"/>
          <w:sz w:val="24"/>
          <w:szCs w:val="24"/>
        </w:rPr>
        <w:t xml:space="preserve">до Порталу </w:t>
      </w:r>
      <w:r w:rsidR="00544159" w:rsidRPr="00544159">
        <w:rPr>
          <w:rFonts w:ascii="Times New Roman" w:hAnsi="Times New Roman" w:cs="Times New Roman"/>
          <w:sz w:val="24"/>
          <w:szCs w:val="24"/>
        </w:rPr>
        <w:t>підключено вже 3059 організацій (державних органів, органів місцевого самоврядування, юридичних осіб публічного права).</w:t>
      </w:r>
    </w:p>
    <w:p w14:paraId="7FDB9F48" w14:textId="77777777" w:rsidR="00544159" w:rsidRPr="007B58FF" w:rsidRDefault="00544159" w:rsidP="00544159">
      <w:pPr>
        <w:spacing w:after="0" w:line="240" w:lineRule="auto"/>
        <w:ind w:firstLine="709"/>
        <w:jc w:val="both"/>
        <w:rPr>
          <w:rFonts w:ascii="Times New Roman" w:hAnsi="Times New Roman" w:cs="Times New Roman"/>
          <w:b/>
          <w:sz w:val="24"/>
          <w:szCs w:val="24"/>
        </w:rPr>
      </w:pPr>
      <w:r w:rsidRPr="007B58FF">
        <w:rPr>
          <w:rFonts w:ascii="Times New Roman" w:hAnsi="Times New Roman" w:cs="Times New Roman"/>
          <w:b/>
          <w:sz w:val="24"/>
          <w:szCs w:val="24"/>
        </w:rPr>
        <w:t>Чому це важливо?</w:t>
      </w:r>
    </w:p>
    <w:p w14:paraId="2D7EE6CB" w14:textId="77777777" w:rsidR="00544159" w:rsidRDefault="00544159" w:rsidP="00544159">
      <w:pPr>
        <w:pStyle w:val="a3"/>
        <w:numPr>
          <w:ilvl w:val="0"/>
          <w:numId w:val="10"/>
        </w:numPr>
        <w:spacing w:after="0"/>
        <w:ind w:left="1134" w:hanging="567"/>
        <w:jc w:val="both"/>
        <w:rPr>
          <w:rFonts w:ascii="Times New Roman" w:hAnsi="Times New Roman" w:cs="Times New Roman"/>
          <w:sz w:val="24"/>
          <w:szCs w:val="24"/>
        </w:rPr>
      </w:pPr>
      <w:r w:rsidRPr="00544159">
        <w:rPr>
          <w:rFonts w:ascii="Times New Roman" w:hAnsi="Times New Roman" w:cs="Times New Roman"/>
          <w:sz w:val="24"/>
          <w:szCs w:val="24"/>
        </w:rPr>
        <w:t>Забезпечує можливість подавати повідомлення про можливі факти корупційних або пов’язаних з корупцією правопорушень, у тому числі анонімно.</w:t>
      </w:r>
    </w:p>
    <w:p w14:paraId="6FFFD4D3" w14:textId="77777777" w:rsidR="00544159" w:rsidRPr="00544159" w:rsidRDefault="00544159" w:rsidP="00544159">
      <w:pPr>
        <w:pStyle w:val="a3"/>
        <w:numPr>
          <w:ilvl w:val="0"/>
          <w:numId w:val="11"/>
        </w:numPr>
        <w:spacing w:after="0" w:line="240" w:lineRule="auto"/>
        <w:ind w:left="1134" w:hanging="567"/>
        <w:jc w:val="both"/>
        <w:rPr>
          <w:rFonts w:ascii="Times New Roman" w:hAnsi="Times New Roman" w:cs="Times New Roman"/>
          <w:color w:val="000000" w:themeColor="text1"/>
          <w:sz w:val="24"/>
          <w:szCs w:val="24"/>
          <w:lang w:val="ru-RU"/>
        </w:rPr>
      </w:pPr>
      <w:r w:rsidRPr="00544159">
        <w:rPr>
          <w:rFonts w:ascii="Times New Roman" w:hAnsi="Times New Roman" w:cs="Times New Roman"/>
          <w:sz w:val="24"/>
          <w:szCs w:val="24"/>
        </w:rPr>
        <w:t xml:space="preserve">Портал містить функціонал, за допомогою якого викривачі отримають можливість відстежувати стан розгляду його повідомлення та отримувати інформацію про результати. </w:t>
      </w:r>
    </w:p>
    <w:p w14:paraId="3EBB3EBD" w14:textId="77777777" w:rsidR="008D4B84" w:rsidRPr="008D4B84" w:rsidRDefault="00544159" w:rsidP="008D4B84">
      <w:pPr>
        <w:pStyle w:val="a3"/>
        <w:numPr>
          <w:ilvl w:val="0"/>
          <w:numId w:val="11"/>
        </w:numPr>
        <w:spacing w:after="0" w:line="240" w:lineRule="auto"/>
        <w:ind w:left="1134" w:hanging="567"/>
        <w:jc w:val="both"/>
        <w:rPr>
          <w:rFonts w:ascii="Times New Roman" w:hAnsi="Times New Roman" w:cs="Times New Roman"/>
          <w:color w:val="000000" w:themeColor="text1"/>
          <w:sz w:val="24"/>
          <w:szCs w:val="24"/>
          <w:lang w:val="ru-RU"/>
        </w:rPr>
      </w:pPr>
      <w:r w:rsidRPr="00544159">
        <w:rPr>
          <w:rFonts w:ascii="Times New Roman" w:hAnsi="Times New Roman" w:cs="Times New Roman"/>
          <w:sz w:val="24"/>
          <w:szCs w:val="24"/>
        </w:rPr>
        <w:t>Повідомлення заявників автоматично потраплятимуть до керівників організації або уповноважених із запобігання корупції установи,</w:t>
      </w:r>
      <w:r w:rsidRPr="00544159">
        <w:rPr>
          <w:rFonts w:ascii="Arial" w:hAnsi="Arial" w:cs="Arial"/>
          <w:color w:val="000000"/>
          <w:sz w:val="27"/>
          <w:szCs w:val="27"/>
          <w:shd w:val="clear" w:color="auto" w:fill="F2F9FD"/>
        </w:rPr>
        <w:t xml:space="preserve"> </w:t>
      </w:r>
      <w:r w:rsidRPr="00544159">
        <w:rPr>
          <w:rFonts w:ascii="Times New Roman" w:hAnsi="Times New Roman" w:cs="Times New Roman"/>
          <w:sz w:val="24"/>
          <w:szCs w:val="24"/>
        </w:rPr>
        <w:t xml:space="preserve">в якій працює особа, яка вчинила правопорушення. </w:t>
      </w:r>
    </w:p>
    <w:p w14:paraId="3FC82339" w14:textId="44634930" w:rsidR="00544159" w:rsidRPr="008D4B84" w:rsidRDefault="008D4B84" w:rsidP="008D4B84">
      <w:pPr>
        <w:pStyle w:val="a3"/>
        <w:numPr>
          <w:ilvl w:val="0"/>
          <w:numId w:val="11"/>
        </w:numPr>
        <w:spacing w:after="0" w:line="240" w:lineRule="auto"/>
        <w:ind w:left="1134" w:hanging="567"/>
        <w:jc w:val="both"/>
        <w:rPr>
          <w:rFonts w:ascii="Times New Roman" w:hAnsi="Times New Roman" w:cs="Times New Roman"/>
          <w:color w:val="000000" w:themeColor="text1"/>
          <w:sz w:val="24"/>
          <w:szCs w:val="24"/>
          <w:lang w:val="ru-RU"/>
        </w:rPr>
      </w:pPr>
      <w:r w:rsidRPr="008D4B84">
        <w:rPr>
          <w:rFonts w:ascii="Times New Roman" w:hAnsi="Times New Roman" w:cs="Times New Roman"/>
          <w:sz w:val="24"/>
          <w:szCs w:val="24"/>
        </w:rPr>
        <w:t>Якщо після розгляду повідомлення буде виявлено ознаки корупційного правопорушення чи правопорушення, пов’язаного з корупцією, матеріали передаватимуться спеціально уповноваженому суб’єкту у сфері протидії корупції або Державному бюро розслідувань.</w:t>
      </w:r>
    </w:p>
    <w:p w14:paraId="609DCD96" w14:textId="1A787569" w:rsidR="00A02388" w:rsidRDefault="00A02388">
      <w:pPr>
        <w:rPr>
          <w:rFonts w:ascii="Times New Roman" w:hAnsi="Times New Roman" w:cs="Times New Roman"/>
          <w:sz w:val="24"/>
          <w:szCs w:val="24"/>
        </w:rPr>
      </w:pPr>
      <w:r>
        <w:rPr>
          <w:rFonts w:ascii="Times New Roman" w:hAnsi="Times New Roman" w:cs="Times New Roman"/>
          <w:sz w:val="24"/>
          <w:szCs w:val="24"/>
        </w:rPr>
        <w:br w:type="page"/>
      </w:r>
    </w:p>
    <w:p w14:paraId="4D4A641C" w14:textId="77777777" w:rsidR="007F31A9" w:rsidRPr="00576CD8" w:rsidRDefault="007F31A9" w:rsidP="007F31A9">
      <w:pPr>
        <w:shd w:val="clear" w:color="auto" w:fill="FBE4D5" w:themeFill="accent2" w:themeFillTint="33"/>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lastRenderedPageBreak/>
        <w:t>Основні</w:t>
      </w:r>
      <w:r w:rsidRPr="00576CD8">
        <w:rPr>
          <w:rFonts w:ascii="Times New Roman" w:hAnsi="Times New Roman" w:cs="Times New Roman"/>
          <w:b/>
          <w:bCs/>
          <w:sz w:val="28"/>
          <w:szCs w:val="24"/>
        </w:rPr>
        <w:t xml:space="preserve"> </w:t>
      </w:r>
      <w:r>
        <w:rPr>
          <w:rFonts w:ascii="Times New Roman" w:hAnsi="Times New Roman" w:cs="Times New Roman"/>
          <w:b/>
          <w:bCs/>
          <w:sz w:val="28"/>
          <w:szCs w:val="24"/>
        </w:rPr>
        <w:t>виклики</w:t>
      </w:r>
      <w:r w:rsidRPr="00576CD8">
        <w:rPr>
          <w:rFonts w:ascii="Times New Roman" w:hAnsi="Times New Roman" w:cs="Times New Roman"/>
          <w:b/>
          <w:bCs/>
          <w:sz w:val="28"/>
          <w:szCs w:val="24"/>
        </w:rPr>
        <w:t xml:space="preserve"> </w:t>
      </w:r>
    </w:p>
    <w:p w14:paraId="39EF6542" w14:textId="77777777" w:rsidR="007F31A9" w:rsidRPr="00576CD8" w:rsidRDefault="007F31A9" w:rsidP="007F31A9">
      <w:pPr>
        <w:spacing w:after="0" w:line="240" w:lineRule="auto"/>
        <w:jc w:val="both"/>
        <w:rPr>
          <w:rFonts w:ascii="Times New Roman" w:hAnsi="Times New Roman" w:cs="Times New Roman"/>
          <w:sz w:val="24"/>
          <w:szCs w:val="24"/>
        </w:rPr>
      </w:pPr>
    </w:p>
    <w:p w14:paraId="300C5BB6" w14:textId="77777777" w:rsidR="007F31A9" w:rsidRPr="00393DA3" w:rsidRDefault="007F31A9" w:rsidP="007F31A9">
      <w:pPr>
        <w:spacing w:after="0" w:line="240" w:lineRule="auto"/>
        <w:jc w:val="center"/>
        <w:rPr>
          <w:rFonts w:ascii="Times New Roman" w:hAnsi="Times New Roman" w:cs="Times New Roman"/>
          <w:b/>
          <w:bCs/>
          <w:color w:val="000000" w:themeColor="text1"/>
          <w:sz w:val="28"/>
          <w:szCs w:val="24"/>
        </w:rPr>
      </w:pPr>
      <w:r w:rsidRPr="00393DA3">
        <w:rPr>
          <w:rFonts w:ascii="Times New Roman" w:hAnsi="Times New Roman" w:cs="Times New Roman"/>
          <w:b/>
          <w:bCs/>
          <w:color w:val="000000" w:themeColor="text1"/>
          <w:sz w:val="28"/>
          <w:szCs w:val="24"/>
        </w:rPr>
        <w:t xml:space="preserve">І. Посилення </w:t>
      </w:r>
      <w:r w:rsidRPr="00711D8C">
        <w:rPr>
          <w:rFonts w:ascii="Times New Roman" w:hAnsi="Times New Roman" w:cs="Times New Roman"/>
          <w:b/>
          <w:bCs/>
          <w:color w:val="000000" w:themeColor="text1"/>
          <w:sz w:val="28"/>
          <w:szCs w:val="24"/>
        </w:rPr>
        <w:t xml:space="preserve">інституційної спроможності </w:t>
      </w:r>
      <w:r w:rsidRPr="00393DA3">
        <w:rPr>
          <w:rFonts w:ascii="Times New Roman" w:hAnsi="Times New Roman" w:cs="Times New Roman"/>
          <w:b/>
          <w:bCs/>
          <w:color w:val="000000" w:themeColor="text1"/>
          <w:sz w:val="28"/>
          <w:szCs w:val="24"/>
        </w:rPr>
        <w:t>антикорупційн</w:t>
      </w:r>
      <w:r>
        <w:rPr>
          <w:rFonts w:ascii="Times New Roman" w:hAnsi="Times New Roman" w:cs="Times New Roman"/>
          <w:b/>
          <w:bCs/>
          <w:color w:val="000000" w:themeColor="text1"/>
          <w:sz w:val="28"/>
          <w:szCs w:val="24"/>
        </w:rPr>
        <w:t>ої інфраструктури</w:t>
      </w:r>
    </w:p>
    <w:p w14:paraId="65271A93" w14:textId="77777777" w:rsidR="007F31A9" w:rsidRPr="00BD22A1" w:rsidRDefault="007F31A9" w:rsidP="007F31A9">
      <w:pPr>
        <w:spacing w:after="0" w:line="240" w:lineRule="auto"/>
        <w:ind w:firstLine="709"/>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 xml:space="preserve"> </w:t>
      </w:r>
    </w:p>
    <w:p w14:paraId="283361DB" w14:textId="550D1648" w:rsidR="007F31A9" w:rsidRPr="00393DA3" w:rsidRDefault="007F31A9" w:rsidP="00B734AA">
      <w:pPr>
        <w:spacing w:after="0" w:line="240" w:lineRule="auto"/>
        <w:ind w:firstLine="567"/>
        <w:jc w:val="both"/>
        <w:rPr>
          <w:rFonts w:ascii="Times New Roman" w:hAnsi="Times New Roman" w:cs="Times New Roman"/>
          <w:b/>
          <w:sz w:val="24"/>
          <w:szCs w:val="24"/>
        </w:rPr>
      </w:pPr>
      <w:r>
        <w:rPr>
          <w:rFonts w:ascii="Times New Roman" w:hAnsi="Times New Roman" w:cs="Times New Roman"/>
          <w:b/>
          <w:bCs/>
          <w:color w:val="000000" w:themeColor="text1"/>
          <w:sz w:val="24"/>
          <w:szCs w:val="24"/>
        </w:rPr>
        <w:t xml:space="preserve">1. </w:t>
      </w:r>
      <w:bookmarkStart w:id="1" w:name="_Hlk163462410"/>
      <w:r w:rsidRPr="00393DA3">
        <w:rPr>
          <w:rFonts w:ascii="Times New Roman" w:hAnsi="Times New Roman" w:cs="Times New Roman"/>
          <w:b/>
          <w:bCs/>
          <w:color w:val="000000" w:themeColor="text1"/>
          <w:sz w:val="24"/>
          <w:szCs w:val="24"/>
        </w:rPr>
        <w:t>П</w:t>
      </w:r>
      <w:r w:rsidRPr="00393DA3">
        <w:rPr>
          <w:rFonts w:ascii="Times New Roman" w:hAnsi="Times New Roman" w:cs="Times New Roman"/>
          <w:b/>
          <w:sz w:val="24"/>
          <w:szCs w:val="24"/>
        </w:rPr>
        <w:t xml:space="preserve">осилення </w:t>
      </w:r>
      <w:bookmarkStart w:id="2" w:name="_Hlk163471062"/>
      <w:r w:rsidRPr="00393DA3">
        <w:rPr>
          <w:rFonts w:ascii="Times New Roman" w:hAnsi="Times New Roman" w:cs="Times New Roman"/>
          <w:b/>
          <w:sz w:val="24"/>
          <w:szCs w:val="24"/>
        </w:rPr>
        <w:t xml:space="preserve">інституційної спроможності </w:t>
      </w:r>
      <w:bookmarkStart w:id="3" w:name="_Hlk163470565"/>
      <w:bookmarkEnd w:id="2"/>
      <w:r w:rsidRPr="00393DA3">
        <w:rPr>
          <w:rFonts w:ascii="Times New Roman" w:hAnsi="Times New Roman" w:cs="Times New Roman"/>
          <w:b/>
          <w:sz w:val="24"/>
          <w:szCs w:val="24"/>
        </w:rPr>
        <w:t>Національного антикорупційного бюро України</w:t>
      </w:r>
      <w:bookmarkEnd w:id="3"/>
      <w:r>
        <w:rPr>
          <w:rFonts w:ascii="Times New Roman" w:hAnsi="Times New Roman" w:cs="Times New Roman"/>
          <w:b/>
          <w:sz w:val="24"/>
          <w:szCs w:val="24"/>
        </w:rPr>
        <w:t xml:space="preserve">, </w:t>
      </w:r>
      <w:r w:rsidRPr="004632EA">
        <w:rPr>
          <w:rFonts w:ascii="Times New Roman" w:hAnsi="Times New Roman" w:cs="Times New Roman"/>
          <w:sz w:val="24"/>
          <w:szCs w:val="24"/>
        </w:rPr>
        <w:t>зокрема шляхом збільшення штатної чисельності та створення</w:t>
      </w:r>
      <w:r>
        <w:rPr>
          <w:rFonts w:ascii="Times New Roman" w:hAnsi="Times New Roman" w:cs="Times New Roman"/>
          <w:b/>
          <w:sz w:val="24"/>
          <w:szCs w:val="24"/>
        </w:rPr>
        <w:t xml:space="preserve"> </w:t>
      </w:r>
      <w:r w:rsidRPr="004632EA">
        <w:rPr>
          <w:rFonts w:ascii="Times New Roman" w:hAnsi="Times New Roman" w:cs="Times New Roman"/>
          <w:sz w:val="24"/>
          <w:szCs w:val="24"/>
        </w:rPr>
        <w:t>експертної установи для проведення експертиз у кримінальних провадженнях щодо кримінальних правопорушень</w:t>
      </w:r>
      <w:r>
        <w:rPr>
          <w:rFonts w:ascii="Times New Roman" w:hAnsi="Times New Roman" w:cs="Times New Roman"/>
          <w:sz w:val="24"/>
          <w:szCs w:val="24"/>
        </w:rPr>
        <w:t>,</w:t>
      </w:r>
      <w:r w:rsidRPr="00D5325B">
        <w:rPr>
          <w:rFonts w:ascii="Times New Roman" w:eastAsia="Calibri" w:hAnsi="Times New Roman" w:cs="Times New Roman"/>
          <w:sz w:val="24"/>
          <w:szCs w:val="24"/>
        </w:rPr>
        <w:t xml:space="preserve"> </w:t>
      </w:r>
      <w:r w:rsidRPr="00D5325B">
        <w:rPr>
          <w:rFonts w:ascii="Times New Roman" w:hAnsi="Times New Roman" w:cs="Times New Roman"/>
          <w:sz w:val="24"/>
          <w:szCs w:val="24"/>
        </w:rPr>
        <w:t>віднесених до підслідності детективів Національного антикорупційного бюро</w:t>
      </w:r>
      <w:r w:rsidRPr="004632EA">
        <w:rPr>
          <w:rFonts w:ascii="Times New Roman" w:hAnsi="Times New Roman" w:cs="Times New Roman"/>
          <w:sz w:val="24"/>
          <w:szCs w:val="24"/>
        </w:rPr>
        <w:t>.</w:t>
      </w:r>
    </w:p>
    <w:bookmarkEnd w:id="1"/>
    <w:p w14:paraId="563DC9FA" w14:textId="77777777" w:rsidR="007F31A9" w:rsidRPr="005E2FA5" w:rsidRDefault="007F31A9" w:rsidP="007F31A9">
      <w:pPr>
        <w:spacing w:after="0" w:line="240" w:lineRule="auto"/>
        <w:ind w:left="1072"/>
        <w:jc w:val="both"/>
        <w:rPr>
          <w:rFonts w:ascii="Times New Roman" w:hAnsi="Times New Roman" w:cs="Times New Roman"/>
          <w:b/>
          <w:bCs/>
          <w:i/>
          <w:iCs/>
          <w:sz w:val="24"/>
          <w:szCs w:val="24"/>
        </w:rPr>
      </w:pPr>
      <w:r w:rsidRPr="005E2FA5">
        <w:rPr>
          <w:rFonts w:ascii="Times New Roman" w:hAnsi="Times New Roman" w:cs="Times New Roman"/>
          <w:b/>
          <w:bCs/>
          <w:i/>
          <w:iCs/>
          <w:sz w:val="24"/>
          <w:szCs w:val="24"/>
        </w:rPr>
        <w:t>Чому це важливо?</w:t>
      </w:r>
    </w:p>
    <w:p w14:paraId="1B7A573C" w14:textId="4ED512DC" w:rsidR="007F31A9" w:rsidRDefault="007F31A9" w:rsidP="007F31A9">
      <w:pPr>
        <w:pStyle w:val="a3"/>
        <w:numPr>
          <w:ilvl w:val="0"/>
          <w:numId w:val="2"/>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Штатну чисельність НАБУ поетапно </w:t>
      </w:r>
      <w:r w:rsidR="00A470BA">
        <w:rPr>
          <w:rFonts w:ascii="Times New Roman" w:hAnsi="Times New Roman" w:cs="Times New Roman"/>
          <w:sz w:val="24"/>
          <w:szCs w:val="24"/>
        </w:rPr>
        <w:t>має бути</w:t>
      </w:r>
      <w:r>
        <w:rPr>
          <w:rFonts w:ascii="Times New Roman" w:hAnsi="Times New Roman" w:cs="Times New Roman"/>
          <w:sz w:val="24"/>
          <w:szCs w:val="24"/>
        </w:rPr>
        <w:t xml:space="preserve"> збільшено з 700 до 1000</w:t>
      </w:r>
      <w:r w:rsidRPr="00874D53">
        <w:rPr>
          <w:rFonts w:ascii="Times New Roman" w:hAnsi="Times New Roman" w:cs="Times New Roman"/>
          <w:sz w:val="24"/>
          <w:szCs w:val="24"/>
          <w:lang w:val="ru-RU"/>
        </w:rPr>
        <w:t xml:space="preserve"> </w:t>
      </w:r>
      <w:r>
        <w:rPr>
          <w:rFonts w:ascii="Times New Roman" w:hAnsi="Times New Roman" w:cs="Times New Roman"/>
          <w:sz w:val="24"/>
          <w:szCs w:val="24"/>
        </w:rPr>
        <w:t>осіб</w:t>
      </w:r>
      <w:r w:rsidRPr="00393DA3">
        <w:rPr>
          <w:rFonts w:ascii="Times New Roman" w:hAnsi="Times New Roman" w:cs="Times New Roman"/>
          <w:sz w:val="24"/>
          <w:szCs w:val="24"/>
        </w:rPr>
        <w:t xml:space="preserve"> (</w:t>
      </w:r>
      <w:r w:rsidR="00A470BA">
        <w:rPr>
          <w:rFonts w:ascii="Times New Roman" w:hAnsi="Times New Roman" w:cs="Times New Roman"/>
          <w:sz w:val="24"/>
          <w:szCs w:val="24"/>
        </w:rPr>
        <w:t xml:space="preserve">відповідні законодавчі зміни ухвалені Парламентом 08.12.2023 Законом України </w:t>
      </w:r>
      <w:r w:rsidRPr="00393DA3">
        <w:rPr>
          <w:rFonts w:ascii="Times New Roman" w:hAnsi="Times New Roman" w:cs="Times New Roman"/>
          <w:sz w:val="24"/>
          <w:szCs w:val="24"/>
        </w:rPr>
        <w:t>№ 3502-IX).</w:t>
      </w:r>
    </w:p>
    <w:p w14:paraId="3F71635A" w14:textId="2CE522CE" w:rsidR="007F31A9" w:rsidRDefault="00A470BA" w:rsidP="007F31A9">
      <w:pPr>
        <w:pStyle w:val="a3"/>
        <w:numPr>
          <w:ilvl w:val="0"/>
          <w:numId w:val="2"/>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Це дозволить з</w:t>
      </w:r>
      <w:r w:rsidR="007F31A9">
        <w:rPr>
          <w:rFonts w:ascii="Times New Roman" w:hAnsi="Times New Roman" w:cs="Times New Roman"/>
          <w:sz w:val="24"/>
          <w:szCs w:val="24"/>
        </w:rPr>
        <w:t>абезпечит</w:t>
      </w:r>
      <w:r>
        <w:rPr>
          <w:rFonts w:ascii="Times New Roman" w:hAnsi="Times New Roman" w:cs="Times New Roman"/>
          <w:sz w:val="24"/>
          <w:szCs w:val="24"/>
        </w:rPr>
        <w:t>и</w:t>
      </w:r>
      <w:r w:rsidR="007F31A9">
        <w:rPr>
          <w:rFonts w:ascii="Times New Roman" w:hAnsi="Times New Roman" w:cs="Times New Roman"/>
          <w:sz w:val="24"/>
          <w:szCs w:val="24"/>
        </w:rPr>
        <w:t xml:space="preserve"> підвищення ефективності досудового розслідування завдяки пришвидшенню здійснення експертиз.</w:t>
      </w:r>
    </w:p>
    <w:p w14:paraId="7BFD4344" w14:textId="77777777" w:rsidR="007F31A9" w:rsidRDefault="007F31A9" w:rsidP="007F31A9">
      <w:pPr>
        <w:pStyle w:val="a3"/>
        <w:numPr>
          <w:ilvl w:val="0"/>
          <w:numId w:val="2"/>
        </w:numPr>
        <w:spacing w:after="0" w:line="240" w:lineRule="auto"/>
        <w:ind w:left="1134" w:hanging="567"/>
        <w:jc w:val="both"/>
        <w:rPr>
          <w:rFonts w:ascii="Times New Roman" w:hAnsi="Times New Roman" w:cs="Times New Roman"/>
          <w:sz w:val="24"/>
          <w:szCs w:val="24"/>
        </w:rPr>
      </w:pPr>
      <w:r w:rsidRPr="00D34BD9">
        <w:rPr>
          <w:rFonts w:ascii="Times New Roman" w:hAnsi="Times New Roman" w:cs="Times New Roman"/>
          <w:sz w:val="24"/>
          <w:szCs w:val="24"/>
        </w:rPr>
        <w:t xml:space="preserve">Сприятиме виконанню рекомендації № 3 Європейської Комісії щодо членства України в Європейському Союзі стосовно посилення боротьби з корупцією, зокрема шляхом </w:t>
      </w:r>
      <w:r w:rsidRPr="00C02E24">
        <w:rPr>
          <w:rFonts w:ascii="Times New Roman" w:hAnsi="Times New Roman" w:cs="Times New Roman"/>
          <w:sz w:val="24"/>
          <w:szCs w:val="24"/>
        </w:rPr>
        <w:t>підвищенн</w:t>
      </w:r>
      <w:r>
        <w:rPr>
          <w:rFonts w:ascii="Times New Roman" w:hAnsi="Times New Roman" w:cs="Times New Roman"/>
          <w:sz w:val="24"/>
          <w:szCs w:val="24"/>
        </w:rPr>
        <w:t>ю</w:t>
      </w:r>
      <w:r w:rsidRPr="00C02E24">
        <w:rPr>
          <w:rFonts w:ascii="Times New Roman" w:hAnsi="Times New Roman" w:cs="Times New Roman"/>
          <w:sz w:val="24"/>
          <w:szCs w:val="24"/>
        </w:rPr>
        <w:t xml:space="preserve"> ефективності та результативності виконання покладених на НАБУ завдань</w:t>
      </w:r>
      <w:r>
        <w:rPr>
          <w:rFonts w:ascii="Times New Roman" w:hAnsi="Times New Roman" w:cs="Times New Roman"/>
          <w:sz w:val="24"/>
          <w:szCs w:val="24"/>
        </w:rPr>
        <w:t>.</w:t>
      </w:r>
    </w:p>
    <w:p w14:paraId="3E0A8429" w14:textId="77777777" w:rsidR="007F31A9" w:rsidRPr="00BD22A1" w:rsidRDefault="007F31A9" w:rsidP="007F31A9">
      <w:pPr>
        <w:pStyle w:val="a3"/>
        <w:spacing w:after="0" w:line="240" w:lineRule="auto"/>
        <w:ind w:left="1134"/>
        <w:jc w:val="both"/>
        <w:rPr>
          <w:rFonts w:ascii="Times New Roman" w:hAnsi="Times New Roman" w:cs="Times New Roman"/>
          <w:sz w:val="20"/>
          <w:szCs w:val="20"/>
        </w:rPr>
      </w:pPr>
    </w:p>
    <w:p w14:paraId="347CE77F" w14:textId="77777777" w:rsidR="007F31A9" w:rsidRPr="00D61FE2" w:rsidRDefault="007F31A9" w:rsidP="00B734AA">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2. </w:t>
      </w:r>
      <w:r>
        <w:rPr>
          <w:rFonts w:ascii="Times New Roman" w:hAnsi="Times New Roman" w:cs="Times New Roman"/>
          <w:color w:val="000000" w:themeColor="text1"/>
          <w:sz w:val="24"/>
          <w:szCs w:val="24"/>
        </w:rPr>
        <w:t>Прийняття Парламентом</w:t>
      </w:r>
      <w:r w:rsidRPr="00D61F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закону</w:t>
      </w:r>
      <w:r w:rsidRPr="00D61FE2">
        <w:rPr>
          <w:rFonts w:ascii="Times New Roman" w:hAnsi="Times New Roman" w:cs="Times New Roman"/>
          <w:color w:val="000000" w:themeColor="text1"/>
          <w:sz w:val="24"/>
          <w:szCs w:val="24"/>
        </w:rPr>
        <w:t xml:space="preserve">, яким розгляд справ про адміністративні правопорушення пов'язані з корупцією щодо ТОП-посадовців буде віднесено до </w:t>
      </w:r>
      <w:r w:rsidRPr="005C328A">
        <w:rPr>
          <w:rFonts w:ascii="Times New Roman" w:hAnsi="Times New Roman" w:cs="Times New Roman"/>
          <w:b/>
          <w:color w:val="000000" w:themeColor="text1"/>
          <w:sz w:val="24"/>
          <w:szCs w:val="24"/>
        </w:rPr>
        <w:t>підсудності Вищого антикорупційного суду</w:t>
      </w:r>
      <w:r w:rsidRPr="00D61FE2">
        <w:rPr>
          <w:rFonts w:ascii="Times New Roman" w:hAnsi="Times New Roman" w:cs="Times New Roman"/>
          <w:color w:val="000000" w:themeColor="text1"/>
          <w:sz w:val="24"/>
          <w:szCs w:val="24"/>
        </w:rPr>
        <w:t>.</w:t>
      </w:r>
    </w:p>
    <w:p w14:paraId="36C9BB5E" w14:textId="77777777" w:rsidR="007F31A9" w:rsidRPr="00D61FE2" w:rsidRDefault="007F31A9" w:rsidP="007F31A9">
      <w:pPr>
        <w:spacing w:after="0" w:line="240" w:lineRule="auto"/>
        <w:ind w:left="1072"/>
        <w:jc w:val="both"/>
        <w:rPr>
          <w:rFonts w:ascii="Times New Roman" w:hAnsi="Times New Roman" w:cs="Times New Roman"/>
          <w:b/>
          <w:bCs/>
          <w:i/>
          <w:iCs/>
          <w:color w:val="000000" w:themeColor="text1"/>
          <w:sz w:val="24"/>
          <w:szCs w:val="24"/>
        </w:rPr>
      </w:pPr>
      <w:r w:rsidRPr="00D61FE2">
        <w:rPr>
          <w:rFonts w:ascii="Times New Roman" w:hAnsi="Times New Roman" w:cs="Times New Roman"/>
          <w:b/>
          <w:bCs/>
          <w:i/>
          <w:iCs/>
          <w:color w:val="000000" w:themeColor="text1"/>
          <w:sz w:val="24"/>
          <w:szCs w:val="24"/>
        </w:rPr>
        <w:t>Чому це важливо?</w:t>
      </w:r>
    </w:p>
    <w:p w14:paraId="7425E2E2" w14:textId="77777777" w:rsidR="007F31A9" w:rsidRPr="00D61FE2" w:rsidRDefault="007F31A9" w:rsidP="007F31A9">
      <w:pPr>
        <w:numPr>
          <w:ilvl w:val="0"/>
          <w:numId w:val="1"/>
        </w:numPr>
        <w:spacing w:after="0" w:line="240" w:lineRule="auto"/>
        <w:ind w:left="1134"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Знизиться ризик </w:t>
      </w:r>
      <w:r w:rsidRPr="00510D40">
        <w:rPr>
          <w:rFonts w:ascii="Times New Roman" w:hAnsi="Times New Roman" w:cs="Times New Roman"/>
          <w:color w:val="000000" w:themeColor="text1"/>
          <w:sz w:val="24"/>
          <w:szCs w:val="24"/>
        </w:rPr>
        <w:t>здійснення політичного та адміністративного тиску на суддів</w:t>
      </w:r>
      <w:r>
        <w:rPr>
          <w:rFonts w:ascii="Times New Roman" w:hAnsi="Times New Roman" w:cs="Times New Roman"/>
          <w:color w:val="000000" w:themeColor="text1"/>
          <w:sz w:val="24"/>
          <w:szCs w:val="24"/>
        </w:rPr>
        <w:t xml:space="preserve"> особами, щодо яких розглядатимуться відповідні справи</w:t>
      </w:r>
      <w:r w:rsidRPr="00D61FE2">
        <w:rPr>
          <w:rFonts w:ascii="Times New Roman" w:hAnsi="Times New Roman" w:cs="Times New Roman"/>
          <w:color w:val="000000" w:themeColor="text1"/>
          <w:sz w:val="24"/>
          <w:szCs w:val="24"/>
        </w:rPr>
        <w:t>.</w:t>
      </w:r>
    </w:p>
    <w:p w14:paraId="6C7DDADB" w14:textId="77777777" w:rsidR="007F31A9" w:rsidRDefault="007F31A9" w:rsidP="007F31A9">
      <w:pPr>
        <w:numPr>
          <w:ilvl w:val="0"/>
          <w:numId w:val="1"/>
        </w:numPr>
        <w:spacing w:after="0" w:line="240" w:lineRule="auto"/>
        <w:ind w:left="1134"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Сприятиме </w:t>
      </w:r>
      <w:r w:rsidRPr="00510D40">
        <w:rPr>
          <w:rFonts w:ascii="Times New Roman" w:hAnsi="Times New Roman" w:cs="Times New Roman"/>
          <w:color w:val="000000" w:themeColor="text1"/>
          <w:sz w:val="24"/>
          <w:szCs w:val="24"/>
        </w:rPr>
        <w:t>напрацюва</w:t>
      </w:r>
      <w:r>
        <w:rPr>
          <w:rFonts w:ascii="Times New Roman" w:hAnsi="Times New Roman" w:cs="Times New Roman"/>
          <w:color w:val="000000" w:themeColor="text1"/>
          <w:sz w:val="24"/>
          <w:szCs w:val="24"/>
        </w:rPr>
        <w:t>нню</w:t>
      </w:r>
      <w:r w:rsidRPr="00510D40">
        <w:rPr>
          <w:rFonts w:ascii="Times New Roman" w:hAnsi="Times New Roman" w:cs="Times New Roman"/>
          <w:color w:val="000000" w:themeColor="text1"/>
          <w:sz w:val="24"/>
          <w:szCs w:val="24"/>
        </w:rPr>
        <w:t xml:space="preserve"> устален</w:t>
      </w:r>
      <w:r>
        <w:rPr>
          <w:rFonts w:ascii="Times New Roman" w:hAnsi="Times New Roman" w:cs="Times New Roman"/>
          <w:color w:val="000000" w:themeColor="text1"/>
          <w:sz w:val="24"/>
          <w:szCs w:val="24"/>
        </w:rPr>
        <w:t>ої</w:t>
      </w:r>
      <w:r w:rsidRPr="00510D40">
        <w:rPr>
          <w:rFonts w:ascii="Times New Roman" w:hAnsi="Times New Roman" w:cs="Times New Roman"/>
          <w:color w:val="000000" w:themeColor="text1"/>
          <w:sz w:val="24"/>
          <w:szCs w:val="24"/>
        </w:rPr>
        <w:t xml:space="preserve"> судов</w:t>
      </w:r>
      <w:r>
        <w:rPr>
          <w:rFonts w:ascii="Times New Roman" w:hAnsi="Times New Roman" w:cs="Times New Roman"/>
          <w:color w:val="000000" w:themeColor="text1"/>
          <w:sz w:val="24"/>
          <w:szCs w:val="24"/>
        </w:rPr>
        <w:t>ої</w:t>
      </w:r>
      <w:r w:rsidRPr="00510D40">
        <w:rPr>
          <w:rFonts w:ascii="Times New Roman" w:hAnsi="Times New Roman" w:cs="Times New Roman"/>
          <w:color w:val="000000" w:themeColor="text1"/>
          <w:sz w:val="24"/>
          <w:szCs w:val="24"/>
        </w:rPr>
        <w:t xml:space="preserve"> практик</w:t>
      </w:r>
      <w:r>
        <w:rPr>
          <w:rFonts w:ascii="Times New Roman" w:hAnsi="Times New Roman" w:cs="Times New Roman"/>
          <w:color w:val="000000" w:themeColor="text1"/>
          <w:sz w:val="24"/>
          <w:szCs w:val="24"/>
        </w:rPr>
        <w:t>и</w:t>
      </w:r>
      <w:r w:rsidRPr="00510D40">
        <w:rPr>
          <w:rFonts w:ascii="Times New Roman" w:hAnsi="Times New Roman" w:cs="Times New Roman"/>
          <w:color w:val="000000" w:themeColor="text1"/>
          <w:sz w:val="24"/>
          <w:szCs w:val="24"/>
        </w:rPr>
        <w:t xml:space="preserve"> щодо застосування вимог Закону </w:t>
      </w:r>
      <w:r>
        <w:rPr>
          <w:rFonts w:ascii="Times New Roman" w:hAnsi="Times New Roman" w:cs="Times New Roman"/>
          <w:color w:val="000000" w:themeColor="text1"/>
          <w:sz w:val="24"/>
          <w:szCs w:val="24"/>
        </w:rPr>
        <w:t>«</w:t>
      </w:r>
      <w:r w:rsidRPr="00510D40">
        <w:rPr>
          <w:rFonts w:ascii="Times New Roman" w:hAnsi="Times New Roman" w:cs="Times New Roman"/>
          <w:color w:val="000000" w:themeColor="text1"/>
          <w:sz w:val="24"/>
          <w:szCs w:val="24"/>
        </w:rPr>
        <w:t>Про запобігання корупції</w:t>
      </w:r>
      <w:r>
        <w:rPr>
          <w:rFonts w:ascii="Times New Roman" w:hAnsi="Times New Roman" w:cs="Times New Roman"/>
          <w:color w:val="000000" w:themeColor="text1"/>
          <w:sz w:val="24"/>
          <w:szCs w:val="24"/>
        </w:rPr>
        <w:t>» та притягнення до адміністративної відповідальності за протоколами, складеними НАЗК</w:t>
      </w:r>
      <w:r w:rsidRPr="004D03AD">
        <w:rPr>
          <w:rFonts w:ascii="Times New Roman" w:hAnsi="Times New Roman" w:cs="Times New Roman"/>
          <w:color w:val="000000" w:themeColor="text1"/>
          <w:sz w:val="24"/>
          <w:szCs w:val="24"/>
        </w:rPr>
        <w:t>.</w:t>
      </w:r>
    </w:p>
    <w:p w14:paraId="3341ECFC" w14:textId="77777777" w:rsidR="007F31A9" w:rsidRPr="00BD22A1" w:rsidRDefault="007F31A9" w:rsidP="007F31A9">
      <w:pPr>
        <w:spacing w:after="0" w:line="240" w:lineRule="auto"/>
        <w:ind w:firstLine="709"/>
        <w:jc w:val="both"/>
        <w:rPr>
          <w:rFonts w:ascii="Times New Roman" w:hAnsi="Times New Roman" w:cs="Times New Roman"/>
          <w:sz w:val="20"/>
          <w:szCs w:val="20"/>
        </w:rPr>
      </w:pPr>
    </w:p>
    <w:p w14:paraId="032D48E8" w14:textId="77777777" w:rsidR="007F31A9" w:rsidRDefault="007F31A9" w:rsidP="00B734AA">
      <w:pPr>
        <w:spacing w:after="0" w:line="240" w:lineRule="auto"/>
        <w:ind w:firstLine="567"/>
        <w:jc w:val="both"/>
        <w:rPr>
          <w:rFonts w:ascii="Times New Roman" w:hAnsi="Times New Roman" w:cs="Times New Roman"/>
          <w:color w:val="000000" w:themeColor="text1"/>
          <w:sz w:val="24"/>
          <w:szCs w:val="24"/>
        </w:rPr>
      </w:pPr>
      <w:r w:rsidRPr="00D5325B">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Реформування інституту у</w:t>
      </w:r>
      <w:r w:rsidRPr="005208A7">
        <w:rPr>
          <w:rFonts w:ascii="Times New Roman" w:hAnsi="Times New Roman" w:cs="Times New Roman"/>
          <w:color w:val="000000" w:themeColor="text1"/>
          <w:sz w:val="24"/>
          <w:szCs w:val="24"/>
        </w:rPr>
        <w:t>повноважен</w:t>
      </w:r>
      <w:r>
        <w:rPr>
          <w:rFonts w:ascii="Times New Roman" w:hAnsi="Times New Roman" w:cs="Times New Roman"/>
          <w:color w:val="000000" w:themeColor="text1"/>
          <w:sz w:val="24"/>
          <w:szCs w:val="24"/>
        </w:rPr>
        <w:t>их</w:t>
      </w:r>
      <w:r w:rsidRPr="005208A7">
        <w:rPr>
          <w:rFonts w:ascii="Times New Roman" w:hAnsi="Times New Roman" w:cs="Times New Roman"/>
          <w:color w:val="000000" w:themeColor="text1"/>
          <w:sz w:val="24"/>
          <w:szCs w:val="24"/>
        </w:rPr>
        <w:t xml:space="preserve"> підрозділ</w:t>
      </w:r>
      <w:r>
        <w:rPr>
          <w:rFonts w:ascii="Times New Roman" w:hAnsi="Times New Roman" w:cs="Times New Roman"/>
          <w:color w:val="000000" w:themeColor="text1"/>
          <w:sz w:val="24"/>
          <w:szCs w:val="24"/>
        </w:rPr>
        <w:t>ів</w:t>
      </w:r>
      <w:r w:rsidRPr="005208A7">
        <w:rPr>
          <w:rFonts w:ascii="Times New Roman" w:hAnsi="Times New Roman" w:cs="Times New Roman"/>
          <w:color w:val="000000" w:themeColor="text1"/>
          <w:sz w:val="24"/>
          <w:szCs w:val="24"/>
        </w:rPr>
        <w:t xml:space="preserve"> (уповноважен</w:t>
      </w:r>
      <w:r>
        <w:rPr>
          <w:rFonts w:ascii="Times New Roman" w:hAnsi="Times New Roman" w:cs="Times New Roman"/>
          <w:color w:val="000000" w:themeColor="text1"/>
          <w:sz w:val="24"/>
          <w:szCs w:val="24"/>
        </w:rPr>
        <w:t>их</w:t>
      </w:r>
      <w:r w:rsidRPr="005208A7">
        <w:rPr>
          <w:rFonts w:ascii="Times New Roman" w:hAnsi="Times New Roman" w:cs="Times New Roman"/>
          <w:color w:val="000000" w:themeColor="text1"/>
          <w:sz w:val="24"/>
          <w:szCs w:val="24"/>
        </w:rPr>
        <w:t xml:space="preserve"> ос</w:t>
      </w:r>
      <w:r>
        <w:rPr>
          <w:rFonts w:ascii="Times New Roman" w:hAnsi="Times New Roman" w:cs="Times New Roman"/>
          <w:color w:val="000000" w:themeColor="text1"/>
          <w:sz w:val="24"/>
          <w:szCs w:val="24"/>
        </w:rPr>
        <w:t>і</w:t>
      </w:r>
      <w:r w:rsidRPr="005208A7">
        <w:rPr>
          <w:rFonts w:ascii="Times New Roman" w:hAnsi="Times New Roman" w:cs="Times New Roman"/>
          <w:color w:val="000000" w:themeColor="text1"/>
          <w:sz w:val="24"/>
          <w:szCs w:val="24"/>
        </w:rPr>
        <w:t>б) з питань запобігання та виявлення корупції</w:t>
      </w:r>
      <w:r>
        <w:rPr>
          <w:rFonts w:ascii="Times New Roman" w:hAnsi="Times New Roman" w:cs="Times New Roman"/>
          <w:color w:val="000000" w:themeColor="text1"/>
          <w:sz w:val="24"/>
          <w:szCs w:val="24"/>
        </w:rPr>
        <w:t>.</w:t>
      </w:r>
    </w:p>
    <w:p w14:paraId="7B529916" w14:textId="77777777" w:rsidR="007F31A9" w:rsidRPr="00E34CB4" w:rsidRDefault="007F31A9" w:rsidP="007F31A9">
      <w:pPr>
        <w:spacing w:after="0" w:line="240" w:lineRule="auto"/>
        <w:ind w:left="1072"/>
        <w:jc w:val="both"/>
        <w:rPr>
          <w:rFonts w:ascii="Times New Roman" w:hAnsi="Times New Roman" w:cs="Times New Roman"/>
          <w:b/>
          <w:bCs/>
          <w:i/>
          <w:iCs/>
          <w:sz w:val="24"/>
          <w:szCs w:val="24"/>
        </w:rPr>
      </w:pPr>
      <w:r w:rsidRPr="00E34CB4">
        <w:rPr>
          <w:rFonts w:ascii="Times New Roman" w:hAnsi="Times New Roman" w:cs="Times New Roman"/>
          <w:b/>
          <w:bCs/>
          <w:i/>
          <w:iCs/>
          <w:sz w:val="24"/>
          <w:szCs w:val="24"/>
        </w:rPr>
        <w:t>Чому це важливо?</w:t>
      </w:r>
    </w:p>
    <w:p w14:paraId="2AC7D2AA" w14:textId="77777777" w:rsidR="007F31A9" w:rsidRPr="005208A7" w:rsidRDefault="007F31A9" w:rsidP="007F31A9">
      <w:pPr>
        <w:pStyle w:val="a3"/>
        <w:numPr>
          <w:ilvl w:val="0"/>
          <w:numId w:val="3"/>
        </w:numPr>
        <w:spacing w:after="0" w:line="240" w:lineRule="auto"/>
        <w:ind w:left="1134"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Сприятиме підвищенню ефективності діяльності уповноважених підрозділів як </w:t>
      </w:r>
      <w:r w:rsidRPr="00D639C3">
        <w:rPr>
          <w:rFonts w:ascii="Times New Roman" w:hAnsi="Times New Roman" w:cs="Times New Roman"/>
          <w:color w:val="000000" w:themeColor="text1"/>
          <w:sz w:val="24"/>
          <w:szCs w:val="24"/>
        </w:rPr>
        <w:t>первинно</w:t>
      </w:r>
      <w:r>
        <w:rPr>
          <w:rFonts w:ascii="Times New Roman" w:hAnsi="Times New Roman" w:cs="Times New Roman"/>
          <w:color w:val="000000" w:themeColor="text1"/>
          <w:sz w:val="24"/>
          <w:szCs w:val="24"/>
        </w:rPr>
        <w:t>ї</w:t>
      </w:r>
      <w:r w:rsidRPr="00D639C3">
        <w:rPr>
          <w:rFonts w:ascii="Times New Roman" w:hAnsi="Times New Roman" w:cs="Times New Roman"/>
          <w:color w:val="000000" w:themeColor="text1"/>
          <w:sz w:val="24"/>
          <w:szCs w:val="24"/>
        </w:rPr>
        <w:t xml:space="preserve"> ланк</w:t>
      </w:r>
      <w:r>
        <w:rPr>
          <w:rFonts w:ascii="Times New Roman" w:hAnsi="Times New Roman" w:cs="Times New Roman"/>
          <w:color w:val="000000" w:themeColor="text1"/>
          <w:sz w:val="24"/>
          <w:szCs w:val="24"/>
        </w:rPr>
        <w:t>и</w:t>
      </w:r>
      <w:r w:rsidRPr="00D639C3">
        <w:rPr>
          <w:rFonts w:ascii="Times New Roman" w:hAnsi="Times New Roman" w:cs="Times New Roman"/>
          <w:color w:val="000000" w:themeColor="text1"/>
          <w:sz w:val="24"/>
          <w:szCs w:val="24"/>
        </w:rPr>
        <w:t xml:space="preserve"> загальної антикорупційної інфраструктури</w:t>
      </w:r>
      <w:r>
        <w:rPr>
          <w:rFonts w:ascii="Times New Roman" w:hAnsi="Times New Roman" w:cs="Times New Roman"/>
          <w:color w:val="000000" w:themeColor="text1"/>
          <w:sz w:val="24"/>
          <w:szCs w:val="24"/>
        </w:rPr>
        <w:t xml:space="preserve">. </w:t>
      </w:r>
    </w:p>
    <w:p w14:paraId="4EE97CED" w14:textId="77777777" w:rsidR="007F31A9" w:rsidRDefault="007F31A9" w:rsidP="007F31A9">
      <w:pPr>
        <w:pStyle w:val="a3"/>
        <w:numPr>
          <w:ilvl w:val="0"/>
          <w:numId w:val="3"/>
        </w:numPr>
        <w:spacing w:after="0" w:line="240" w:lineRule="auto"/>
        <w:ind w:left="1134"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Забезпечить усунення н</w:t>
      </w:r>
      <w:r w:rsidRPr="00D639C3">
        <w:rPr>
          <w:rFonts w:ascii="Times New Roman" w:hAnsi="Times New Roman" w:cs="Times New Roman"/>
          <w:color w:val="000000" w:themeColor="text1"/>
          <w:sz w:val="24"/>
          <w:szCs w:val="24"/>
        </w:rPr>
        <w:t>евизначен</w:t>
      </w:r>
      <w:r>
        <w:rPr>
          <w:rFonts w:ascii="Times New Roman" w:hAnsi="Times New Roman" w:cs="Times New Roman"/>
          <w:color w:val="000000" w:themeColor="text1"/>
          <w:sz w:val="24"/>
          <w:szCs w:val="24"/>
        </w:rPr>
        <w:t>о</w:t>
      </w:r>
      <w:r w:rsidRPr="00D639C3">
        <w:rPr>
          <w:rFonts w:ascii="Times New Roman" w:hAnsi="Times New Roman" w:cs="Times New Roman"/>
          <w:color w:val="000000" w:themeColor="text1"/>
          <w:sz w:val="24"/>
          <w:szCs w:val="24"/>
        </w:rPr>
        <w:t>ст</w:t>
      </w:r>
      <w:r>
        <w:rPr>
          <w:rFonts w:ascii="Times New Roman" w:hAnsi="Times New Roman" w:cs="Times New Roman"/>
          <w:color w:val="000000" w:themeColor="text1"/>
          <w:sz w:val="24"/>
          <w:szCs w:val="24"/>
        </w:rPr>
        <w:t>і</w:t>
      </w:r>
      <w:r w:rsidRPr="00D639C3">
        <w:rPr>
          <w:rFonts w:ascii="Times New Roman" w:hAnsi="Times New Roman" w:cs="Times New Roman"/>
          <w:color w:val="000000" w:themeColor="text1"/>
          <w:sz w:val="24"/>
          <w:szCs w:val="24"/>
        </w:rPr>
        <w:t xml:space="preserve"> у питанні утворення уповноваженого підрозділу з питань запобігання та виявлення корупції в окремих органах влади та суб’єктах господарювання</w:t>
      </w:r>
      <w:r>
        <w:rPr>
          <w:rFonts w:ascii="Times New Roman" w:hAnsi="Times New Roman" w:cs="Times New Roman"/>
          <w:color w:val="000000" w:themeColor="text1"/>
          <w:sz w:val="24"/>
          <w:szCs w:val="24"/>
        </w:rPr>
        <w:t>.</w:t>
      </w:r>
    </w:p>
    <w:p w14:paraId="6E6A80A3" w14:textId="77777777" w:rsidR="007F31A9" w:rsidRPr="00BD22A1" w:rsidRDefault="007F31A9" w:rsidP="007F31A9">
      <w:pPr>
        <w:spacing w:after="0" w:line="240" w:lineRule="auto"/>
        <w:jc w:val="both"/>
        <w:rPr>
          <w:rFonts w:ascii="Times New Roman" w:hAnsi="Times New Roman" w:cs="Times New Roman"/>
          <w:b/>
          <w:bCs/>
          <w:color w:val="000000" w:themeColor="text1"/>
          <w:sz w:val="20"/>
          <w:szCs w:val="20"/>
        </w:rPr>
      </w:pPr>
    </w:p>
    <w:p w14:paraId="06D5E6AD" w14:textId="77777777" w:rsidR="007F31A9" w:rsidRDefault="007F31A9" w:rsidP="007F31A9">
      <w:pPr>
        <w:spacing w:after="0" w:line="240" w:lineRule="auto"/>
        <w:jc w:val="center"/>
        <w:rPr>
          <w:rFonts w:ascii="Times New Roman" w:hAnsi="Times New Roman" w:cs="Times New Roman"/>
          <w:b/>
          <w:bCs/>
          <w:color w:val="000000" w:themeColor="text1"/>
          <w:sz w:val="24"/>
          <w:szCs w:val="24"/>
        </w:rPr>
      </w:pPr>
      <w:bookmarkStart w:id="4" w:name="_Hlk163466703"/>
      <w:r w:rsidRPr="00393DA3">
        <w:rPr>
          <w:rFonts w:ascii="Times New Roman" w:hAnsi="Times New Roman" w:cs="Times New Roman"/>
          <w:b/>
          <w:bCs/>
          <w:color w:val="000000" w:themeColor="text1"/>
          <w:sz w:val="28"/>
          <w:szCs w:val="24"/>
        </w:rPr>
        <w:t>ІІ. Забезпечення невідворотності відповідальності за корупцію</w:t>
      </w:r>
    </w:p>
    <w:bookmarkEnd w:id="4"/>
    <w:p w14:paraId="56FF3F42" w14:textId="77777777" w:rsidR="007F31A9" w:rsidRDefault="007F31A9" w:rsidP="007F31A9">
      <w:pPr>
        <w:spacing w:after="0" w:line="240" w:lineRule="auto"/>
        <w:ind w:firstLine="709"/>
        <w:jc w:val="both"/>
        <w:rPr>
          <w:rFonts w:ascii="Times New Roman" w:hAnsi="Times New Roman" w:cs="Times New Roman"/>
          <w:b/>
          <w:bCs/>
          <w:color w:val="000000" w:themeColor="text1"/>
          <w:sz w:val="24"/>
          <w:szCs w:val="24"/>
        </w:rPr>
      </w:pPr>
    </w:p>
    <w:p w14:paraId="192A9A99" w14:textId="77777777" w:rsidR="007F31A9" w:rsidRPr="004D03AD" w:rsidRDefault="007F31A9" w:rsidP="00B734AA">
      <w:pPr>
        <w:spacing w:after="0" w:line="240" w:lineRule="auto"/>
        <w:ind w:firstLine="567"/>
        <w:jc w:val="both"/>
        <w:rPr>
          <w:rFonts w:ascii="Times New Roman" w:hAnsi="Times New Roman" w:cs="Times New Roman"/>
          <w:color w:val="000000" w:themeColor="text1"/>
          <w:sz w:val="24"/>
          <w:szCs w:val="24"/>
        </w:rPr>
      </w:pPr>
      <w:bookmarkStart w:id="5" w:name="_Hlk167890179"/>
      <w:r>
        <w:rPr>
          <w:rFonts w:ascii="Times New Roman" w:hAnsi="Times New Roman" w:cs="Times New Roman"/>
          <w:b/>
          <w:bCs/>
          <w:color w:val="000000" w:themeColor="text1"/>
          <w:sz w:val="24"/>
          <w:szCs w:val="24"/>
        </w:rPr>
        <w:t>1</w:t>
      </w:r>
      <w:r w:rsidRPr="004D03AD">
        <w:rPr>
          <w:rFonts w:ascii="Times New Roman" w:hAnsi="Times New Roman" w:cs="Times New Roman"/>
          <w:b/>
          <w:bCs/>
          <w:color w:val="000000" w:themeColor="text1"/>
          <w:sz w:val="24"/>
          <w:szCs w:val="24"/>
        </w:rPr>
        <w:t>.</w:t>
      </w:r>
      <w:r w:rsidRPr="004D03AD">
        <w:rPr>
          <w:rFonts w:ascii="Times New Roman" w:hAnsi="Times New Roman" w:cs="Times New Roman"/>
          <w:color w:val="000000" w:themeColor="text1"/>
          <w:sz w:val="24"/>
          <w:szCs w:val="24"/>
        </w:rPr>
        <w:t xml:space="preserve"> </w:t>
      </w:r>
      <w:bookmarkStart w:id="6" w:name="_Hlk144137491"/>
      <w:bookmarkStart w:id="7" w:name="_Hlk152689465"/>
      <w:r>
        <w:rPr>
          <w:rFonts w:ascii="Times New Roman" w:hAnsi="Times New Roman" w:cs="Times New Roman"/>
          <w:color w:val="000000" w:themeColor="text1"/>
          <w:sz w:val="24"/>
          <w:szCs w:val="24"/>
        </w:rPr>
        <w:t>Прийняття</w:t>
      </w:r>
      <w:r w:rsidRPr="004D03AD">
        <w:rPr>
          <w:rFonts w:ascii="Times New Roman" w:hAnsi="Times New Roman" w:cs="Times New Roman"/>
          <w:color w:val="000000" w:themeColor="text1"/>
          <w:sz w:val="24"/>
          <w:szCs w:val="24"/>
        </w:rPr>
        <w:t xml:space="preserve"> Парламент</w:t>
      </w:r>
      <w:r>
        <w:rPr>
          <w:rFonts w:ascii="Times New Roman" w:hAnsi="Times New Roman" w:cs="Times New Roman"/>
          <w:color w:val="000000" w:themeColor="text1"/>
          <w:sz w:val="24"/>
          <w:szCs w:val="24"/>
        </w:rPr>
        <w:t>ом</w:t>
      </w:r>
      <w:r w:rsidRPr="004D03A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закону</w:t>
      </w:r>
      <w:r w:rsidRPr="004D03AD">
        <w:rPr>
          <w:rFonts w:ascii="Times New Roman" w:hAnsi="Times New Roman" w:cs="Times New Roman"/>
          <w:color w:val="000000" w:themeColor="text1"/>
          <w:sz w:val="24"/>
          <w:szCs w:val="24"/>
        </w:rPr>
        <w:t xml:space="preserve">, яким </w:t>
      </w:r>
      <w:bookmarkEnd w:id="6"/>
      <w:r w:rsidRPr="004D03AD">
        <w:rPr>
          <w:rFonts w:ascii="Times New Roman" w:hAnsi="Times New Roman" w:cs="Times New Roman"/>
          <w:color w:val="000000" w:themeColor="text1"/>
          <w:sz w:val="24"/>
          <w:szCs w:val="24"/>
        </w:rPr>
        <w:t xml:space="preserve">передбачено </w:t>
      </w:r>
      <w:r w:rsidRPr="004D03AD">
        <w:rPr>
          <w:rFonts w:ascii="Times New Roman" w:hAnsi="Times New Roman" w:cs="Times New Roman"/>
          <w:b/>
          <w:color w:val="000000" w:themeColor="text1"/>
          <w:sz w:val="24"/>
          <w:szCs w:val="24"/>
        </w:rPr>
        <w:t xml:space="preserve">недопустимість зловживання процесуальними правами </w:t>
      </w:r>
      <w:r w:rsidRPr="004D03AD">
        <w:rPr>
          <w:rFonts w:ascii="Times New Roman" w:hAnsi="Times New Roman" w:cs="Times New Roman"/>
          <w:color w:val="000000" w:themeColor="text1"/>
          <w:sz w:val="24"/>
          <w:szCs w:val="24"/>
        </w:rPr>
        <w:t>учасниками кримінального провадження.</w:t>
      </w:r>
    </w:p>
    <w:p w14:paraId="1279AE56" w14:textId="77777777" w:rsidR="007F31A9" w:rsidRPr="004D03AD" w:rsidRDefault="007F31A9" w:rsidP="007F31A9">
      <w:pPr>
        <w:spacing w:after="0" w:line="240" w:lineRule="auto"/>
        <w:ind w:left="1072"/>
        <w:jc w:val="both"/>
        <w:rPr>
          <w:rFonts w:ascii="Times New Roman" w:hAnsi="Times New Roman" w:cs="Times New Roman"/>
          <w:b/>
          <w:bCs/>
          <w:i/>
          <w:iCs/>
          <w:color w:val="000000" w:themeColor="text1"/>
          <w:sz w:val="24"/>
          <w:szCs w:val="24"/>
        </w:rPr>
      </w:pPr>
      <w:bookmarkStart w:id="8" w:name="_Hlk144133597"/>
      <w:r w:rsidRPr="004D03AD">
        <w:rPr>
          <w:rFonts w:ascii="Times New Roman" w:hAnsi="Times New Roman" w:cs="Times New Roman"/>
          <w:b/>
          <w:bCs/>
          <w:i/>
          <w:iCs/>
          <w:color w:val="000000" w:themeColor="text1"/>
          <w:sz w:val="24"/>
          <w:szCs w:val="24"/>
        </w:rPr>
        <w:t>Чому це важливо?</w:t>
      </w:r>
    </w:p>
    <w:p w14:paraId="6121C90B" w14:textId="2B594C59" w:rsidR="007F31A9" w:rsidRPr="004D03AD" w:rsidRDefault="007F31A9" w:rsidP="007F31A9">
      <w:pPr>
        <w:numPr>
          <w:ilvl w:val="0"/>
          <w:numId w:val="1"/>
        </w:numPr>
        <w:spacing w:after="0" w:line="240" w:lineRule="auto"/>
        <w:ind w:left="1134" w:hanging="567"/>
        <w:jc w:val="both"/>
        <w:rPr>
          <w:rFonts w:ascii="Times New Roman" w:hAnsi="Times New Roman" w:cs="Times New Roman"/>
          <w:color w:val="000000" w:themeColor="text1"/>
          <w:sz w:val="24"/>
          <w:szCs w:val="24"/>
        </w:rPr>
      </w:pPr>
      <w:r w:rsidRPr="004D03AD">
        <w:rPr>
          <w:rFonts w:ascii="Times New Roman" w:hAnsi="Times New Roman" w:cs="Times New Roman"/>
          <w:color w:val="000000" w:themeColor="text1"/>
          <w:sz w:val="24"/>
          <w:szCs w:val="24"/>
        </w:rPr>
        <w:t xml:space="preserve">Сприятиме виконанню рекомендації № 3 Європейської Комісії щодо членства України в Європейському Союзі стосовно посилення боротьби з корупцією, зокрема шляхом забезпечення належної динаміки судових справ та винесення </w:t>
      </w:r>
      <w:proofErr w:type="spellStart"/>
      <w:r w:rsidRPr="004D03AD">
        <w:rPr>
          <w:rFonts w:ascii="Times New Roman" w:hAnsi="Times New Roman" w:cs="Times New Roman"/>
          <w:color w:val="000000" w:themeColor="text1"/>
          <w:sz w:val="24"/>
          <w:szCs w:val="24"/>
        </w:rPr>
        <w:t>вироків</w:t>
      </w:r>
      <w:proofErr w:type="spellEnd"/>
      <w:r w:rsidRPr="004D03AD">
        <w:rPr>
          <w:rFonts w:ascii="Times New Roman" w:hAnsi="Times New Roman" w:cs="Times New Roman"/>
          <w:color w:val="000000" w:themeColor="text1"/>
          <w:sz w:val="24"/>
          <w:szCs w:val="24"/>
        </w:rPr>
        <w:t>.</w:t>
      </w:r>
    </w:p>
    <w:p w14:paraId="682AA6DA" w14:textId="77777777" w:rsidR="007F31A9" w:rsidRPr="004D03AD" w:rsidRDefault="007F31A9" w:rsidP="007F31A9">
      <w:pPr>
        <w:numPr>
          <w:ilvl w:val="0"/>
          <w:numId w:val="1"/>
        </w:numPr>
        <w:spacing w:after="0" w:line="240" w:lineRule="auto"/>
        <w:ind w:left="1134" w:hanging="567"/>
        <w:jc w:val="both"/>
        <w:rPr>
          <w:rFonts w:ascii="Times New Roman" w:hAnsi="Times New Roman" w:cs="Times New Roman"/>
          <w:color w:val="000000" w:themeColor="text1"/>
          <w:sz w:val="24"/>
          <w:szCs w:val="24"/>
        </w:rPr>
      </w:pPr>
      <w:r w:rsidRPr="004D03AD">
        <w:rPr>
          <w:rFonts w:ascii="Times New Roman" w:hAnsi="Times New Roman" w:cs="Times New Roman"/>
          <w:color w:val="000000" w:themeColor="text1"/>
          <w:sz w:val="24"/>
          <w:szCs w:val="24"/>
        </w:rPr>
        <w:t>Зменшить кількість випадків свідомого використання учасником кримінального провадження належних йому процесуальних прав з метою перешкоджання реалізації завдань кримінального провадження.</w:t>
      </w:r>
    </w:p>
    <w:p w14:paraId="474FDCB3" w14:textId="77777777" w:rsidR="007F31A9" w:rsidRPr="004D03AD" w:rsidRDefault="007F31A9" w:rsidP="007F31A9">
      <w:pPr>
        <w:numPr>
          <w:ilvl w:val="0"/>
          <w:numId w:val="1"/>
        </w:numPr>
        <w:spacing w:after="0" w:line="240" w:lineRule="auto"/>
        <w:ind w:left="1134" w:hanging="567"/>
        <w:jc w:val="both"/>
        <w:rPr>
          <w:rFonts w:ascii="Times New Roman" w:hAnsi="Times New Roman" w:cs="Times New Roman"/>
          <w:color w:val="000000" w:themeColor="text1"/>
          <w:sz w:val="24"/>
          <w:szCs w:val="24"/>
        </w:rPr>
      </w:pPr>
      <w:r w:rsidRPr="004D03AD">
        <w:rPr>
          <w:rFonts w:ascii="Times New Roman" w:hAnsi="Times New Roman" w:cs="Times New Roman"/>
          <w:color w:val="000000" w:themeColor="text1"/>
          <w:sz w:val="24"/>
          <w:szCs w:val="24"/>
        </w:rPr>
        <w:t>Підвищить динаміку судового розгляду справ</w:t>
      </w:r>
      <w:bookmarkEnd w:id="8"/>
      <w:r w:rsidRPr="004D03AD">
        <w:rPr>
          <w:rFonts w:ascii="Times New Roman" w:hAnsi="Times New Roman" w:cs="Times New Roman"/>
          <w:color w:val="000000" w:themeColor="text1"/>
          <w:sz w:val="24"/>
          <w:szCs w:val="24"/>
        </w:rPr>
        <w:t>.</w:t>
      </w:r>
    </w:p>
    <w:p w14:paraId="5DD2A142" w14:textId="77777777" w:rsidR="007F31A9" w:rsidRPr="00BD22A1" w:rsidRDefault="007F31A9" w:rsidP="007F31A9">
      <w:pPr>
        <w:spacing w:after="0" w:line="240" w:lineRule="auto"/>
        <w:ind w:firstLine="709"/>
        <w:jc w:val="both"/>
        <w:rPr>
          <w:rFonts w:ascii="Times New Roman" w:hAnsi="Times New Roman" w:cs="Times New Roman"/>
          <w:color w:val="000000" w:themeColor="text1"/>
          <w:sz w:val="20"/>
          <w:szCs w:val="20"/>
        </w:rPr>
      </w:pPr>
    </w:p>
    <w:bookmarkEnd w:id="7"/>
    <w:p w14:paraId="74813FD5" w14:textId="77777777" w:rsidR="007F31A9" w:rsidRPr="004D03AD" w:rsidRDefault="007F31A9" w:rsidP="00B734AA">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2. </w:t>
      </w:r>
      <w:bookmarkStart w:id="9" w:name="_Hlk153984619"/>
      <w:r>
        <w:rPr>
          <w:rFonts w:ascii="Times New Roman" w:hAnsi="Times New Roman" w:cs="Times New Roman"/>
          <w:color w:val="000000" w:themeColor="text1"/>
          <w:sz w:val="24"/>
          <w:szCs w:val="24"/>
        </w:rPr>
        <w:t>Прийняття</w:t>
      </w:r>
      <w:r w:rsidRPr="004D03AD">
        <w:rPr>
          <w:rFonts w:ascii="Times New Roman" w:hAnsi="Times New Roman" w:cs="Times New Roman"/>
          <w:color w:val="000000" w:themeColor="text1"/>
          <w:sz w:val="24"/>
          <w:szCs w:val="24"/>
        </w:rPr>
        <w:t xml:space="preserve"> Парламент</w:t>
      </w:r>
      <w:r>
        <w:rPr>
          <w:rFonts w:ascii="Times New Roman" w:hAnsi="Times New Roman" w:cs="Times New Roman"/>
          <w:color w:val="000000" w:themeColor="text1"/>
          <w:sz w:val="24"/>
          <w:szCs w:val="24"/>
        </w:rPr>
        <w:t>ом</w:t>
      </w:r>
      <w:r w:rsidRPr="004D03A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закону</w:t>
      </w:r>
      <w:r w:rsidRPr="004D03AD">
        <w:rPr>
          <w:rFonts w:ascii="Times New Roman" w:hAnsi="Times New Roman" w:cs="Times New Roman"/>
          <w:color w:val="000000" w:themeColor="text1"/>
          <w:sz w:val="24"/>
          <w:szCs w:val="24"/>
        </w:rPr>
        <w:t xml:space="preserve">, яким буде </w:t>
      </w:r>
      <w:bookmarkEnd w:id="9"/>
      <w:r w:rsidRPr="004D03AD">
        <w:rPr>
          <w:rFonts w:ascii="Times New Roman" w:hAnsi="Times New Roman" w:cs="Times New Roman"/>
          <w:b/>
          <w:color w:val="000000" w:themeColor="text1"/>
          <w:sz w:val="24"/>
          <w:szCs w:val="24"/>
        </w:rPr>
        <w:t xml:space="preserve">вдосконалено інститут угод про визнання винуватості </w:t>
      </w:r>
      <w:r w:rsidRPr="004D03AD">
        <w:rPr>
          <w:rFonts w:ascii="Times New Roman" w:hAnsi="Times New Roman" w:cs="Times New Roman"/>
          <w:color w:val="000000" w:themeColor="text1"/>
          <w:sz w:val="24"/>
          <w:szCs w:val="24"/>
        </w:rPr>
        <w:t>у кримінальному провадженні.</w:t>
      </w:r>
    </w:p>
    <w:p w14:paraId="1D7ACCEF" w14:textId="77777777" w:rsidR="007F31A9" w:rsidRPr="004D03AD" w:rsidRDefault="007F31A9" w:rsidP="007F31A9">
      <w:pPr>
        <w:spacing w:after="0" w:line="240" w:lineRule="auto"/>
        <w:ind w:left="1072"/>
        <w:jc w:val="both"/>
        <w:rPr>
          <w:rFonts w:ascii="Times New Roman" w:hAnsi="Times New Roman" w:cs="Times New Roman"/>
          <w:b/>
          <w:bCs/>
          <w:i/>
          <w:iCs/>
          <w:color w:val="000000" w:themeColor="text1"/>
          <w:sz w:val="24"/>
          <w:szCs w:val="24"/>
        </w:rPr>
      </w:pPr>
      <w:bookmarkStart w:id="10" w:name="_Hlk152944655"/>
      <w:bookmarkStart w:id="11" w:name="_Hlk152867733"/>
      <w:r w:rsidRPr="004D03AD">
        <w:rPr>
          <w:rFonts w:ascii="Times New Roman" w:hAnsi="Times New Roman" w:cs="Times New Roman"/>
          <w:b/>
          <w:bCs/>
          <w:i/>
          <w:iCs/>
          <w:color w:val="000000" w:themeColor="text1"/>
          <w:sz w:val="24"/>
          <w:szCs w:val="24"/>
        </w:rPr>
        <w:t>Чому це важливо?</w:t>
      </w:r>
    </w:p>
    <w:p w14:paraId="0B14BEB9" w14:textId="77777777" w:rsidR="007F31A9" w:rsidRPr="004D03AD" w:rsidRDefault="007F31A9" w:rsidP="007F31A9">
      <w:pPr>
        <w:numPr>
          <w:ilvl w:val="0"/>
          <w:numId w:val="1"/>
        </w:numPr>
        <w:spacing w:after="0" w:line="240" w:lineRule="auto"/>
        <w:ind w:left="1134" w:hanging="567"/>
        <w:jc w:val="both"/>
        <w:rPr>
          <w:rFonts w:ascii="Times New Roman" w:hAnsi="Times New Roman" w:cs="Times New Roman"/>
          <w:color w:val="000000" w:themeColor="text1"/>
          <w:sz w:val="24"/>
          <w:szCs w:val="24"/>
        </w:rPr>
      </w:pPr>
      <w:r w:rsidRPr="004D03AD">
        <w:rPr>
          <w:rFonts w:ascii="Times New Roman" w:hAnsi="Times New Roman" w:cs="Times New Roman"/>
          <w:color w:val="000000" w:themeColor="text1"/>
          <w:sz w:val="24"/>
          <w:szCs w:val="24"/>
        </w:rPr>
        <w:t>Розширить спектр кримінальних проваджень, у яких буде можливо укладати угоди про визнання винуватості, зокрема йдеться про кримінальні провадження щодо корупційних та пов’язаних із корупцією кримінальних правопорушень.</w:t>
      </w:r>
    </w:p>
    <w:p w14:paraId="35E58724" w14:textId="77777777" w:rsidR="007F31A9" w:rsidRPr="004D03AD" w:rsidRDefault="007F31A9" w:rsidP="007F31A9">
      <w:pPr>
        <w:numPr>
          <w:ilvl w:val="0"/>
          <w:numId w:val="1"/>
        </w:numPr>
        <w:spacing w:after="0" w:line="240" w:lineRule="auto"/>
        <w:ind w:left="1134" w:hanging="567"/>
        <w:jc w:val="both"/>
        <w:rPr>
          <w:rFonts w:ascii="Times New Roman" w:hAnsi="Times New Roman" w:cs="Times New Roman"/>
          <w:color w:val="000000" w:themeColor="text1"/>
          <w:sz w:val="24"/>
          <w:szCs w:val="24"/>
        </w:rPr>
      </w:pPr>
      <w:r w:rsidRPr="004D03AD">
        <w:rPr>
          <w:rFonts w:ascii="Times New Roman" w:hAnsi="Times New Roman" w:cs="Times New Roman"/>
          <w:color w:val="000000" w:themeColor="text1"/>
          <w:sz w:val="24"/>
          <w:szCs w:val="24"/>
        </w:rPr>
        <w:t xml:space="preserve">Вирішить проблему суперечливої судової практики при застосуванні угод про визнання винуватості </w:t>
      </w:r>
      <w:bookmarkEnd w:id="10"/>
      <w:r w:rsidRPr="004D03AD">
        <w:rPr>
          <w:rFonts w:ascii="Times New Roman" w:hAnsi="Times New Roman" w:cs="Times New Roman"/>
          <w:color w:val="000000" w:themeColor="text1"/>
          <w:sz w:val="24"/>
          <w:szCs w:val="24"/>
        </w:rPr>
        <w:t>у кримінальних провадженнях щодо корупційних та пов’язаних із корупцією кримінальних правопорушень.</w:t>
      </w:r>
    </w:p>
    <w:bookmarkEnd w:id="11"/>
    <w:p w14:paraId="417E31F1" w14:textId="77777777" w:rsidR="007F31A9" w:rsidRPr="004D03AD" w:rsidRDefault="007F31A9" w:rsidP="007F31A9">
      <w:pPr>
        <w:numPr>
          <w:ilvl w:val="0"/>
          <w:numId w:val="1"/>
        </w:numPr>
        <w:spacing w:after="0" w:line="240" w:lineRule="auto"/>
        <w:ind w:left="1134" w:hanging="567"/>
        <w:jc w:val="both"/>
        <w:rPr>
          <w:rFonts w:ascii="Times New Roman" w:hAnsi="Times New Roman" w:cs="Times New Roman"/>
          <w:color w:val="000000" w:themeColor="text1"/>
          <w:sz w:val="24"/>
          <w:szCs w:val="24"/>
        </w:rPr>
      </w:pPr>
      <w:r w:rsidRPr="004D03AD">
        <w:rPr>
          <w:rFonts w:ascii="Times New Roman" w:hAnsi="Times New Roman" w:cs="Times New Roman"/>
          <w:color w:val="000000" w:themeColor="text1"/>
          <w:sz w:val="24"/>
          <w:szCs w:val="24"/>
        </w:rPr>
        <w:t>Розширить коло стимулів, які можуть пропонуватися для спонукання обвинуваченого до укладення угоди про визнання винуватості.</w:t>
      </w:r>
    </w:p>
    <w:p w14:paraId="214EB76E" w14:textId="77777777" w:rsidR="007F31A9" w:rsidRPr="00BD22A1" w:rsidRDefault="007F31A9" w:rsidP="007F31A9">
      <w:pPr>
        <w:spacing w:after="0" w:line="240" w:lineRule="auto"/>
        <w:ind w:firstLine="567"/>
        <w:jc w:val="center"/>
        <w:rPr>
          <w:rFonts w:ascii="Times New Roman" w:hAnsi="Times New Roman" w:cs="Times New Roman"/>
          <w:b/>
          <w:bCs/>
          <w:color w:val="000000" w:themeColor="text1"/>
          <w:sz w:val="24"/>
          <w:szCs w:val="24"/>
        </w:rPr>
      </w:pPr>
    </w:p>
    <w:bookmarkEnd w:id="5"/>
    <w:p w14:paraId="63DFB85F" w14:textId="77777777" w:rsidR="007F31A9" w:rsidRDefault="007F31A9" w:rsidP="007F31A9">
      <w:pPr>
        <w:spacing w:after="0" w:line="240" w:lineRule="auto"/>
        <w:ind w:firstLine="567"/>
        <w:jc w:val="center"/>
        <w:rPr>
          <w:rFonts w:ascii="Times New Roman" w:hAnsi="Times New Roman" w:cs="Times New Roman"/>
          <w:b/>
          <w:bCs/>
          <w:color w:val="000000" w:themeColor="text1"/>
          <w:sz w:val="28"/>
          <w:szCs w:val="24"/>
        </w:rPr>
      </w:pPr>
      <w:r w:rsidRPr="00393DA3">
        <w:rPr>
          <w:rFonts w:ascii="Times New Roman" w:hAnsi="Times New Roman" w:cs="Times New Roman"/>
          <w:b/>
          <w:bCs/>
          <w:color w:val="000000" w:themeColor="text1"/>
          <w:sz w:val="28"/>
          <w:szCs w:val="24"/>
        </w:rPr>
        <w:t>ІІ</w:t>
      </w:r>
      <w:r>
        <w:rPr>
          <w:rFonts w:ascii="Times New Roman" w:hAnsi="Times New Roman" w:cs="Times New Roman"/>
          <w:b/>
          <w:bCs/>
          <w:color w:val="000000" w:themeColor="text1"/>
          <w:sz w:val="28"/>
          <w:szCs w:val="24"/>
        </w:rPr>
        <w:t>І</w:t>
      </w:r>
      <w:r w:rsidRPr="00393DA3">
        <w:rPr>
          <w:rFonts w:ascii="Times New Roman" w:hAnsi="Times New Roman" w:cs="Times New Roman"/>
          <w:b/>
          <w:bCs/>
          <w:color w:val="000000" w:themeColor="text1"/>
          <w:sz w:val="28"/>
          <w:szCs w:val="24"/>
        </w:rPr>
        <w:t xml:space="preserve">. </w:t>
      </w:r>
      <w:bookmarkStart w:id="12" w:name="_Hlk152767689"/>
      <w:r w:rsidRPr="00EA3CAF">
        <w:rPr>
          <w:rFonts w:ascii="Times New Roman" w:hAnsi="Times New Roman" w:cs="Times New Roman"/>
          <w:b/>
          <w:bCs/>
          <w:color w:val="000000" w:themeColor="text1"/>
          <w:sz w:val="28"/>
          <w:szCs w:val="24"/>
        </w:rPr>
        <w:t>Запобігання корупції у пріоритетних сферах</w:t>
      </w:r>
    </w:p>
    <w:p w14:paraId="18B1044F" w14:textId="77777777" w:rsidR="007F31A9" w:rsidRPr="00BD22A1" w:rsidRDefault="007F31A9" w:rsidP="007F31A9">
      <w:pPr>
        <w:spacing w:after="0" w:line="240" w:lineRule="auto"/>
        <w:ind w:firstLine="567"/>
        <w:jc w:val="center"/>
        <w:rPr>
          <w:rFonts w:ascii="Times New Roman" w:hAnsi="Times New Roman" w:cs="Times New Roman"/>
          <w:b/>
          <w:bCs/>
          <w:color w:val="000000" w:themeColor="text1"/>
          <w:sz w:val="20"/>
          <w:szCs w:val="20"/>
        </w:rPr>
      </w:pPr>
    </w:p>
    <w:p w14:paraId="59FEFE79" w14:textId="77777777" w:rsidR="007F31A9" w:rsidRPr="004D03AD" w:rsidRDefault="007F31A9" w:rsidP="00B734AA">
      <w:pPr>
        <w:spacing w:after="0" w:line="240" w:lineRule="auto"/>
        <w:ind w:firstLine="567"/>
        <w:jc w:val="both"/>
        <w:rPr>
          <w:rFonts w:ascii="Times New Roman" w:hAnsi="Times New Roman" w:cs="Times New Roman"/>
          <w:color w:val="000000" w:themeColor="text1"/>
          <w:sz w:val="24"/>
          <w:szCs w:val="24"/>
        </w:rPr>
      </w:pPr>
      <w:bookmarkStart w:id="13" w:name="_Hlk167891660"/>
      <w:r>
        <w:rPr>
          <w:rFonts w:ascii="Times New Roman" w:hAnsi="Times New Roman" w:cs="Times New Roman"/>
          <w:b/>
          <w:bCs/>
          <w:color w:val="000000" w:themeColor="text1"/>
          <w:sz w:val="24"/>
          <w:szCs w:val="24"/>
        </w:rPr>
        <w:t>1</w:t>
      </w:r>
      <w:r w:rsidRPr="004D03AD">
        <w:rPr>
          <w:rFonts w:ascii="Times New Roman" w:hAnsi="Times New Roman" w:cs="Times New Roman"/>
          <w:b/>
          <w:bCs/>
          <w:color w:val="000000" w:themeColor="text1"/>
          <w:sz w:val="24"/>
          <w:szCs w:val="24"/>
        </w:rPr>
        <w:t>.</w:t>
      </w:r>
      <w:r w:rsidRPr="004D03A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Прийняття</w:t>
      </w:r>
      <w:r w:rsidRPr="004D03A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Урядом</w:t>
      </w:r>
      <w:r w:rsidRPr="004D03A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Pr="00144B5E">
        <w:rPr>
          <w:rFonts w:ascii="Times New Roman" w:hAnsi="Times New Roman" w:cs="Times New Roman"/>
          <w:color w:val="000000" w:themeColor="text1"/>
          <w:sz w:val="24"/>
          <w:szCs w:val="24"/>
        </w:rPr>
        <w:t>останови Кабінету Міністрів України «Про внесення змін до Порядку визнання населеного місця історичним»</w:t>
      </w:r>
      <w:r w:rsidRPr="004D03AD">
        <w:rPr>
          <w:rFonts w:ascii="Times New Roman" w:hAnsi="Times New Roman" w:cs="Times New Roman"/>
          <w:color w:val="000000" w:themeColor="text1"/>
          <w:sz w:val="24"/>
          <w:szCs w:val="24"/>
        </w:rPr>
        <w:t>.</w:t>
      </w:r>
    </w:p>
    <w:p w14:paraId="26755581" w14:textId="77777777" w:rsidR="007F31A9" w:rsidRPr="004D03AD" w:rsidRDefault="007F31A9" w:rsidP="007F31A9">
      <w:pPr>
        <w:spacing w:after="0" w:line="240" w:lineRule="auto"/>
        <w:ind w:left="1072"/>
        <w:jc w:val="both"/>
        <w:rPr>
          <w:rFonts w:ascii="Times New Roman" w:hAnsi="Times New Roman" w:cs="Times New Roman"/>
          <w:b/>
          <w:bCs/>
          <w:i/>
          <w:iCs/>
          <w:color w:val="000000" w:themeColor="text1"/>
          <w:sz w:val="24"/>
          <w:szCs w:val="24"/>
        </w:rPr>
      </w:pPr>
      <w:r w:rsidRPr="004D03AD">
        <w:rPr>
          <w:rFonts w:ascii="Times New Roman" w:hAnsi="Times New Roman" w:cs="Times New Roman"/>
          <w:b/>
          <w:bCs/>
          <w:i/>
          <w:iCs/>
          <w:color w:val="000000" w:themeColor="text1"/>
          <w:sz w:val="24"/>
          <w:szCs w:val="24"/>
        </w:rPr>
        <w:t>Чому це важливо?</w:t>
      </w:r>
    </w:p>
    <w:p w14:paraId="7E5DFEC4" w14:textId="3B3E7549" w:rsidR="007F31A9" w:rsidRPr="00670D1A" w:rsidRDefault="007F31A9" w:rsidP="007F31A9">
      <w:pPr>
        <w:numPr>
          <w:ilvl w:val="0"/>
          <w:numId w:val="1"/>
        </w:numPr>
        <w:spacing w:after="0" w:line="240" w:lineRule="auto"/>
        <w:ind w:left="1134" w:hanging="567"/>
        <w:jc w:val="both"/>
        <w:rPr>
          <w:rFonts w:ascii="Times New Roman" w:hAnsi="Times New Roman" w:cs="Times New Roman"/>
          <w:color w:val="000000" w:themeColor="text1"/>
          <w:sz w:val="24"/>
          <w:szCs w:val="24"/>
        </w:rPr>
      </w:pPr>
      <w:r w:rsidRPr="00670D1A">
        <w:rPr>
          <w:rFonts w:ascii="Times New Roman" w:hAnsi="Times New Roman" w:cs="Times New Roman"/>
          <w:color w:val="000000" w:themeColor="text1"/>
          <w:sz w:val="24"/>
          <w:szCs w:val="24"/>
        </w:rPr>
        <w:t>Сприятиме оновленню переліку історичних населених місць та їх збереженню.</w:t>
      </w:r>
    </w:p>
    <w:p w14:paraId="77039B49" w14:textId="77777777" w:rsidR="007F31A9" w:rsidRPr="00670D1A" w:rsidRDefault="007F31A9" w:rsidP="007F31A9">
      <w:pPr>
        <w:numPr>
          <w:ilvl w:val="0"/>
          <w:numId w:val="1"/>
        </w:numPr>
        <w:spacing w:after="0" w:line="240" w:lineRule="auto"/>
        <w:ind w:left="1134" w:hanging="567"/>
        <w:jc w:val="both"/>
        <w:rPr>
          <w:rFonts w:ascii="Times New Roman" w:hAnsi="Times New Roman" w:cs="Times New Roman"/>
          <w:color w:val="000000" w:themeColor="text1"/>
          <w:sz w:val="24"/>
          <w:szCs w:val="24"/>
        </w:rPr>
      </w:pPr>
      <w:r w:rsidRPr="00670D1A">
        <w:rPr>
          <w:rFonts w:ascii="Times New Roman" w:eastAsia="Times New Roman" w:hAnsi="Times New Roman" w:cs="Times New Roman"/>
          <w:color w:val="000000"/>
          <w:sz w:val="24"/>
          <w:szCs w:val="24"/>
          <w:lang w:eastAsia="uk-UA"/>
        </w:rPr>
        <w:t>Забезпечить приведення Порядку визнання населеного місця історичним у відповідність до Закону України «Про охорону культурної спадщини».</w:t>
      </w:r>
    </w:p>
    <w:p w14:paraId="606949E9" w14:textId="7F8555F3" w:rsidR="007F31A9" w:rsidRPr="00670D1A" w:rsidRDefault="007F31A9" w:rsidP="007F31A9">
      <w:pPr>
        <w:numPr>
          <w:ilvl w:val="0"/>
          <w:numId w:val="1"/>
        </w:numPr>
        <w:spacing w:after="0" w:line="240" w:lineRule="auto"/>
        <w:ind w:left="1134" w:hanging="567"/>
        <w:jc w:val="both"/>
        <w:rPr>
          <w:rFonts w:ascii="Times New Roman" w:hAnsi="Times New Roman" w:cs="Times New Roman"/>
          <w:color w:val="000000" w:themeColor="text1"/>
          <w:sz w:val="24"/>
          <w:szCs w:val="24"/>
        </w:rPr>
      </w:pPr>
      <w:r w:rsidRPr="00670D1A">
        <w:rPr>
          <w:rFonts w:ascii="Times New Roman" w:eastAsia="Times New Roman" w:hAnsi="Times New Roman" w:cs="Times New Roman"/>
          <w:color w:val="000000"/>
          <w:sz w:val="24"/>
          <w:szCs w:val="24"/>
          <w:lang w:eastAsia="uk-UA"/>
        </w:rPr>
        <w:t>Буде впроваджено процедуру проведення моніторингу стану збереження об’єктів культурної спадщини та традиційного характеру середовища, що становить комплекс організаційних та інших засобів, які забезпечують систематичне спостереження за станом об’єктів культурної спадщини шляхом збору, обробки та аналізу інформації про стан об’єктів і територій, що охороняються, та виявлення тенденцій розвитку природних та антропогенних (техногенних та суспільних) процесів, що можуть на вплинути на їх збереження.</w:t>
      </w:r>
    </w:p>
    <w:p w14:paraId="42455C5E" w14:textId="77777777" w:rsidR="007F31A9" w:rsidRPr="00BD22A1" w:rsidRDefault="007F31A9" w:rsidP="007F31A9">
      <w:pPr>
        <w:spacing w:after="0" w:line="240" w:lineRule="auto"/>
        <w:ind w:firstLine="709"/>
        <w:jc w:val="both"/>
        <w:rPr>
          <w:rFonts w:ascii="Times New Roman" w:hAnsi="Times New Roman" w:cs="Times New Roman"/>
          <w:b/>
          <w:bCs/>
          <w:color w:val="000000" w:themeColor="text1"/>
          <w:sz w:val="20"/>
          <w:szCs w:val="20"/>
        </w:rPr>
      </w:pPr>
    </w:p>
    <w:p w14:paraId="79F54B20" w14:textId="77777777" w:rsidR="007F31A9" w:rsidRPr="00A307D0" w:rsidRDefault="007F31A9" w:rsidP="00B734AA">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2. </w:t>
      </w:r>
      <w:r>
        <w:rPr>
          <w:rFonts w:ascii="Times New Roman" w:hAnsi="Times New Roman" w:cs="Times New Roman"/>
          <w:bCs/>
          <w:color w:val="000000" w:themeColor="text1"/>
          <w:sz w:val="24"/>
          <w:szCs w:val="24"/>
        </w:rPr>
        <w:t xml:space="preserve">Введення у </w:t>
      </w:r>
      <w:r w:rsidRPr="00A307D0">
        <w:rPr>
          <w:rFonts w:ascii="Times New Roman" w:hAnsi="Times New Roman" w:cs="Times New Roman"/>
          <w:b/>
          <w:bCs/>
          <w:color w:val="000000" w:themeColor="text1"/>
          <w:sz w:val="24"/>
          <w:szCs w:val="24"/>
        </w:rPr>
        <w:t>постійну експлуатацію</w:t>
      </w:r>
      <w:r w:rsidRPr="008E65A0">
        <w:rPr>
          <w:rFonts w:ascii="Times New Roman" w:hAnsi="Times New Roman" w:cs="Times New Roman"/>
          <w:bCs/>
          <w:color w:val="000000" w:themeColor="text1"/>
          <w:sz w:val="24"/>
          <w:szCs w:val="24"/>
        </w:rPr>
        <w:t xml:space="preserve">, у тому числі надання можливості публічного доступу до </w:t>
      </w:r>
      <w:r w:rsidRPr="008E65A0">
        <w:rPr>
          <w:rFonts w:ascii="Times New Roman" w:hAnsi="Times New Roman" w:cs="Times New Roman"/>
          <w:b/>
          <w:bCs/>
          <w:color w:val="000000" w:themeColor="text1"/>
          <w:sz w:val="24"/>
          <w:szCs w:val="24"/>
        </w:rPr>
        <w:t>систем</w:t>
      </w:r>
      <w:r>
        <w:rPr>
          <w:rFonts w:ascii="Times New Roman" w:hAnsi="Times New Roman" w:cs="Times New Roman"/>
          <w:b/>
          <w:bCs/>
          <w:color w:val="000000" w:themeColor="text1"/>
          <w:sz w:val="24"/>
          <w:szCs w:val="24"/>
        </w:rPr>
        <w:t>и</w:t>
      </w:r>
      <w:r w:rsidRPr="008E65A0">
        <w:rPr>
          <w:rFonts w:ascii="Times New Roman" w:hAnsi="Times New Roman" w:cs="Times New Roman"/>
          <w:b/>
          <w:bCs/>
          <w:color w:val="000000" w:themeColor="text1"/>
          <w:sz w:val="24"/>
          <w:szCs w:val="24"/>
        </w:rPr>
        <w:t xml:space="preserve"> DREAM</w:t>
      </w:r>
      <w:r>
        <w:rPr>
          <w:rFonts w:ascii="Times New Roman" w:hAnsi="Times New Roman" w:cs="Times New Roman"/>
          <w:color w:val="000000" w:themeColor="text1"/>
          <w:sz w:val="24"/>
          <w:szCs w:val="24"/>
        </w:rPr>
        <w:t xml:space="preserve"> – </w:t>
      </w:r>
      <w:r w:rsidRPr="008E65A0">
        <w:rPr>
          <w:rFonts w:ascii="Times New Roman" w:hAnsi="Times New Roman" w:cs="Times New Roman"/>
          <w:color w:val="000000" w:themeColor="text1"/>
          <w:sz w:val="24"/>
          <w:szCs w:val="24"/>
        </w:rPr>
        <w:t>інструменту цифрового управління відбудовою України</w:t>
      </w:r>
      <w:r>
        <w:rPr>
          <w:rFonts w:ascii="Times New Roman" w:hAnsi="Times New Roman" w:cs="Times New Roman"/>
          <w:color w:val="000000" w:themeColor="text1"/>
          <w:sz w:val="24"/>
          <w:szCs w:val="24"/>
        </w:rPr>
        <w:t>. Наразі в</w:t>
      </w:r>
      <w:r w:rsidRPr="00A307D0">
        <w:rPr>
          <w:rFonts w:ascii="Times New Roman" w:hAnsi="Times New Roman" w:cs="Times New Roman"/>
          <w:color w:val="000000" w:themeColor="text1"/>
          <w:sz w:val="24"/>
          <w:szCs w:val="24"/>
        </w:rPr>
        <w:t xml:space="preserve">идано наказ </w:t>
      </w:r>
      <w:proofErr w:type="spellStart"/>
      <w:r w:rsidRPr="00A307D0">
        <w:rPr>
          <w:rFonts w:ascii="Times New Roman" w:hAnsi="Times New Roman" w:cs="Times New Roman"/>
          <w:color w:val="000000" w:themeColor="text1"/>
          <w:sz w:val="24"/>
          <w:szCs w:val="24"/>
        </w:rPr>
        <w:t>Мінінфраструктури</w:t>
      </w:r>
      <w:proofErr w:type="spellEnd"/>
      <w:r w:rsidRPr="00A307D0">
        <w:rPr>
          <w:rFonts w:ascii="Times New Roman" w:hAnsi="Times New Roman" w:cs="Times New Roman"/>
          <w:color w:val="000000" w:themeColor="text1"/>
          <w:sz w:val="24"/>
          <w:szCs w:val="24"/>
        </w:rPr>
        <w:t xml:space="preserve"> від 23 січня 2024 року № 65 </w:t>
      </w:r>
      <w:r>
        <w:rPr>
          <w:rFonts w:ascii="Times New Roman" w:hAnsi="Times New Roman" w:cs="Times New Roman"/>
          <w:color w:val="000000" w:themeColor="text1"/>
          <w:sz w:val="24"/>
          <w:szCs w:val="24"/>
        </w:rPr>
        <w:t>«</w:t>
      </w:r>
      <w:r w:rsidRPr="00A307D0">
        <w:rPr>
          <w:rFonts w:ascii="Times New Roman" w:hAnsi="Times New Roman" w:cs="Times New Roman"/>
          <w:color w:val="000000" w:themeColor="text1"/>
          <w:sz w:val="24"/>
          <w:szCs w:val="24"/>
        </w:rPr>
        <w:t>Про затвердження Положення про Єдину цифрову інтегровану інформаційно-аналітичну систему управління процесом відбудови об’єктів нерухомого майна, будівництва та інфраструктури</w:t>
      </w:r>
      <w:r>
        <w:rPr>
          <w:rFonts w:ascii="Times New Roman" w:hAnsi="Times New Roman" w:cs="Times New Roman"/>
          <w:color w:val="000000" w:themeColor="text1"/>
          <w:sz w:val="24"/>
          <w:szCs w:val="24"/>
        </w:rPr>
        <w:t>».</w:t>
      </w:r>
    </w:p>
    <w:p w14:paraId="525007AE" w14:textId="77777777" w:rsidR="007F31A9" w:rsidRPr="004D03AD" w:rsidRDefault="007F31A9" w:rsidP="007F31A9">
      <w:pPr>
        <w:spacing w:after="0" w:line="240" w:lineRule="auto"/>
        <w:ind w:left="1072"/>
        <w:jc w:val="both"/>
        <w:rPr>
          <w:rFonts w:ascii="Times New Roman" w:hAnsi="Times New Roman" w:cs="Times New Roman"/>
          <w:b/>
          <w:bCs/>
          <w:i/>
          <w:iCs/>
          <w:color w:val="000000" w:themeColor="text1"/>
          <w:sz w:val="24"/>
          <w:szCs w:val="24"/>
        </w:rPr>
      </w:pPr>
      <w:r w:rsidRPr="004D03AD">
        <w:rPr>
          <w:rFonts w:ascii="Times New Roman" w:hAnsi="Times New Roman" w:cs="Times New Roman"/>
          <w:b/>
          <w:bCs/>
          <w:i/>
          <w:iCs/>
          <w:color w:val="000000" w:themeColor="text1"/>
          <w:sz w:val="24"/>
          <w:szCs w:val="24"/>
        </w:rPr>
        <w:t>Чому це важливо?</w:t>
      </w:r>
    </w:p>
    <w:p w14:paraId="63437E31" w14:textId="77777777" w:rsidR="007F31A9" w:rsidRPr="00A307D0" w:rsidRDefault="007F31A9" w:rsidP="007F31A9">
      <w:pPr>
        <w:numPr>
          <w:ilvl w:val="0"/>
          <w:numId w:val="1"/>
        </w:numPr>
        <w:spacing w:after="0" w:line="240" w:lineRule="auto"/>
        <w:ind w:left="1134"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Забезпечить </w:t>
      </w:r>
      <w:r w:rsidRPr="00A307D0">
        <w:rPr>
          <w:rFonts w:ascii="Times New Roman" w:hAnsi="Times New Roman" w:cs="Times New Roman"/>
          <w:color w:val="000000" w:themeColor="text1"/>
          <w:sz w:val="24"/>
          <w:szCs w:val="24"/>
        </w:rPr>
        <w:t>забезпечити прозорість використання коштів</w:t>
      </w:r>
      <w:r>
        <w:rPr>
          <w:rFonts w:ascii="Times New Roman" w:hAnsi="Times New Roman" w:cs="Times New Roman"/>
          <w:color w:val="000000" w:themeColor="text1"/>
          <w:sz w:val="24"/>
          <w:szCs w:val="24"/>
        </w:rPr>
        <w:t>, а також мінімізує корупційні ризики під час здійснення відбудови та відновлення інфраструктури, постраждалої від збройної агресії.</w:t>
      </w:r>
    </w:p>
    <w:p w14:paraId="2F4D11CB" w14:textId="77777777" w:rsidR="007F31A9" w:rsidRPr="004D03AD" w:rsidRDefault="007F31A9" w:rsidP="007F31A9">
      <w:pPr>
        <w:numPr>
          <w:ilvl w:val="0"/>
          <w:numId w:val="1"/>
        </w:numPr>
        <w:spacing w:after="0" w:line="240" w:lineRule="auto"/>
        <w:ind w:left="1134"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 допомогою системи здійснюватиметься </w:t>
      </w:r>
      <w:r w:rsidRPr="00A307D0">
        <w:rPr>
          <w:rFonts w:ascii="Times New Roman" w:hAnsi="Times New Roman" w:cs="Times New Roman"/>
          <w:color w:val="000000" w:themeColor="text1"/>
          <w:sz w:val="24"/>
          <w:szCs w:val="24"/>
        </w:rPr>
        <w:t>відображення детальної інформації стосовно відновлення та/або відбудови об’єктів, зокрема видів робіт, найменування замовників, підрядників, статусів виконання робіт, орієнтовних дат завершення робіт, обсягів фінансування</w:t>
      </w:r>
      <w:r w:rsidRPr="004D03AD">
        <w:rPr>
          <w:rFonts w:ascii="Times New Roman" w:hAnsi="Times New Roman" w:cs="Times New Roman"/>
          <w:color w:val="000000" w:themeColor="text1"/>
          <w:sz w:val="24"/>
          <w:szCs w:val="24"/>
        </w:rPr>
        <w:t>.</w:t>
      </w:r>
    </w:p>
    <w:p w14:paraId="3AB0531E" w14:textId="77777777" w:rsidR="007F31A9" w:rsidRPr="004D03AD" w:rsidRDefault="007F31A9" w:rsidP="007F31A9">
      <w:pPr>
        <w:numPr>
          <w:ilvl w:val="0"/>
          <w:numId w:val="1"/>
        </w:numPr>
        <w:spacing w:after="0" w:line="240" w:lineRule="auto"/>
        <w:ind w:left="1134"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Сприятиме </w:t>
      </w:r>
      <w:r w:rsidRPr="00A307D0">
        <w:rPr>
          <w:rFonts w:ascii="Times New Roman" w:hAnsi="Times New Roman" w:cs="Times New Roman"/>
          <w:color w:val="000000" w:themeColor="text1"/>
          <w:sz w:val="24"/>
          <w:szCs w:val="24"/>
        </w:rPr>
        <w:t>підвищ</w:t>
      </w:r>
      <w:r>
        <w:rPr>
          <w:rFonts w:ascii="Times New Roman" w:hAnsi="Times New Roman" w:cs="Times New Roman"/>
          <w:color w:val="000000" w:themeColor="text1"/>
          <w:sz w:val="24"/>
          <w:szCs w:val="24"/>
        </w:rPr>
        <w:t xml:space="preserve">енню </w:t>
      </w:r>
      <w:bookmarkEnd w:id="13"/>
      <w:r>
        <w:rPr>
          <w:rFonts w:ascii="Times New Roman" w:hAnsi="Times New Roman" w:cs="Times New Roman"/>
          <w:color w:val="000000" w:themeColor="text1"/>
          <w:sz w:val="24"/>
          <w:szCs w:val="24"/>
        </w:rPr>
        <w:t>рівня</w:t>
      </w:r>
      <w:r w:rsidRPr="00A307D0">
        <w:rPr>
          <w:rFonts w:ascii="Times New Roman" w:hAnsi="Times New Roman" w:cs="Times New Roman"/>
          <w:color w:val="000000" w:themeColor="text1"/>
          <w:sz w:val="24"/>
          <w:szCs w:val="24"/>
        </w:rPr>
        <w:t xml:space="preserve"> довір</w:t>
      </w:r>
      <w:r>
        <w:rPr>
          <w:rFonts w:ascii="Times New Roman" w:hAnsi="Times New Roman" w:cs="Times New Roman"/>
          <w:color w:val="000000" w:themeColor="text1"/>
          <w:sz w:val="24"/>
          <w:szCs w:val="24"/>
        </w:rPr>
        <w:t>и</w:t>
      </w:r>
      <w:r w:rsidRPr="00A307D0">
        <w:rPr>
          <w:rFonts w:ascii="Times New Roman" w:hAnsi="Times New Roman" w:cs="Times New Roman"/>
          <w:color w:val="000000" w:themeColor="text1"/>
          <w:sz w:val="24"/>
          <w:szCs w:val="24"/>
        </w:rPr>
        <w:t xml:space="preserve"> міжнародних інвесторів і донорів</w:t>
      </w:r>
      <w:r>
        <w:rPr>
          <w:rFonts w:ascii="Times New Roman" w:hAnsi="Times New Roman" w:cs="Times New Roman"/>
          <w:color w:val="000000" w:themeColor="text1"/>
          <w:sz w:val="24"/>
          <w:szCs w:val="24"/>
        </w:rPr>
        <w:t>.</w:t>
      </w:r>
    </w:p>
    <w:p w14:paraId="19716C7C" w14:textId="77777777" w:rsidR="007F31A9" w:rsidRPr="00BD22A1" w:rsidRDefault="007F31A9" w:rsidP="00260218">
      <w:pPr>
        <w:spacing w:after="0" w:line="240" w:lineRule="auto"/>
        <w:ind w:firstLine="567"/>
        <w:jc w:val="both"/>
        <w:rPr>
          <w:rFonts w:ascii="Times New Roman" w:hAnsi="Times New Roman" w:cs="Times New Roman"/>
          <w:bCs/>
          <w:color w:val="000000" w:themeColor="text1"/>
          <w:sz w:val="20"/>
          <w:szCs w:val="20"/>
        </w:rPr>
      </w:pPr>
    </w:p>
    <w:bookmarkEnd w:id="12"/>
    <w:p w14:paraId="313B5C22" w14:textId="3E14E330" w:rsidR="007F31A9" w:rsidRDefault="00260218" w:rsidP="00B734AA">
      <w:pPr>
        <w:spacing w:after="0"/>
        <w:ind w:firstLine="567"/>
        <w:jc w:val="both"/>
        <w:rPr>
          <w:rFonts w:ascii="Times New Roman" w:hAnsi="Times New Roman" w:cs="Times New Roman"/>
          <w:sz w:val="24"/>
          <w:szCs w:val="24"/>
        </w:rPr>
      </w:pPr>
      <w:r w:rsidRPr="00260218">
        <w:rPr>
          <w:rFonts w:ascii="Times New Roman" w:hAnsi="Times New Roman" w:cs="Times New Roman"/>
          <w:b/>
          <w:sz w:val="24"/>
          <w:szCs w:val="24"/>
        </w:rPr>
        <w:t>3.</w:t>
      </w:r>
      <w:r w:rsidRPr="00260218">
        <w:rPr>
          <w:rFonts w:ascii="Times New Roman" w:hAnsi="Times New Roman" w:cs="Times New Roman"/>
          <w:sz w:val="24"/>
          <w:szCs w:val="24"/>
        </w:rPr>
        <w:t xml:space="preserve"> </w:t>
      </w:r>
      <w:r>
        <w:rPr>
          <w:rFonts w:ascii="Times New Roman" w:hAnsi="Times New Roman" w:cs="Times New Roman"/>
          <w:sz w:val="24"/>
          <w:szCs w:val="24"/>
        </w:rPr>
        <w:t>В</w:t>
      </w:r>
      <w:r w:rsidRPr="00260218">
        <w:rPr>
          <w:rFonts w:ascii="Times New Roman" w:hAnsi="Times New Roman" w:cs="Times New Roman"/>
          <w:sz w:val="24"/>
          <w:szCs w:val="24"/>
        </w:rPr>
        <w:t>провадження електронної системи обліку та управління запасами лікарських засобів та медичних виробів “е-</w:t>
      </w:r>
      <w:proofErr w:type="spellStart"/>
      <w:r w:rsidRPr="00260218">
        <w:rPr>
          <w:rFonts w:ascii="Times New Roman" w:hAnsi="Times New Roman" w:cs="Times New Roman"/>
          <w:sz w:val="24"/>
          <w:szCs w:val="24"/>
        </w:rPr>
        <w:t>Stock</w:t>
      </w:r>
      <w:proofErr w:type="spellEnd"/>
      <w:r w:rsidRPr="00260218">
        <w:rPr>
          <w:rFonts w:ascii="Times New Roman" w:hAnsi="Times New Roman" w:cs="Times New Roman"/>
          <w:sz w:val="24"/>
          <w:szCs w:val="24"/>
        </w:rPr>
        <w:t>”</w:t>
      </w:r>
      <w:r>
        <w:rPr>
          <w:rFonts w:ascii="Times New Roman" w:hAnsi="Times New Roman" w:cs="Times New Roman"/>
          <w:sz w:val="24"/>
          <w:szCs w:val="24"/>
        </w:rPr>
        <w:t>.</w:t>
      </w:r>
    </w:p>
    <w:p w14:paraId="130C50E1" w14:textId="77777777" w:rsidR="00260218" w:rsidRPr="004D03AD" w:rsidRDefault="00260218" w:rsidP="00260218">
      <w:pPr>
        <w:spacing w:after="0" w:line="240" w:lineRule="auto"/>
        <w:ind w:left="1072"/>
        <w:jc w:val="both"/>
        <w:rPr>
          <w:rFonts w:ascii="Times New Roman" w:hAnsi="Times New Roman" w:cs="Times New Roman"/>
          <w:b/>
          <w:bCs/>
          <w:i/>
          <w:iCs/>
          <w:color w:val="000000" w:themeColor="text1"/>
          <w:sz w:val="24"/>
          <w:szCs w:val="24"/>
        </w:rPr>
      </w:pPr>
      <w:r w:rsidRPr="004D03AD">
        <w:rPr>
          <w:rFonts w:ascii="Times New Roman" w:hAnsi="Times New Roman" w:cs="Times New Roman"/>
          <w:b/>
          <w:bCs/>
          <w:i/>
          <w:iCs/>
          <w:color w:val="000000" w:themeColor="text1"/>
          <w:sz w:val="24"/>
          <w:szCs w:val="24"/>
        </w:rPr>
        <w:t>Чому це важливо?</w:t>
      </w:r>
    </w:p>
    <w:p w14:paraId="425C813A" w14:textId="323AE99C" w:rsidR="00260218" w:rsidRDefault="00260218" w:rsidP="00260218">
      <w:pPr>
        <w:pStyle w:val="a3"/>
        <w:numPr>
          <w:ilvl w:val="0"/>
          <w:numId w:val="15"/>
        </w:numPr>
        <w:spacing w:after="0"/>
        <w:ind w:left="1134" w:hanging="567"/>
        <w:jc w:val="both"/>
        <w:rPr>
          <w:rFonts w:ascii="Times New Roman" w:hAnsi="Times New Roman" w:cs="Times New Roman"/>
          <w:sz w:val="24"/>
          <w:szCs w:val="24"/>
        </w:rPr>
      </w:pPr>
      <w:r>
        <w:rPr>
          <w:rFonts w:ascii="Times New Roman" w:hAnsi="Times New Roman" w:cs="Times New Roman"/>
          <w:sz w:val="24"/>
          <w:szCs w:val="24"/>
        </w:rPr>
        <w:t>З</w:t>
      </w:r>
      <w:r w:rsidRPr="00260218">
        <w:rPr>
          <w:rFonts w:ascii="Times New Roman" w:hAnsi="Times New Roman" w:cs="Times New Roman"/>
          <w:sz w:val="24"/>
          <w:szCs w:val="24"/>
        </w:rPr>
        <w:t>абезпечу</w:t>
      </w:r>
      <w:r>
        <w:rPr>
          <w:rFonts w:ascii="Times New Roman" w:hAnsi="Times New Roman" w:cs="Times New Roman"/>
          <w:sz w:val="24"/>
          <w:szCs w:val="24"/>
        </w:rPr>
        <w:t>ватиме</w:t>
      </w:r>
      <w:r w:rsidRPr="00260218">
        <w:rPr>
          <w:rFonts w:ascii="Times New Roman" w:hAnsi="Times New Roman" w:cs="Times New Roman"/>
          <w:sz w:val="24"/>
          <w:szCs w:val="24"/>
        </w:rPr>
        <w:t xml:space="preserve"> оперативну, пряму та прозору процедуру визначення обсягів потреби в закупівлі лікарських засобів закладами і установами охорони здоров’я, що повністю або частково фінансуються з державного та місцевих бюджетів</w:t>
      </w:r>
      <w:r>
        <w:rPr>
          <w:rFonts w:ascii="Times New Roman" w:hAnsi="Times New Roman" w:cs="Times New Roman"/>
          <w:sz w:val="24"/>
          <w:szCs w:val="24"/>
        </w:rPr>
        <w:t>.</w:t>
      </w:r>
    </w:p>
    <w:p w14:paraId="21BCF465" w14:textId="3607D860" w:rsidR="00260218" w:rsidRPr="00BD22A1" w:rsidRDefault="00BD22A1" w:rsidP="00BD22A1">
      <w:pPr>
        <w:pStyle w:val="a3"/>
        <w:numPr>
          <w:ilvl w:val="0"/>
          <w:numId w:val="15"/>
        </w:numPr>
        <w:spacing w:after="0"/>
        <w:ind w:left="1134" w:hanging="567"/>
        <w:jc w:val="both"/>
        <w:rPr>
          <w:rFonts w:ascii="Times New Roman" w:hAnsi="Times New Roman" w:cs="Times New Roman"/>
          <w:sz w:val="24"/>
          <w:szCs w:val="24"/>
        </w:rPr>
      </w:pPr>
      <w:r>
        <w:rPr>
          <w:rFonts w:ascii="Times New Roman" w:hAnsi="Times New Roman" w:cs="Times New Roman"/>
          <w:sz w:val="24"/>
          <w:szCs w:val="24"/>
        </w:rPr>
        <w:t>З</w:t>
      </w:r>
      <w:r w:rsidRPr="00BD22A1">
        <w:rPr>
          <w:rFonts w:ascii="Times New Roman" w:hAnsi="Times New Roman" w:cs="Times New Roman"/>
          <w:sz w:val="24"/>
          <w:szCs w:val="24"/>
        </w:rPr>
        <w:t>абезпечу</w:t>
      </w:r>
      <w:r>
        <w:rPr>
          <w:rFonts w:ascii="Times New Roman" w:hAnsi="Times New Roman" w:cs="Times New Roman"/>
          <w:sz w:val="24"/>
          <w:szCs w:val="24"/>
        </w:rPr>
        <w:t>ватиме</w:t>
      </w:r>
      <w:r w:rsidRPr="00BD22A1">
        <w:rPr>
          <w:rFonts w:ascii="Times New Roman" w:hAnsi="Times New Roman" w:cs="Times New Roman"/>
          <w:sz w:val="24"/>
          <w:szCs w:val="24"/>
        </w:rPr>
        <w:t xml:space="preserve"> в режимі реального часу прозорий облік лікарських засобів та медичних виробів</w:t>
      </w:r>
      <w:r>
        <w:rPr>
          <w:rFonts w:ascii="Times New Roman" w:hAnsi="Times New Roman" w:cs="Times New Roman"/>
          <w:sz w:val="24"/>
          <w:szCs w:val="24"/>
        </w:rPr>
        <w:t>.</w:t>
      </w:r>
    </w:p>
    <w:sectPr w:rsidR="00260218" w:rsidRPr="00BD22A1" w:rsidSect="00DC5519">
      <w:pgSz w:w="11906" w:h="16838"/>
      <w:pgMar w:top="1134" w:right="79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428F2"/>
    <w:multiLevelType w:val="hybridMultilevel"/>
    <w:tmpl w:val="F0E05C94"/>
    <w:lvl w:ilvl="0" w:tplc="0422000B">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 w15:restartNumberingAfterBreak="0">
    <w:nsid w:val="13543815"/>
    <w:multiLevelType w:val="hybridMultilevel"/>
    <w:tmpl w:val="8C5ABDA4"/>
    <w:lvl w:ilvl="0" w:tplc="0422000B">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 w15:restartNumberingAfterBreak="0">
    <w:nsid w:val="1DBD7FBE"/>
    <w:multiLevelType w:val="hybridMultilevel"/>
    <w:tmpl w:val="BDF26B40"/>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2D5B4250"/>
    <w:multiLevelType w:val="hybridMultilevel"/>
    <w:tmpl w:val="5DB45386"/>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15:restartNumberingAfterBreak="0">
    <w:nsid w:val="2D944C7A"/>
    <w:multiLevelType w:val="hybridMultilevel"/>
    <w:tmpl w:val="34A4D84A"/>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15:restartNumberingAfterBreak="0">
    <w:nsid w:val="34974FB4"/>
    <w:multiLevelType w:val="hybridMultilevel"/>
    <w:tmpl w:val="F0F0C706"/>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15:restartNumberingAfterBreak="0">
    <w:nsid w:val="39F3663D"/>
    <w:multiLevelType w:val="hybridMultilevel"/>
    <w:tmpl w:val="DA0A2C44"/>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7" w15:restartNumberingAfterBreak="0">
    <w:nsid w:val="40B64881"/>
    <w:multiLevelType w:val="hybridMultilevel"/>
    <w:tmpl w:val="811EE92C"/>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4551727D"/>
    <w:multiLevelType w:val="hybridMultilevel"/>
    <w:tmpl w:val="044EA242"/>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 w15:restartNumberingAfterBreak="0">
    <w:nsid w:val="50BA2C15"/>
    <w:multiLevelType w:val="hybridMultilevel"/>
    <w:tmpl w:val="A066E1F8"/>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0" w15:restartNumberingAfterBreak="0">
    <w:nsid w:val="58BC68CA"/>
    <w:multiLevelType w:val="hybridMultilevel"/>
    <w:tmpl w:val="CE287AA4"/>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15:restartNumberingAfterBreak="0">
    <w:nsid w:val="5E466101"/>
    <w:multiLevelType w:val="hybridMultilevel"/>
    <w:tmpl w:val="83221E9A"/>
    <w:lvl w:ilvl="0" w:tplc="0422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15:restartNumberingAfterBreak="0">
    <w:nsid w:val="7AC94A10"/>
    <w:multiLevelType w:val="hybridMultilevel"/>
    <w:tmpl w:val="1BEA4FF2"/>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3" w15:restartNumberingAfterBreak="0">
    <w:nsid w:val="7C6F0EF4"/>
    <w:multiLevelType w:val="hybridMultilevel"/>
    <w:tmpl w:val="36665A08"/>
    <w:lvl w:ilvl="0" w:tplc="2000000B">
      <w:start w:val="1"/>
      <w:numFmt w:val="bullet"/>
      <w:lvlText w:val=""/>
      <w:lvlJc w:val="left"/>
      <w:pPr>
        <w:ind w:left="1069" w:hanging="360"/>
      </w:pPr>
      <w:rPr>
        <w:rFonts w:ascii="Wingdings" w:hAnsi="Wingdings"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11"/>
  </w:num>
  <w:num w:numId="6">
    <w:abstractNumId w:val="12"/>
  </w:num>
  <w:num w:numId="7">
    <w:abstractNumId w:val="6"/>
  </w:num>
  <w:num w:numId="8">
    <w:abstractNumId w:val="8"/>
  </w:num>
  <w:num w:numId="9">
    <w:abstractNumId w:val="9"/>
  </w:num>
  <w:num w:numId="10">
    <w:abstractNumId w:val="2"/>
  </w:num>
  <w:num w:numId="11">
    <w:abstractNumId w:val="13"/>
  </w:num>
  <w:num w:numId="12">
    <w:abstractNumId w:val="13"/>
  </w:num>
  <w:num w:numId="13">
    <w:abstractNumId w:val="4"/>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03"/>
    <w:rsid w:val="00014AE3"/>
    <w:rsid w:val="000F0BD0"/>
    <w:rsid w:val="0015437B"/>
    <w:rsid w:val="00170378"/>
    <w:rsid w:val="00182B16"/>
    <w:rsid w:val="001847B7"/>
    <w:rsid w:val="001D33D4"/>
    <w:rsid w:val="00200071"/>
    <w:rsid w:val="00226403"/>
    <w:rsid w:val="00260218"/>
    <w:rsid w:val="00294BB0"/>
    <w:rsid w:val="00296CC6"/>
    <w:rsid w:val="002A6060"/>
    <w:rsid w:val="002E4CD9"/>
    <w:rsid w:val="003E37B3"/>
    <w:rsid w:val="004806BA"/>
    <w:rsid w:val="00544159"/>
    <w:rsid w:val="00597D28"/>
    <w:rsid w:val="00605133"/>
    <w:rsid w:val="006352BC"/>
    <w:rsid w:val="006662FD"/>
    <w:rsid w:val="00670D1A"/>
    <w:rsid w:val="007B58FF"/>
    <w:rsid w:val="007F31A9"/>
    <w:rsid w:val="008C3643"/>
    <w:rsid w:val="008D4B84"/>
    <w:rsid w:val="00944FC0"/>
    <w:rsid w:val="00A01301"/>
    <w:rsid w:val="00A02388"/>
    <w:rsid w:val="00A470BA"/>
    <w:rsid w:val="00A52D3C"/>
    <w:rsid w:val="00B734AA"/>
    <w:rsid w:val="00B850CC"/>
    <w:rsid w:val="00BD22A1"/>
    <w:rsid w:val="00BD2EC8"/>
    <w:rsid w:val="00BE06D6"/>
    <w:rsid w:val="00CF69AB"/>
    <w:rsid w:val="00D768AC"/>
    <w:rsid w:val="00DC5519"/>
    <w:rsid w:val="00E2091F"/>
    <w:rsid w:val="00EC0956"/>
    <w:rsid w:val="00F3748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A29C"/>
  <w15:chartTrackingRefBased/>
  <w15:docId w15:val="{4E0E002B-D5BE-44F8-8F71-673697AD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0378"/>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1A9"/>
    <w:pPr>
      <w:ind w:left="720"/>
      <w:contextualSpacing/>
    </w:pPr>
  </w:style>
  <w:style w:type="character" w:styleId="a4">
    <w:name w:val="Hyperlink"/>
    <w:basedOn w:val="a0"/>
    <w:uiPriority w:val="99"/>
    <w:unhideWhenUsed/>
    <w:rsid w:val="00296CC6"/>
    <w:rPr>
      <w:color w:val="0563C1" w:themeColor="hyperlink"/>
      <w:u w:val="single"/>
    </w:rPr>
  </w:style>
  <w:style w:type="character" w:styleId="a5">
    <w:name w:val="Unresolved Mention"/>
    <w:basedOn w:val="a0"/>
    <w:uiPriority w:val="99"/>
    <w:semiHidden/>
    <w:unhideWhenUsed/>
    <w:rsid w:val="00296CC6"/>
    <w:rPr>
      <w:color w:val="605E5C"/>
      <w:shd w:val="clear" w:color="auto" w:fill="E1DFDD"/>
    </w:rPr>
  </w:style>
  <w:style w:type="paragraph" w:styleId="a6">
    <w:name w:val="Normal (Web)"/>
    <w:basedOn w:val="a"/>
    <w:uiPriority w:val="99"/>
    <w:semiHidden/>
    <w:unhideWhenUsed/>
    <w:rsid w:val="007B58F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EC0956"/>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EC0956"/>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16722">
      <w:bodyDiv w:val="1"/>
      <w:marLeft w:val="0"/>
      <w:marRight w:val="0"/>
      <w:marTop w:val="0"/>
      <w:marBottom w:val="0"/>
      <w:divBdr>
        <w:top w:val="none" w:sz="0" w:space="0" w:color="auto"/>
        <w:left w:val="none" w:sz="0" w:space="0" w:color="auto"/>
        <w:bottom w:val="none" w:sz="0" w:space="0" w:color="auto"/>
        <w:right w:val="none" w:sz="0" w:space="0" w:color="auto"/>
      </w:divBdr>
    </w:div>
    <w:div w:id="341667056">
      <w:bodyDiv w:val="1"/>
      <w:marLeft w:val="0"/>
      <w:marRight w:val="0"/>
      <w:marTop w:val="0"/>
      <w:marBottom w:val="0"/>
      <w:divBdr>
        <w:top w:val="none" w:sz="0" w:space="0" w:color="auto"/>
        <w:left w:val="none" w:sz="0" w:space="0" w:color="auto"/>
        <w:bottom w:val="none" w:sz="0" w:space="0" w:color="auto"/>
        <w:right w:val="none" w:sz="0" w:space="0" w:color="auto"/>
      </w:divBdr>
    </w:div>
    <w:div w:id="385950579">
      <w:bodyDiv w:val="1"/>
      <w:marLeft w:val="0"/>
      <w:marRight w:val="0"/>
      <w:marTop w:val="0"/>
      <w:marBottom w:val="0"/>
      <w:divBdr>
        <w:top w:val="none" w:sz="0" w:space="0" w:color="auto"/>
        <w:left w:val="none" w:sz="0" w:space="0" w:color="auto"/>
        <w:bottom w:val="none" w:sz="0" w:space="0" w:color="auto"/>
        <w:right w:val="none" w:sz="0" w:space="0" w:color="auto"/>
      </w:divBdr>
    </w:div>
    <w:div w:id="461843959">
      <w:bodyDiv w:val="1"/>
      <w:marLeft w:val="0"/>
      <w:marRight w:val="0"/>
      <w:marTop w:val="0"/>
      <w:marBottom w:val="0"/>
      <w:divBdr>
        <w:top w:val="none" w:sz="0" w:space="0" w:color="auto"/>
        <w:left w:val="none" w:sz="0" w:space="0" w:color="auto"/>
        <w:bottom w:val="none" w:sz="0" w:space="0" w:color="auto"/>
        <w:right w:val="none" w:sz="0" w:space="0" w:color="auto"/>
      </w:divBdr>
    </w:div>
    <w:div w:id="849293705">
      <w:bodyDiv w:val="1"/>
      <w:marLeft w:val="0"/>
      <w:marRight w:val="0"/>
      <w:marTop w:val="0"/>
      <w:marBottom w:val="0"/>
      <w:divBdr>
        <w:top w:val="none" w:sz="0" w:space="0" w:color="auto"/>
        <w:left w:val="none" w:sz="0" w:space="0" w:color="auto"/>
        <w:bottom w:val="none" w:sz="0" w:space="0" w:color="auto"/>
        <w:right w:val="none" w:sz="0" w:space="0" w:color="auto"/>
      </w:divBdr>
    </w:div>
    <w:div w:id="867138064">
      <w:bodyDiv w:val="1"/>
      <w:marLeft w:val="0"/>
      <w:marRight w:val="0"/>
      <w:marTop w:val="0"/>
      <w:marBottom w:val="0"/>
      <w:divBdr>
        <w:top w:val="none" w:sz="0" w:space="0" w:color="auto"/>
        <w:left w:val="none" w:sz="0" w:space="0" w:color="auto"/>
        <w:bottom w:val="none" w:sz="0" w:space="0" w:color="auto"/>
        <w:right w:val="none" w:sz="0" w:space="0" w:color="auto"/>
      </w:divBdr>
    </w:div>
    <w:div w:id="945581450">
      <w:bodyDiv w:val="1"/>
      <w:marLeft w:val="0"/>
      <w:marRight w:val="0"/>
      <w:marTop w:val="0"/>
      <w:marBottom w:val="0"/>
      <w:divBdr>
        <w:top w:val="none" w:sz="0" w:space="0" w:color="auto"/>
        <w:left w:val="none" w:sz="0" w:space="0" w:color="auto"/>
        <w:bottom w:val="none" w:sz="0" w:space="0" w:color="auto"/>
        <w:right w:val="none" w:sz="0" w:space="0" w:color="auto"/>
      </w:divBdr>
    </w:div>
    <w:div w:id="1010379217">
      <w:bodyDiv w:val="1"/>
      <w:marLeft w:val="0"/>
      <w:marRight w:val="0"/>
      <w:marTop w:val="0"/>
      <w:marBottom w:val="0"/>
      <w:divBdr>
        <w:top w:val="none" w:sz="0" w:space="0" w:color="auto"/>
        <w:left w:val="none" w:sz="0" w:space="0" w:color="auto"/>
        <w:bottom w:val="none" w:sz="0" w:space="0" w:color="auto"/>
        <w:right w:val="none" w:sz="0" w:space="0" w:color="auto"/>
      </w:divBdr>
    </w:div>
    <w:div w:id="1178928953">
      <w:bodyDiv w:val="1"/>
      <w:marLeft w:val="0"/>
      <w:marRight w:val="0"/>
      <w:marTop w:val="0"/>
      <w:marBottom w:val="0"/>
      <w:divBdr>
        <w:top w:val="none" w:sz="0" w:space="0" w:color="auto"/>
        <w:left w:val="none" w:sz="0" w:space="0" w:color="auto"/>
        <w:bottom w:val="none" w:sz="0" w:space="0" w:color="auto"/>
        <w:right w:val="none" w:sz="0" w:space="0" w:color="auto"/>
      </w:divBdr>
    </w:div>
    <w:div w:id="1210799035">
      <w:bodyDiv w:val="1"/>
      <w:marLeft w:val="0"/>
      <w:marRight w:val="0"/>
      <w:marTop w:val="0"/>
      <w:marBottom w:val="0"/>
      <w:divBdr>
        <w:top w:val="none" w:sz="0" w:space="0" w:color="auto"/>
        <w:left w:val="none" w:sz="0" w:space="0" w:color="auto"/>
        <w:bottom w:val="none" w:sz="0" w:space="0" w:color="auto"/>
        <w:right w:val="none" w:sz="0" w:space="0" w:color="auto"/>
      </w:divBdr>
    </w:div>
    <w:div w:id="1305625756">
      <w:bodyDiv w:val="1"/>
      <w:marLeft w:val="0"/>
      <w:marRight w:val="0"/>
      <w:marTop w:val="0"/>
      <w:marBottom w:val="0"/>
      <w:divBdr>
        <w:top w:val="none" w:sz="0" w:space="0" w:color="auto"/>
        <w:left w:val="none" w:sz="0" w:space="0" w:color="auto"/>
        <w:bottom w:val="none" w:sz="0" w:space="0" w:color="auto"/>
        <w:right w:val="none" w:sz="0" w:space="0" w:color="auto"/>
      </w:divBdr>
    </w:div>
    <w:div w:id="1393457410">
      <w:bodyDiv w:val="1"/>
      <w:marLeft w:val="0"/>
      <w:marRight w:val="0"/>
      <w:marTop w:val="0"/>
      <w:marBottom w:val="0"/>
      <w:divBdr>
        <w:top w:val="none" w:sz="0" w:space="0" w:color="auto"/>
        <w:left w:val="none" w:sz="0" w:space="0" w:color="auto"/>
        <w:bottom w:val="none" w:sz="0" w:space="0" w:color="auto"/>
        <w:right w:val="none" w:sz="0" w:space="0" w:color="auto"/>
      </w:divBdr>
    </w:div>
    <w:div w:id="1743482205">
      <w:bodyDiv w:val="1"/>
      <w:marLeft w:val="0"/>
      <w:marRight w:val="0"/>
      <w:marTop w:val="0"/>
      <w:marBottom w:val="0"/>
      <w:divBdr>
        <w:top w:val="none" w:sz="0" w:space="0" w:color="auto"/>
        <w:left w:val="none" w:sz="0" w:space="0" w:color="auto"/>
        <w:bottom w:val="none" w:sz="0" w:space="0" w:color="auto"/>
        <w:right w:val="none" w:sz="0" w:space="0" w:color="auto"/>
      </w:divBdr>
    </w:div>
    <w:div w:id="1806123674">
      <w:bodyDiv w:val="1"/>
      <w:marLeft w:val="0"/>
      <w:marRight w:val="0"/>
      <w:marTop w:val="0"/>
      <w:marBottom w:val="0"/>
      <w:divBdr>
        <w:top w:val="none" w:sz="0" w:space="0" w:color="auto"/>
        <w:left w:val="none" w:sz="0" w:space="0" w:color="auto"/>
        <w:bottom w:val="none" w:sz="0" w:space="0" w:color="auto"/>
        <w:right w:val="none" w:sz="0" w:space="0" w:color="auto"/>
      </w:divBdr>
    </w:div>
    <w:div w:id="1820069324">
      <w:bodyDiv w:val="1"/>
      <w:marLeft w:val="0"/>
      <w:marRight w:val="0"/>
      <w:marTop w:val="0"/>
      <w:marBottom w:val="0"/>
      <w:divBdr>
        <w:top w:val="none" w:sz="0" w:space="0" w:color="auto"/>
        <w:left w:val="none" w:sz="0" w:space="0" w:color="auto"/>
        <w:bottom w:val="none" w:sz="0" w:space="0" w:color="auto"/>
        <w:right w:val="none" w:sz="0" w:space="0" w:color="auto"/>
      </w:divBdr>
    </w:div>
    <w:div w:id="185730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www.fatf-gafi.org/content/dam/fatf-gafi/recommendations/FATF%20Recommendations%202012.pdf.coredownload.inline.pdf" TargetMode="External"/><Relationship Id="rId3" Type="http://schemas.openxmlformats.org/officeDocument/2006/relationships/settings" Target="settings.xml"/><Relationship Id="rId7" Type="http://schemas.openxmlformats.org/officeDocument/2006/relationships/hyperlink" Target="https://zakon.rada.gov.ua/laws/show/z056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795-2024-%D0%BF" TargetMode="External"/><Relationship Id="rId11" Type="http://schemas.openxmlformats.org/officeDocument/2006/relationships/theme" Target="theme/theme1.xml"/><Relationship Id="rId5" Type="http://schemas.openxmlformats.org/officeDocument/2006/relationships/hyperlink" Target="https://diia.gov.ua/services/e-pidpriyeme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d.rada.gov.ua/billInfo/Bills/Card/4453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2452</Words>
  <Characters>13980</Characters>
  <Application>Microsoft Office Word</Application>
  <DocSecurity>0</DocSecurity>
  <Lines>116</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Автор</dc:creator>
  <cp:keywords/>
  <dc:description/>
  <cp:lastModifiedBy>Гетманцева Тетяна Сергіївна</cp:lastModifiedBy>
  <cp:revision>2</cp:revision>
  <cp:lastPrinted>2024-08-27T06:27:00Z</cp:lastPrinted>
  <dcterms:created xsi:type="dcterms:W3CDTF">2024-08-28T07:58:00Z</dcterms:created>
  <dcterms:modified xsi:type="dcterms:W3CDTF">2024-08-28T07:58:00Z</dcterms:modified>
</cp:coreProperties>
</file>