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64D3C" w:rsidRDefault="00FF3838">
      <w:pPr>
        <w:shd w:val="clear" w:color="auto" w:fill="FFFFFF"/>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РОЗДІЛ ІІ.</w:t>
      </w:r>
    </w:p>
    <w:p w14:paraId="00000002" w14:textId="77777777" w:rsidR="00364D3C" w:rsidRDefault="00FF3838">
      <w:pPr>
        <w:shd w:val="clear" w:color="auto" w:fill="FFFFFF"/>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ЗАПОБІГАННЯ КОРУПЦІЇ </w:t>
      </w:r>
    </w:p>
    <w:p w14:paraId="00000003" w14:textId="77777777" w:rsidR="00364D3C" w:rsidRDefault="00FF3838">
      <w:pPr>
        <w:shd w:val="clear" w:color="auto" w:fill="FFFFFF"/>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У ПРІОРИТЕТНИХ СФЕРАХ</w:t>
      </w:r>
    </w:p>
    <w:p w14:paraId="00000004" w14:textId="77777777" w:rsidR="00364D3C" w:rsidRDefault="00364D3C">
      <w:pPr>
        <w:spacing w:after="0" w:line="240" w:lineRule="auto"/>
        <w:ind w:firstLine="567"/>
        <w:jc w:val="both"/>
        <w:rPr>
          <w:rFonts w:ascii="Times New Roman" w:eastAsia="Times New Roman" w:hAnsi="Times New Roman" w:cs="Times New Roman"/>
          <w:b/>
          <w:sz w:val="24"/>
          <w:szCs w:val="24"/>
        </w:rPr>
      </w:pPr>
    </w:p>
    <w:p w14:paraId="00000005" w14:textId="77777777" w:rsidR="00364D3C" w:rsidRDefault="00364D3C" w:rsidP="00FF3838">
      <w:pPr>
        <w:shd w:val="clear" w:color="auto" w:fill="FFFFFF" w:themeFill="background1"/>
        <w:spacing w:after="0" w:line="240" w:lineRule="auto"/>
        <w:ind w:firstLine="567"/>
        <w:jc w:val="both"/>
        <w:rPr>
          <w:rFonts w:ascii="Times New Roman" w:eastAsia="Times New Roman" w:hAnsi="Times New Roman" w:cs="Times New Roman"/>
          <w:b/>
          <w:sz w:val="24"/>
          <w:szCs w:val="24"/>
        </w:rPr>
      </w:pPr>
    </w:p>
    <w:p w14:paraId="00000006" w14:textId="77777777" w:rsidR="00364D3C" w:rsidRDefault="00FF3838" w:rsidP="00FF3838">
      <w:pPr>
        <w:shd w:val="clear" w:color="auto" w:fill="FFFFFF" w:themeFill="background1"/>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00000007" w14:textId="77777777" w:rsidR="00364D3C" w:rsidRDefault="00364D3C">
      <w:pPr>
        <w:spacing w:after="0" w:line="240" w:lineRule="auto"/>
        <w:ind w:firstLine="567"/>
        <w:jc w:val="both"/>
        <w:rPr>
          <w:rFonts w:ascii="Times New Roman" w:eastAsia="Times New Roman" w:hAnsi="Times New Roman" w:cs="Times New Roman"/>
          <w:b/>
          <w:sz w:val="24"/>
          <w:szCs w:val="24"/>
        </w:rPr>
      </w:pPr>
    </w:p>
    <w:p w14:paraId="00000008" w14:textId="77777777" w:rsidR="00364D3C" w:rsidRDefault="00364D3C">
      <w:pPr>
        <w:spacing w:after="0" w:line="240" w:lineRule="auto"/>
        <w:ind w:firstLine="567"/>
        <w:jc w:val="both"/>
        <w:rPr>
          <w:rFonts w:ascii="Times New Roman" w:eastAsia="Times New Roman" w:hAnsi="Times New Roman" w:cs="Times New Roman"/>
          <w:b/>
          <w:sz w:val="24"/>
          <w:szCs w:val="24"/>
        </w:rPr>
      </w:pPr>
    </w:p>
    <w:p w14:paraId="00000009" w14:textId="77777777" w:rsidR="00364D3C" w:rsidRDefault="00FF3838">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2.6. Державне регулювання та контроль у сфері економіки</w:t>
      </w:r>
    </w:p>
    <w:p w14:paraId="0000000A" w14:textId="77777777" w:rsidR="00364D3C" w:rsidRDefault="00364D3C">
      <w:pPr>
        <w:spacing w:after="0" w:line="240" w:lineRule="auto"/>
        <w:ind w:firstLine="567"/>
        <w:jc w:val="both"/>
        <w:rPr>
          <w:rFonts w:ascii="Times New Roman" w:eastAsia="Times New Roman" w:hAnsi="Times New Roman" w:cs="Times New Roman"/>
          <w:b/>
          <w:sz w:val="24"/>
          <w:szCs w:val="24"/>
        </w:rPr>
      </w:pPr>
    </w:p>
    <w:p w14:paraId="0000000B"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2.6.1.</w:t>
      </w:r>
    </w:p>
    <w:p w14:paraId="0000000C" w14:textId="26FB13B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Надмірне, неефективне та складне регуляторне навантаження на бізнес створює умови для корупції та підриває довіру до системи державного регулювання.</w:t>
      </w:r>
    </w:p>
    <w:p w14:paraId="09302C80" w14:textId="0A33C4FB" w:rsidR="00F17DD6" w:rsidRPr="00F17DD6" w:rsidRDefault="00F17DD6" w:rsidP="00F17DD6">
      <w:pPr>
        <w:spacing w:after="0" w:line="240" w:lineRule="auto"/>
        <w:ind w:firstLine="567"/>
        <w:jc w:val="both"/>
        <w:rPr>
          <w:rFonts w:ascii="Times New Roman" w:eastAsia="Times New Roman" w:hAnsi="Times New Roman" w:cs="Times New Roman"/>
          <w:b/>
          <w:sz w:val="24"/>
          <w:szCs w:val="24"/>
        </w:rPr>
      </w:pPr>
      <w:r w:rsidRPr="00F17DD6">
        <w:rPr>
          <w:rFonts w:ascii="Times New Roman" w:eastAsia="Times New Roman" w:hAnsi="Times New Roman" w:cs="Times New Roman"/>
          <w:b/>
          <w:sz w:val="24"/>
          <w:szCs w:val="24"/>
        </w:rPr>
        <w:t>Очікувані стратегічні результати:</w:t>
      </w:r>
    </w:p>
    <w:p w14:paraId="0000000D"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2.6.1.1. Регуляторне навантаження господарської діяльності зменшено та забезпечено консолідацію інформації про регуляторні акти.</w:t>
      </w:r>
    </w:p>
    <w:p w14:paraId="0000000E"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2.6.1.2. Види господарської діяльності з низьким рівнем ризику переведено на декларативний режим із забезпеченням </w:t>
      </w:r>
      <w:proofErr w:type="spellStart"/>
      <w:r>
        <w:rPr>
          <w:rFonts w:ascii="Times New Roman" w:eastAsia="Times New Roman" w:hAnsi="Times New Roman" w:cs="Times New Roman"/>
          <w:sz w:val="24"/>
          <w:szCs w:val="24"/>
        </w:rPr>
        <w:t>цифровізованого</w:t>
      </w:r>
      <w:proofErr w:type="spellEnd"/>
      <w:r>
        <w:rPr>
          <w:rFonts w:ascii="Times New Roman" w:eastAsia="Times New Roman" w:hAnsi="Times New Roman" w:cs="Times New Roman"/>
          <w:sz w:val="24"/>
          <w:szCs w:val="24"/>
        </w:rPr>
        <w:t xml:space="preserve"> подання декларацій на провадження таких видів господарської діяльності.</w:t>
      </w:r>
    </w:p>
    <w:p w14:paraId="0000000F"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2.6.1.3. У межах адміністративної процедури щодо надання суб’єкту господарювання права на провадження певного виду господарської діяльності або частини виду господарської впроваджено принцип мовчазної згоди.</w:t>
      </w:r>
    </w:p>
    <w:p w14:paraId="00000010"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2.6.1.4. Унаслідок скорочення дублюючих форм, оптимізації процесу регуляторної звітності у спосіб </w:t>
      </w:r>
      <w:proofErr w:type="spellStart"/>
      <w:r>
        <w:rPr>
          <w:rFonts w:ascii="Times New Roman" w:eastAsia="Times New Roman" w:hAnsi="Times New Roman" w:cs="Times New Roman"/>
          <w:sz w:val="24"/>
          <w:szCs w:val="24"/>
        </w:rPr>
        <w:t>цифровізації</w:t>
      </w:r>
      <w:proofErr w:type="spellEnd"/>
      <w:r>
        <w:rPr>
          <w:rFonts w:ascii="Times New Roman" w:eastAsia="Times New Roman" w:hAnsi="Times New Roman" w:cs="Times New Roman"/>
          <w:sz w:val="24"/>
          <w:szCs w:val="24"/>
        </w:rPr>
        <w:t xml:space="preserve"> адміністративне навантаження на суб’єктів господарювання, пов’язане з підготовкою та поданням обов’язкової регуляторної звітності, зменшене.</w:t>
      </w:r>
    </w:p>
    <w:p w14:paraId="00000011"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2.6.1.5. Забезпечено проходження дозвільних та ліцензійних процедур, щодо яких суб’єкти господарювання найчастіше звертаються до  регуляторних органів чи інших органів державної влади, через Єдину державну електронну систему дозвільних документів.</w:t>
      </w:r>
    </w:p>
    <w:p w14:paraId="00000012" w14:textId="77777777" w:rsidR="00364D3C" w:rsidRDefault="00364D3C">
      <w:pPr>
        <w:spacing w:after="0" w:line="240" w:lineRule="auto"/>
        <w:ind w:firstLine="567"/>
        <w:jc w:val="both"/>
        <w:rPr>
          <w:rFonts w:ascii="Times New Roman" w:eastAsia="Times New Roman" w:hAnsi="Times New Roman" w:cs="Times New Roman"/>
          <w:b/>
          <w:sz w:val="24"/>
          <w:szCs w:val="24"/>
        </w:rPr>
      </w:pPr>
    </w:p>
    <w:p w14:paraId="00000013" w14:textId="77777777" w:rsidR="00364D3C" w:rsidRDefault="00FF3838">
      <w:pPr>
        <w:spacing w:after="0" w:line="240" w:lineRule="auto"/>
        <w:ind w:firstLine="567"/>
        <w:jc w:val="both"/>
        <w:rPr>
          <w:rFonts w:ascii="Times New Roman" w:eastAsia="Times New Roman" w:hAnsi="Times New Roman" w:cs="Times New Roman"/>
          <w:b/>
          <w:sz w:val="24"/>
          <w:szCs w:val="24"/>
        </w:rPr>
      </w:pPr>
      <w:bookmarkStart w:id="0" w:name="_qnetu6qsn8ie" w:colFirst="0" w:colLast="0"/>
      <w:bookmarkEnd w:id="0"/>
      <w:r>
        <w:rPr>
          <w:rFonts w:ascii="Times New Roman" w:eastAsia="Times New Roman" w:hAnsi="Times New Roman" w:cs="Times New Roman"/>
          <w:b/>
          <w:sz w:val="24"/>
          <w:szCs w:val="24"/>
        </w:rPr>
        <w:t>Проблема 2.6.2.</w:t>
      </w:r>
    </w:p>
    <w:p w14:paraId="00000014"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Недостатня чіткість розподілу повноважень, слабка міжвідомча координація та відсутність належного операційного планування між органами влади, які формують та реалізують політику у сфері державного регулювання економіки, створюють умови для дублювання функцій, корупційних зловживань і неефективної реалізації політики, що ускладнює досягнення стратегічних цілей і раціональне використання ресурсів.</w:t>
      </w:r>
    </w:p>
    <w:p w14:paraId="00000015"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16"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2.6.2.1. Здійснено функціональний аудит повноважень міністерств та інших центральних органів виконавчої влади, інших державних органів, юрисдикція яких поширюється на всю територію України, місцевих державних адміністрацій, військових адміністрацій та органів місцевого самоврядування, визначених законами України, актами Кабінету Міністрів України та відомчими актами; розмежовано повноваження органів місцевого самоврядування та органів  влади за принципом </w:t>
      </w:r>
      <w:proofErr w:type="spellStart"/>
      <w:r>
        <w:rPr>
          <w:rFonts w:ascii="Times New Roman" w:eastAsia="Times New Roman" w:hAnsi="Times New Roman" w:cs="Times New Roman"/>
          <w:sz w:val="24"/>
          <w:szCs w:val="24"/>
        </w:rPr>
        <w:t>субсидіарності</w:t>
      </w:r>
      <w:proofErr w:type="spellEnd"/>
      <w:r>
        <w:rPr>
          <w:rFonts w:ascii="Times New Roman" w:eastAsia="Times New Roman" w:hAnsi="Times New Roman" w:cs="Times New Roman"/>
          <w:sz w:val="24"/>
          <w:szCs w:val="24"/>
        </w:rPr>
        <w:t>.</w:t>
      </w:r>
    </w:p>
    <w:p w14:paraId="00000017"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2.6.2.2. У пріоритетних сферах державного регулювання створено й забезпечено функціонування міжвідомчих координаційних платформ, публічна звітність про результати роботи яких щоквартально оприлюднюється.</w:t>
      </w:r>
    </w:p>
    <w:p w14:paraId="00000018"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2.6.2.3. В діяльність центральних органів виконавчої влади впроваджено затверджену Кабінетом Міністрів України уніфіковану методологію операційного планування, яка, серед іншого визначає обов’язкову індикативну систему оцінки результатів, механізми моніторингу й публічного звітування центральних органів виконавчої влади за досягнутими цілями.</w:t>
      </w:r>
    </w:p>
    <w:p w14:paraId="00000019" w14:textId="77777777" w:rsidR="00364D3C" w:rsidRDefault="00364D3C">
      <w:pPr>
        <w:spacing w:after="0" w:line="240" w:lineRule="auto"/>
        <w:ind w:firstLine="567"/>
        <w:jc w:val="both"/>
        <w:rPr>
          <w:rFonts w:ascii="Times New Roman" w:eastAsia="Times New Roman" w:hAnsi="Times New Roman" w:cs="Times New Roman"/>
        </w:rPr>
      </w:pPr>
    </w:p>
    <w:p w14:paraId="0000001A"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2.6.3.</w:t>
      </w:r>
    </w:p>
    <w:p w14:paraId="0000001B"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Недосконалість процедур обліку та контролю державного майна знижує прозорість використання державних активів, підвищує ризики неефективного управління та зловживань, а також формує умови для недоотримання доходів державного бюджету.</w:t>
      </w:r>
    </w:p>
    <w:p w14:paraId="0000001C"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1D"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2.6.3.1. Впроваджено єдиний електронний реєстр життєвого циклу об’єктів державної власності, що охоплює етапи: від взяття на облік, інвентаризації й передачі в користування до повернення, списання або відчуження об’єктів державної власності; інформація з реєстру життєвого циклу об’єктів державної власності інтегрована з іншими необхідними державними реєстрами та доступна громадськості; державні орендодавці підключені до автоматизованої системи моніторингу виконання договорів оренди, що забезпечує виявлення порушення строків, заборгованість, несанкціоноване користування чи зміни у статусі об’єкта.</w:t>
      </w:r>
    </w:p>
    <w:p w14:paraId="0000001E"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2.6.3.2. Центральні органи виконавчої влади (в тому числі їх територіальні органи) та </w:t>
      </w:r>
      <w:proofErr w:type="spellStart"/>
      <w:r>
        <w:rPr>
          <w:rFonts w:ascii="Times New Roman" w:eastAsia="Times New Roman" w:hAnsi="Times New Roman" w:cs="Times New Roman"/>
          <w:sz w:val="24"/>
          <w:szCs w:val="24"/>
        </w:rPr>
        <w:t>балансоутримувачи</w:t>
      </w:r>
      <w:proofErr w:type="spellEnd"/>
      <w:r>
        <w:rPr>
          <w:rFonts w:ascii="Times New Roman" w:eastAsia="Times New Roman" w:hAnsi="Times New Roman" w:cs="Times New Roman"/>
          <w:sz w:val="24"/>
          <w:szCs w:val="24"/>
        </w:rPr>
        <w:t xml:space="preserve"> на регіональному рівні щорічно проводять цифровий аудит об’єктів державної власності; результати інвентаризації вносяться до реєстру життєвого циклу об’єктів державної власності з фотофіксацією, </w:t>
      </w:r>
      <w:proofErr w:type="spellStart"/>
      <w:r>
        <w:rPr>
          <w:rFonts w:ascii="Times New Roman" w:eastAsia="Times New Roman" w:hAnsi="Times New Roman" w:cs="Times New Roman"/>
          <w:sz w:val="24"/>
          <w:szCs w:val="24"/>
        </w:rPr>
        <w:t>геопросторовою</w:t>
      </w:r>
      <w:proofErr w:type="spellEnd"/>
      <w:r>
        <w:rPr>
          <w:rFonts w:ascii="Times New Roman" w:eastAsia="Times New Roman" w:hAnsi="Times New Roman" w:cs="Times New Roman"/>
          <w:sz w:val="24"/>
          <w:szCs w:val="24"/>
        </w:rPr>
        <w:t xml:space="preserve"> прив’язкою та зазначенням юридичного статусу кожного об’єкта; забезпечено формування публічних зведених звітів про рух майна, надходження до бюджету та випадки втрат.</w:t>
      </w:r>
    </w:p>
    <w:p w14:paraId="0000001F" w14:textId="77777777" w:rsidR="00364D3C" w:rsidRDefault="00364D3C">
      <w:pPr>
        <w:spacing w:after="0" w:line="240" w:lineRule="auto"/>
        <w:ind w:firstLine="567"/>
        <w:jc w:val="both"/>
        <w:rPr>
          <w:rFonts w:ascii="Times New Roman" w:eastAsia="Times New Roman" w:hAnsi="Times New Roman" w:cs="Times New Roman"/>
        </w:rPr>
      </w:pPr>
    </w:p>
    <w:p w14:paraId="00000020"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2.6.4.</w:t>
      </w:r>
    </w:p>
    <w:p w14:paraId="00000021"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Недосконалість процесу планування та здійснення перевірок знижує ефективність реалізації політики державного нагляду (контролю) та створює додаткові корупційні ризики у взаємодії між контролюючими органами та суб’єктами господарювання.</w:t>
      </w:r>
    </w:p>
    <w:p w14:paraId="00000022"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23"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2.6.4.1. Створено комплексний превентивний механізм системи нагляду (контролю), що включає: </w:t>
      </w:r>
    </w:p>
    <w:p w14:paraId="00000024"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запровадження аудиту діяльності суб’єкта господарювання, що дозволяє запобігти порушенням вимог законодавства, залучивши фахівців органу державного нагляду (контролю) або незалежної організації, уповноваженої у відповідній сфері господарської діяльності;</w:t>
      </w:r>
    </w:p>
    <w:p w14:paraId="00000025"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зобов’язання органів державного нагляду (контролю) проводити на постійній основі навчальні заходи для суб’єктів господарювання щодо управління ризиками;</w:t>
      </w:r>
    </w:p>
    <w:p w14:paraId="00000026"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запровадження механізму укладання суб’єктами господарювання договорів страхування відповідальності за спричинену шкоду третім особам, що надає можливість зменшення частоти перевірок для таких суб’єктів.</w:t>
      </w:r>
    </w:p>
    <w:p w14:paraId="00000027"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2.6.4.2. Оновлено законодавство в сфері державного нагляду (контролю) в частині уніфікації процедури здійснення заходів державного нагляду (контролю), виключення неефективних та обтяжливих норм державного контролю.</w:t>
      </w:r>
    </w:p>
    <w:p w14:paraId="00000028"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2.6.4.3. Модернізовано Інспекційний портал, інтегровану інформаційно-телекомунікаційну систему державного нагляду (контролю), що забезпечує інформацією суб’єктів господарювання та органів державної влади, органів місцевого самоврядування про заходи державного нагляду (контролю).</w:t>
      </w:r>
    </w:p>
    <w:p w14:paraId="00000029"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2.6.4.4. Вдосконалено механізм оскарження дій (бездіяльності) посадових осіб та рішень органів державного нагляду (контролю) у спосіб запровадження уніфікованої процедури оскарження розпорядчих документів та рішень щодо застосування санкцій, що приймаються посадовими особами органів державного нагляду (контролю); створення інститут громадських рад з питань державного нагляду (контролю).</w:t>
      </w:r>
    </w:p>
    <w:p w14:paraId="0000002A" w14:textId="77777777" w:rsidR="00364D3C" w:rsidRDefault="00364D3C">
      <w:pPr>
        <w:spacing w:after="0" w:line="240" w:lineRule="auto"/>
        <w:ind w:firstLine="567"/>
        <w:jc w:val="both"/>
        <w:rPr>
          <w:rFonts w:ascii="Times New Roman" w:eastAsia="Times New Roman" w:hAnsi="Times New Roman" w:cs="Times New Roman"/>
        </w:rPr>
      </w:pPr>
    </w:p>
    <w:p w14:paraId="0000002B"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2.6.5.</w:t>
      </w:r>
    </w:p>
    <w:p w14:paraId="0000002C"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Непрозорі процедури відбору та призначення керівників і членів наглядових рад створюють корупційні ризики, підривають довіру до корпоративного управління та сприяють неефективному управлінню державними підприємствами.</w:t>
      </w:r>
    </w:p>
    <w:p w14:paraId="0000002D"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2E"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2.6.5.1. Уніфіковано окремі етапи конкурсного відбору керівників і членів наглядових рад державних підприємств: розроблено та впроваджено методичні рекомендації для добровільного використання центральними органами виконавчої влади та іншими </w:t>
      </w:r>
      <w:r>
        <w:rPr>
          <w:rFonts w:ascii="Times New Roman" w:eastAsia="Times New Roman" w:hAnsi="Times New Roman" w:cs="Times New Roman"/>
          <w:sz w:val="24"/>
          <w:szCs w:val="24"/>
        </w:rPr>
        <w:lastRenderedPageBreak/>
        <w:t>балансоутримувачами для проведення конкурсного відбору, зокрема, уніфіковані шаблони оголошення про конкурс, чек-листи процедур для конкурсних комісій, структуровані сценарії та шаблони запитань для інтерв’ю.</w:t>
      </w:r>
    </w:p>
    <w:p w14:paraId="0000002F"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2.6.5.2. Учасники конкурсних комісій пройшли навчання з питань застосування методичних рекомендацій, забезпечення доброчесності й оцінювання кандидатів.</w:t>
      </w:r>
    </w:p>
    <w:p w14:paraId="00000030"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2.6.5.3. Забезпечено умови для підвищення рівня прозорості та громадського контролю за конкурсними процедурами: залучено представників громадських організацій до незалежного моніторингу прозорості конкурсів; створено публічний розділ на порталі Фонду державного майна України, що містить моніторинг проведених конкурсів, включаючи дати проведення, склад комісій, фінальні рішення та дані про кандидатів (з дотриманням законодавства про захист персональних даних); державі підприємства, що проводять конкурсний відбір, забезпечують публікацію відеозаписів фінальних співбесід з кандидатами на веб-ресурсах підприємств.</w:t>
      </w:r>
    </w:p>
    <w:p w14:paraId="00000031" w14:textId="77777777" w:rsidR="00364D3C" w:rsidRDefault="00364D3C">
      <w:pPr>
        <w:spacing w:after="0" w:line="240" w:lineRule="auto"/>
        <w:ind w:firstLine="567"/>
        <w:jc w:val="both"/>
        <w:rPr>
          <w:rFonts w:ascii="Times New Roman" w:eastAsia="Times New Roman" w:hAnsi="Times New Roman" w:cs="Times New Roman"/>
          <w:sz w:val="24"/>
          <w:szCs w:val="24"/>
        </w:rPr>
      </w:pPr>
    </w:p>
    <w:p w14:paraId="00000032"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2.6.6.</w:t>
      </w:r>
    </w:p>
    <w:p w14:paraId="00000033"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Неефективність системи технічного регулювання, ринкового нагляду та метрологічного контролю, а також відставання у гармонізації з нормами Європейського Союзу, створюють бар’єри для виходу української продукції на зовнішні ринки, послаблюють безпеку споживачів і формують корупційні ризики через непрозорість процедур сертифікації, нагляду та оцінки відповідності.</w:t>
      </w:r>
    </w:p>
    <w:p w14:paraId="00000034"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35"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2.6.6.1. Технічні регламенти України приведено у відповідність до положень</w:t>
      </w:r>
      <w:r>
        <w:rPr>
          <w:rFonts w:ascii="Times New Roman" w:eastAsia="Times New Roman" w:hAnsi="Times New Roman" w:cs="Times New Roman"/>
        </w:rPr>
        <w:t xml:space="preserve"> </w:t>
      </w:r>
      <w:r>
        <w:rPr>
          <w:rFonts w:ascii="Times New Roman" w:eastAsia="Times New Roman" w:hAnsi="Times New Roman" w:cs="Times New Roman"/>
          <w:sz w:val="24"/>
          <w:szCs w:val="24"/>
        </w:rPr>
        <w:t>актів законодавства Європейського Союзу.</w:t>
      </w:r>
    </w:p>
    <w:p w14:paraId="00000036"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2.6.6.2. Удосконалено процедури ринкового нагляду відповідно до положень актів законодавства Європейського Союзу.</w:t>
      </w:r>
    </w:p>
    <w:p w14:paraId="00000037"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2.6.6.3. Проведено оцінку впливу умов оплати праці на ефективність і рівень корупційних ризиків у ринковому нагляді, визначено пов’язані бюджетні надходження та проаналізовано можливості корегування оплати праці посадових осіб, що безпосередньо здійснюють заходи ринкового нагляду з урахуванням цих надходжень для зменшення корупційних ризиків.</w:t>
      </w:r>
    </w:p>
    <w:p w14:paraId="00000038"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2.6.6.4. Створено інформаційно-комунікаційну систему, що забезпечує:</w:t>
      </w:r>
    </w:p>
    <w:p w14:paraId="00000039"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цифровізацію</w:t>
      </w:r>
      <w:proofErr w:type="spellEnd"/>
      <w:r>
        <w:rPr>
          <w:rFonts w:ascii="Times New Roman" w:eastAsia="Times New Roman" w:hAnsi="Times New Roman" w:cs="Times New Roman"/>
          <w:sz w:val="24"/>
          <w:szCs w:val="24"/>
        </w:rPr>
        <w:t xml:space="preserve"> процедури акредитації органів з оцінки відповідності; </w:t>
      </w:r>
    </w:p>
    <w:p w14:paraId="0000003A"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моніторинг за діяльністю органів з оцінки відповідності;</w:t>
      </w:r>
    </w:p>
    <w:p w14:paraId="0000003B" w14:textId="77777777" w:rsidR="00364D3C" w:rsidRDefault="00FF3838">
      <w:pPr>
        <w:spacing w:after="0" w:line="240" w:lineRule="auto"/>
        <w:ind w:firstLine="567"/>
        <w:jc w:val="both"/>
        <w:rPr>
          <w:rFonts w:ascii="Times New Roman" w:eastAsia="Times New Roman" w:hAnsi="Times New Roman" w:cs="Times New Roman"/>
          <w:sz w:val="24"/>
          <w:szCs w:val="24"/>
        </w:rPr>
      </w:pPr>
      <w:bookmarkStart w:id="1" w:name="_3tnkhv3ki1eu" w:colFirst="0" w:colLast="0"/>
      <w:bookmarkEnd w:id="1"/>
      <w:r>
        <w:rPr>
          <w:rFonts w:ascii="Times New Roman" w:eastAsia="Times New Roman" w:hAnsi="Times New Roman" w:cs="Times New Roman"/>
          <w:sz w:val="24"/>
          <w:szCs w:val="24"/>
        </w:rPr>
        <w:t>- виключно електронний обмін документами між Національним агентством з акредитації України та органами з оцінки відповідності;</w:t>
      </w:r>
    </w:p>
    <w:p w14:paraId="0000003C"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електронну взаємодію Національного агентства з акредитації України з органами ринкового нагляду;</w:t>
      </w:r>
    </w:p>
    <w:p w14:paraId="0000003D"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доступ до відкритих даних Національного агентства з акредитації України та електронні сервіси для бізнесу.</w:t>
      </w:r>
    </w:p>
    <w:p w14:paraId="0000003E"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2.6.6.5. Модернізовано Національну інформаційну систему ринкового нагляду у спосіб забезпечення обміну даними в автоматичному режимі між цією системою та електронними інформаційно-телекомунікаційними системами митних органів, </w:t>
      </w:r>
      <w:proofErr w:type="spellStart"/>
      <w:r>
        <w:rPr>
          <w:rFonts w:ascii="Times New Roman" w:eastAsia="Times New Roman" w:hAnsi="Times New Roman" w:cs="Times New Roman"/>
          <w:sz w:val="24"/>
          <w:szCs w:val="24"/>
        </w:rPr>
        <w:t>цифровізовано</w:t>
      </w:r>
      <w:proofErr w:type="spellEnd"/>
      <w:r>
        <w:rPr>
          <w:rFonts w:ascii="Times New Roman" w:eastAsia="Times New Roman" w:hAnsi="Times New Roman" w:cs="Times New Roman"/>
          <w:sz w:val="24"/>
          <w:szCs w:val="24"/>
        </w:rPr>
        <w:t xml:space="preserve"> процедури та документообіг щодо здійснення заходів державного ринкового нагляду.</w:t>
      </w:r>
    </w:p>
    <w:p w14:paraId="0000003F"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2.6.6.6. </w:t>
      </w:r>
      <w:proofErr w:type="spellStart"/>
      <w:r>
        <w:rPr>
          <w:rFonts w:ascii="Times New Roman" w:eastAsia="Times New Roman" w:hAnsi="Times New Roman" w:cs="Times New Roman"/>
          <w:sz w:val="24"/>
          <w:szCs w:val="24"/>
        </w:rPr>
        <w:t>Цифровізовано</w:t>
      </w:r>
      <w:proofErr w:type="spellEnd"/>
      <w:r>
        <w:rPr>
          <w:rFonts w:ascii="Times New Roman" w:eastAsia="Times New Roman" w:hAnsi="Times New Roman" w:cs="Times New Roman"/>
          <w:sz w:val="24"/>
          <w:szCs w:val="24"/>
        </w:rPr>
        <w:t xml:space="preserve"> процедури призначення органів з оцінки відповідності через Єдину державну електронну систему дозвільних документів, що інтегровано з інформаційно-комунікаційною системою Національним агентством з акредитації України. </w:t>
      </w:r>
    </w:p>
    <w:p w14:paraId="00000040" w14:textId="77777777" w:rsidR="00364D3C" w:rsidRDefault="00364D3C">
      <w:pPr>
        <w:spacing w:after="0" w:line="240" w:lineRule="auto"/>
        <w:ind w:firstLine="567"/>
        <w:jc w:val="both"/>
        <w:rPr>
          <w:rFonts w:ascii="Times New Roman" w:eastAsia="Times New Roman" w:hAnsi="Times New Roman" w:cs="Times New Roman"/>
          <w:sz w:val="24"/>
          <w:szCs w:val="24"/>
        </w:rPr>
      </w:pPr>
    </w:p>
    <w:p w14:paraId="00000041"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2.6.7.</w:t>
      </w:r>
    </w:p>
    <w:p w14:paraId="00000042"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Низька ефективність механізмів забезпечення дотримання вимог щодо офіційної зайнятості та контролю у сфері трудових відносин створює ризики корупційних зловживань.</w:t>
      </w:r>
    </w:p>
    <w:p w14:paraId="00000043"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44" w14:textId="77777777" w:rsidR="00364D3C" w:rsidRDefault="00FF3838">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2.6.7.1. Оновлено й уніфіковано законодавство у сфері праці, державного нагляду та соціальних виплат: закріплено ризик-орієнтований підхід до планування та проведення державного нагляду (контролю) у сфері праці, електронний формат процедур і правові </w:t>
      </w:r>
      <w:r>
        <w:rPr>
          <w:rFonts w:ascii="Times New Roman" w:eastAsia="Times New Roman" w:hAnsi="Times New Roman" w:cs="Times New Roman"/>
          <w:sz w:val="24"/>
          <w:szCs w:val="24"/>
        </w:rPr>
        <w:lastRenderedPageBreak/>
        <w:t>підстави міжвідомчого обміну даними; визначено уніфіковані критерії доступу до соціальних гарантій з урахуванням офіційної зайнятості та винятки для вразливих груп.</w:t>
      </w:r>
    </w:p>
    <w:p w14:paraId="00000045" w14:textId="77777777" w:rsidR="00364D3C" w:rsidRDefault="00FF3838">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2.6.7.2. Відбувся перехід ключових процедур у сфері праці на принцип «цифровий за замовчуванням»: повідомлення про прийняття (звільнення), оформлення трудових відносин, дозвільні та деклараційні дії з охорони праці, працевлаштування іноземців, а також розгляд звернень громадян й суб’єктів господарювання до Державної служби України з питань праці та інших уповноважених органів і оскаржень рішень (дій) посадових осіб у сфері праці (Державної служби України з питань праці, територіальних органів, органів дозвільної системи з охорони праці) здійснюються у електронній формі через державні інформаційні системи.</w:t>
      </w:r>
    </w:p>
    <w:p w14:paraId="00000046" w14:textId="77777777" w:rsidR="00364D3C" w:rsidRDefault="00FF3838">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2.6.7.3. Запроваджений ризик-орієнтований контроль за дотриманням законодавства про працю та охорону праці, зокрема, оформлення трудових відносин із уніфікованими чек-листами з чітко визначеним переліком питань, електронними направленнями й актами, фокусом на превенції та мінімізації ручного втручання посадових осіб.</w:t>
      </w:r>
    </w:p>
    <w:p w14:paraId="00000047" w14:textId="77777777" w:rsidR="00364D3C" w:rsidRDefault="00FF3838">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2.6.7.4. Функціонує інтегрована міжвідомча платформа контролю зайнятості, що забезпечує автоматичні міжвідомчі перевірки статусу зайнятості й сплати внесків, а також незмінюваний електронний журнал аудиту рішень і дій посадових осіб.</w:t>
      </w:r>
    </w:p>
    <w:p w14:paraId="00000048" w14:textId="77777777" w:rsidR="00364D3C" w:rsidRDefault="00FF3838">
      <w:pPr>
        <w:spacing w:after="0" w:line="240" w:lineRule="auto"/>
        <w:ind w:firstLine="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2.6.7.5. Забезпечено прозорість і регулярний публічний моніторинг ключових індикаторів ринку праці та державного нагляду: затверджено перелік обов’язкових публічних наборів даних і забезпечено їхнє щомісячне оновлення; запроваджено щоквартальний публічний моніторинговий звіт із планом коригувальних дій і </w:t>
      </w:r>
      <w:proofErr w:type="spellStart"/>
      <w:r>
        <w:rPr>
          <w:rFonts w:ascii="Times New Roman" w:eastAsia="Times New Roman" w:hAnsi="Times New Roman" w:cs="Times New Roman"/>
          <w:sz w:val="24"/>
          <w:szCs w:val="24"/>
        </w:rPr>
        <w:t>трекером</w:t>
      </w:r>
      <w:proofErr w:type="spellEnd"/>
      <w:r>
        <w:rPr>
          <w:rFonts w:ascii="Times New Roman" w:eastAsia="Times New Roman" w:hAnsi="Times New Roman" w:cs="Times New Roman"/>
          <w:sz w:val="24"/>
          <w:szCs w:val="24"/>
        </w:rPr>
        <w:t xml:space="preserve"> виконання.</w:t>
      </w:r>
    </w:p>
    <w:p w14:paraId="00000049" w14:textId="77777777" w:rsidR="00364D3C" w:rsidRDefault="00FF3838">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2.6.7.6. Ухвалено окремий програмний документ, що містить заходи щодо детінізації праці та доходів, який задає єдину рамку цілей, індикаторів і узгоджує інструменти (</w:t>
      </w:r>
      <w:proofErr w:type="spellStart"/>
      <w:r>
        <w:rPr>
          <w:rFonts w:ascii="Times New Roman" w:eastAsia="Times New Roman" w:hAnsi="Times New Roman" w:cs="Times New Roman"/>
          <w:sz w:val="24"/>
          <w:szCs w:val="24"/>
        </w:rPr>
        <w:t>цифровізація</w:t>
      </w:r>
      <w:proofErr w:type="spellEnd"/>
      <w:r>
        <w:rPr>
          <w:rFonts w:ascii="Times New Roman" w:eastAsia="Times New Roman" w:hAnsi="Times New Roman" w:cs="Times New Roman"/>
          <w:sz w:val="24"/>
          <w:szCs w:val="24"/>
        </w:rPr>
        <w:t>, контроль, комунікації).</w:t>
      </w:r>
    </w:p>
    <w:p w14:paraId="0000004A" w14:textId="77777777" w:rsidR="00364D3C" w:rsidRDefault="00FF3838">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2.6.7.7. Діють стимулюючі інструменти для формальної зайнятості, зокрема механізми компенсації єдиного соціального внеску за працевлаштування вразливих груп і часткового відшкодування мінімальної зарплати для мікро- та малого бізнесу, що інтегровано в електронні сервіси та автоматизовану верифікацію даних.</w:t>
      </w:r>
    </w:p>
    <w:p w14:paraId="0000004B" w14:textId="77777777" w:rsidR="00364D3C" w:rsidRDefault="00364D3C">
      <w:pPr>
        <w:spacing w:after="0" w:line="240" w:lineRule="auto"/>
        <w:ind w:firstLine="567"/>
        <w:jc w:val="both"/>
        <w:rPr>
          <w:rFonts w:ascii="Times New Roman" w:eastAsia="Times New Roman" w:hAnsi="Times New Roman" w:cs="Times New Roman"/>
        </w:rPr>
      </w:pPr>
    </w:p>
    <w:p w14:paraId="0000004C"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2.6.8.</w:t>
      </w:r>
    </w:p>
    <w:p w14:paraId="0000004D"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Неефективне адміністрування доступу суб’єктів до зовнішньоекономічної діяльності стримує інтеграцію в міжнародні ринки та створює умови для виникнення корупційних зловживань.</w:t>
      </w:r>
    </w:p>
    <w:p w14:paraId="0000004E"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4F"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2.6.8.1. Оновлено законодавчу базу у сфері зовнішньоекономічної діяльності, якими встановлено критерії прозорості дозвільних процедур, строки і процедури ухвалення рішень щодо видачі дозвільних документів у цій сфері.</w:t>
      </w:r>
    </w:p>
    <w:p w14:paraId="00000050"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2.6.8.2. Забезпечено </w:t>
      </w:r>
      <w:proofErr w:type="spellStart"/>
      <w:r>
        <w:rPr>
          <w:rFonts w:ascii="Times New Roman" w:eastAsia="Times New Roman" w:hAnsi="Times New Roman" w:cs="Times New Roman"/>
          <w:sz w:val="24"/>
          <w:szCs w:val="24"/>
        </w:rPr>
        <w:t>цифровізацію</w:t>
      </w:r>
      <w:proofErr w:type="spellEnd"/>
      <w:r>
        <w:rPr>
          <w:rFonts w:ascii="Times New Roman" w:eastAsia="Times New Roman" w:hAnsi="Times New Roman" w:cs="Times New Roman"/>
          <w:sz w:val="24"/>
          <w:szCs w:val="24"/>
        </w:rPr>
        <w:t xml:space="preserve"> дозвільних процедур Міністерства економіки, довкілля та сільського господарства у сфері зовнішньоекономічної діяльності: дозвільні документи для автоматичного та неавтоматичного ліцензування експорту та імпорту видаються винятково через Єдину державну електронну систему дозвільних документів без використання паперових чи гібридних форматів.</w:t>
      </w:r>
    </w:p>
    <w:p w14:paraId="00000051"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2.6.8.3. Забезпечено функціонування єдиної цифрової інтегрованої системи у сфері зовнішньоекономічної діяльності; спрощено електронну взаємодію з іноземними партнерами.</w:t>
      </w:r>
    </w:p>
    <w:p w14:paraId="00000052" w14:textId="297BD1FB"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2.6.8.4. Забезпечено відкритий доступ до статистичної інформації у сфері зовнішньоекономічної діяльності: впроваджено систему регулярного публічного оприлюднення актуальних даних для суб’єктів господарювання, зокрема щодо стану використання та залишків експортно-імпортних квот, обсягів виданих ліцензій та термінів їх дії.</w:t>
      </w:r>
    </w:p>
    <w:p w14:paraId="0E335DE2" w14:textId="77777777" w:rsidR="00E5157A" w:rsidRDefault="00E5157A">
      <w:pPr>
        <w:spacing w:after="0" w:line="240" w:lineRule="auto"/>
        <w:ind w:firstLine="567"/>
        <w:jc w:val="both"/>
        <w:rPr>
          <w:rFonts w:ascii="Times New Roman" w:eastAsia="Times New Roman" w:hAnsi="Times New Roman" w:cs="Times New Roman"/>
          <w:sz w:val="24"/>
          <w:szCs w:val="24"/>
        </w:rPr>
      </w:pPr>
      <w:bookmarkStart w:id="2" w:name="_GoBack"/>
      <w:bookmarkEnd w:id="2"/>
    </w:p>
    <w:p w14:paraId="00000053"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Проблема 2.6.9.</w:t>
      </w:r>
    </w:p>
    <w:p w14:paraId="00000054"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Непрозорість послуг у сфері охорони праці підриває ефективність державного нагляду, сприяє формальності контролю, посилює адміністративний тиск на бізнес і підвищує ймовірність порушень вимог безпеки на робочих місцях.</w:t>
      </w:r>
    </w:p>
    <w:p w14:paraId="00000055"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Очікувані стратегічні результати:</w:t>
      </w:r>
    </w:p>
    <w:p w14:paraId="00000056" w14:textId="77777777" w:rsidR="00364D3C" w:rsidRDefault="00FF383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2.6.9.1. Створено єдину державну електронну систему у сфері охорони праці, що об’єднує ключові адміністративні процедури у сфері охорони праці: реєстрацію, погодження документів, подання звітності, отримання дозволів; забезпечено електронний облік суб’єктів господарювання, що надають послуги в сфері охорони праці (лабораторії, заклади вищої та професійної освіти, уповноважені експертні технічні центри, атестовані фахівці, викладачі, медичні працівники тощо); забезпечено формування результатів надання послуг в сфері охорони праці в електронній формі (медичних оглядів, атестації, результатів навчання, проведення технічних оглядів обладнання, експертиз тощо).</w:t>
      </w:r>
    </w:p>
    <w:p w14:paraId="00000057"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2.6.9.2. Проведено дерегуляцію інструментів регулювання в сфері охорони праці і, відповідно, оновлено повноваження Державної служби України з питань праці з урахуванням сучасних потреб ринку: забезпечено передачу повноважень з навчання експертів та уповноваження органів на технічні огляди та експертизи з питань охорони праці до профільних спеціалізованих організацій; надано право суб’єктам господарювання самостійно проводити технічні огляди за наявності у своєму штаті компетентних осіб, визначено чіткі строки проведення технічних оглядів обладнання підвищеної небезпеки, зокрема, збільшено періодичність технічних оглядів для нового обладнання.</w:t>
      </w:r>
    </w:p>
    <w:p w14:paraId="00000058" w14:textId="77777777" w:rsidR="00364D3C" w:rsidRDefault="00364D3C">
      <w:pPr>
        <w:spacing w:after="0" w:line="240" w:lineRule="auto"/>
        <w:jc w:val="both"/>
        <w:rPr>
          <w:rFonts w:ascii="Times New Roman" w:eastAsia="Times New Roman" w:hAnsi="Times New Roman" w:cs="Times New Roman"/>
          <w:sz w:val="24"/>
          <w:szCs w:val="24"/>
        </w:rPr>
      </w:pPr>
    </w:p>
    <w:p w14:paraId="00000059" w14:textId="77777777" w:rsidR="00364D3C" w:rsidRDefault="00FF3838">
      <w:pPr>
        <w:spacing w:after="0" w:line="240" w:lineRule="auto"/>
        <w:ind w:firstLine="567"/>
        <w:jc w:val="both"/>
        <w:rPr>
          <w:rFonts w:ascii="Times New Roman" w:eastAsia="Times New Roman" w:hAnsi="Times New Roman" w:cs="Times New Roman"/>
          <w:b/>
          <w:sz w:val="24"/>
          <w:szCs w:val="24"/>
        </w:rPr>
      </w:pPr>
      <w:bookmarkStart w:id="3" w:name="_muz06vgufp1g" w:colFirst="0" w:colLast="0"/>
      <w:bookmarkEnd w:id="3"/>
      <w:r>
        <w:rPr>
          <w:rFonts w:ascii="Times New Roman" w:eastAsia="Times New Roman" w:hAnsi="Times New Roman" w:cs="Times New Roman"/>
          <w:b/>
          <w:sz w:val="24"/>
          <w:szCs w:val="24"/>
        </w:rPr>
        <w:t>Проблема 2.6.10.</w:t>
      </w:r>
    </w:p>
    <w:p w14:paraId="0000005A"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Недостатній розвиток інструменту </w:t>
      </w:r>
      <w:proofErr w:type="spellStart"/>
      <w:r>
        <w:rPr>
          <w:rFonts w:ascii="Times New Roman" w:eastAsia="Times New Roman" w:hAnsi="Times New Roman" w:cs="Times New Roman"/>
          <w:sz w:val="24"/>
          <w:szCs w:val="24"/>
        </w:rPr>
        <w:t>краудфандингу</w:t>
      </w:r>
      <w:proofErr w:type="spellEnd"/>
      <w:r>
        <w:rPr>
          <w:rFonts w:ascii="Times New Roman" w:eastAsia="Times New Roman" w:hAnsi="Times New Roman" w:cs="Times New Roman"/>
          <w:sz w:val="24"/>
          <w:szCs w:val="24"/>
        </w:rPr>
        <w:t>, а також складність випуску боргових цінних паперів перешкоджає становленню прозорого ринку небанківських інвестиційних послуг, що стримує економічний розвиток та поглиблює нерівність у доступі до ресурсів між суб’єктами господарювання.</w:t>
      </w:r>
    </w:p>
    <w:p w14:paraId="0000005B" w14:textId="77777777" w:rsidR="00364D3C" w:rsidRDefault="00FF3838">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Очікувані стратегічні результати:</w:t>
      </w:r>
    </w:p>
    <w:p w14:paraId="0000005C"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2.6.10.1. Сформовано законодавчу базу для функціонування </w:t>
      </w:r>
      <w:proofErr w:type="spellStart"/>
      <w:r>
        <w:rPr>
          <w:rFonts w:ascii="Times New Roman" w:eastAsia="Times New Roman" w:hAnsi="Times New Roman" w:cs="Times New Roman"/>
          <w:sz w:val="24"/>
          <w:szCs w:val="24"/>
        </w:rPr>
        <w:t>краудфандингу</w:t>
      </w:r>
      <w:proofErr w:type="spellEnd"/>
      <w:r>
        <w:rPr>
          <w:rFonts w:ascii="Times New Roman" w:eastAsia="Times New Roman" w:hAnsi="Times New Roman" w:cs="Times New Roman"/>
          <w:sz w:val="24"/>
          <w:szCs w:val="24"/>
        </w:rPr>
        <w:t xml:space="preserve"> та спрощеної публічної емісії цінних паперів.</w:t>
      </w:r>
    </w:p>
    <w:p w14:paraId="0000005D"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2.6.10.2. Створено цифрову інфраструктуру для залучення капіталу та інвестиційної діяльності: розроблено та впроваджено національну цифрову платформу для публікації, реєстрації та супроводу процесу емісії цінних паперів; створено публічний реєстр </w:t>
      </w:r>
      <w:proofErr w:type="spellStart"/>
      <w:r>
        <w:rPr>
          <w:rFonts w:ascii="Times New Roman" w:eastAsia="Times New Roman" w:hAnsi="Times New Roman" w:cs="Times New Roman"/>
          <w:sz w:val="24"/>
          <w:szCs w:val="24"/>
        </w:rPr>
        <w:t>краудфандингових</w:t>
      </w:r>
      <w:proofErr w:type="spellEnd"/>
      <w:r>
        <w:rPr>
          <w:rFonts w:ascii="Times New Roman" w:eastAsia="Times New Roman" w:hAnsi="Times New Roman" w:cs="Times New Roman"/>
          <w:sz w:val="24"/>
          <w:szCs w:val="24"/>
        </w:rPr>
        <w:t xml:space="preserve"> платформ; запроваджено електронну систему, що включатиме процедури перевірки клієнтів за типами «знай свого клієнта», виявлення підозрілих фінансових операцій та запобігання легалізації (відмиванню) доходів, одержаних злочинним шляхом, а також захист недосвідчених інвесторів.</w:t>
      </w:r>
    </w:p>
    <w:p w14:paraId="0000005E"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2.6.10.3. Забезпечено інтернаціоналізацію ринку капіталу через програму «</w:t>
      </w:r>
      <w:proofErr w:type="spellStart"/>
      <w:r>
        <w:rPr>
          <w:rFonts w:ascii="Times New Roman" w:eastAsia="Times New Roman" w:hAnsi="Times New Roman" w:cs="Times New Roman"/>
          <w:sz w:val="24"/>
          <w:szCs w:val="24"/>
        </w:rPr>
        <w:t>uResidency</w:t>
      </w:r>
      <w:proofErr w:type="spellEnd"/>
      <w:r>
        <w:rPr>
          <w:rFonts w:ascii="Times New Roman" w:eastAsia="Times New Roman" w:hAnsi="Times New Roman" w:cs="Times New Roman"/>
          <w:sz w:val="24"/>
          <w:szCs w:val="24"/>
        </w:rPr>
        <w:t>»: розширено функціонал програми «</w:t>
      </w:r>
      <w:proofErr w:type="spellStart"/>
      <w:r>
        <w:rPr>
          <w:rFonts w:ascii="Times New Roman" w:eastAsia="Times New Roman" w:hAnsi="Times New Roman" w:cs="Times New Roman"/>
          <w:sz w:val="24"/>
          <w:szCs w:val="24"/>
        </w:rPr>
        <w:t>uResidency</w:t>
      </w:r>
      <w:proofErr w:type="spellEnd"/>
      <w:r>
        <w:rPr>
          <w:rFonts w:ascii="Times New Roman" w:eastAsia="Times New Roman" w:hAnsi="Times New Roman" w:cs="Times New Roman"/>
          <w:sz w:val="24"/>
          <w:szCs w:val="24"/>
        </w:rPr>
        <w:t>» для забезпечення доступу нерезидентів до українського ринку капіталу.</w:t>
      </w:r>
    </w:p>
    <w:p w14:paraId="0000005F" w14:textId="77777777" w:rsidR="00364D3C" w:rsidRDefault="00FF383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2.6.10.4. Діяльність установ із популяризації інвестиційних можливостей серед громадян дружніх країн здійснюється відповідно до затвердженого Плану заходів для консульських установ із популяризації інвестиційних можливостей серед громадян дружніх країн.</w:t>
      </w:r>
    </w:p>
    <w:sectPr w:rsidR="00364D3C">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3C"/>
    <w:rsid w:val="00364D3C"/>
    <w:rsid w:val="00D259C1"/>
    <w:rsid w:val="00E5157A"/>
    <w:rsid w:val="00F17DD6"/>
    <w:rsid w:val="00FF38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FFC2"/>
  <w15:docId w15:val="{67EAF4A7-B64D-418B-BACE-DE0415E7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7DD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10598</Words>
  <Characters>6041</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Дубенко Віталій Русланович</dc:creator>
  <cp:lastModifiedBy>Аналітик НАЗК</cp:lastModifiedBy>
  <cp:revision>2</cp:revision>
  <dcterms:created xsi:type="dcterms:W3CDTF">2025-10-27T08:40:00Z</dcterms:created>
  <dcterms:modified xsi:type="dcterms:W3CDTF">2025-10-27T08:40:00Z</dcterms:modified>
</cp:coreProperties>
</file>