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4E914" w14:textId="77777777" w:rsidR="009B72AC" w:rsidRPr="003068E6" w:rsidRDefault="009B72AC" w:rsidP="00A85976">
      <w:pPr>
        <w:spacing w:after="0" w:line="240" w:lineRule="auto"/>
        <w:jc w:val="center"/>
        <w:rPr>
          <w:rStyle w:val="a3"/>
          <w:rFonts w:ascii="Times New Roman" w:hAnsi="Times New Roman" w:cs="Times New Roman"/>
          <w:sz w:val="32"/>
          <w:szCs w:val="28"/>
        </w:rPr>
      </w:pPr>
      <w:r w:rsidRPr="003068E6">
        <w:rPr>
          <w:rStyle w:val="a3"/>
          <w:rFonts w:ascii="Times New Roman" w:hAnsi="Times New Roman" w:cs="Times New Roman"/>
          <w:sz w:val="32"/>
          <w:szCs w:val="28"/>
        </w:rPr>
        <w:t>РОЗДІЛ ІІ.</w:t>
      </w:r>
    </w:p>
    <w:p w14:paraId="6B9FBEB7" w14:textId="77777777" w:rsidR="00C829FC" w:rsidRPr="003068E6" w:rsidRDefault="009B72AC" w:rsidP="00A85976">
      <w:pPr>
        <w:spacing w:after="0" w:line="240" w:lineRule="auto"/>
        <w:jc w:val="center"/>
        <w:rPr>
          <w:rStyle w:val="a3"/>
          <w:rFonts w:ascii="Times New Roman" w:hAnsi="Times New Roman" w:cs="Times New Roman"/>
          <w:sz w:val="32"/>
          <w:szCs w:val="28"/>
        </w:rPr>
      </w:pPr>
      <w:r w:rsidRPr="003068E6">
        <w:rPr>
          <w:rStyle w:val="a3"/>
          <w:rFonts w:ascii="Times New Roman" w:hAnsi="Times New Roman" w:cs="Times New Roman"/>
          <w:sz w:val="32"/>
          <w:szCs w:val="28"/>
        </w:rPr>
        <w:t>ЗАПОБІГАННЯ КОРУПЦІЇ</w:t>
      </w:r>
    </w:p>
    <w:p w14:paraId="4FE7CE94" w14:textId="618C8B64" w:rsidR="009B72AC" w:rsidRPr="003068E6" w:rsidRDefault="009B72AC" w:rsidP="00A85976">
      <w:pPr>
        <w:spacing w:after="0" w:line="240" w:lineRule="auto"/>
        <w:jc w:val="center"/>
        <w:rPr>
          <w:rStyle w:val="a3"/>
          <w:rFonts w:ascii="Times New Roman" w:hAnsi="Times New Roman" w:cs="Times New Roman"/>
          <w:sz w:val="32"/>
          <w:szCs w:val="28"/>
        </w:rPr>
      </w:pPr>
      <w:r w:rsidRPr="003068E6">
        <w:rPr>
          <w:rStyle w:val="a3"/>
          <w:rFonts w:ascii="Times New Roman" w:hAnsi="Times New Roman" w:cs="Times New Roman"/>
          <w:sz w:val="32"/>
          <w:szCs w:val="28"/>
        </w:rPr>
        <w:t>У ПРІОРИТЕТНИХ СФЕРАХ</w:t>
      </w:r>
    </w:p>
    <w:p w14:paraId="470A5F38" w14:textId="3862744D" w:rsidR="00C829FC" w:rsidRDefault="00C829FC" w:rsidP="00A85976">
      <w:pPr>
        <w:spacing w:after="0" w:line="240" w:lineRule="auto"/>
        <w:jc w:val="center"/>
        <w:rPr>
          <w:rStyle w:val="a3"/>
          <w:rFonts w:ascii="Times New Roman" w:hAnsi="Times New Roman" w:cs="Times New Roman"/>
          <w:sz w:val="28"/>
          <w:szCs w:val="28"/>
        </w:rPr>
      </w:pPr>
    </w:p>
    <w:p w14:paraId="34147E5F" w14:textId="77777777" w:rsidR="00A85976" w:rsidRDefault="00A85976" w:rsidP="00A85976">
      <w:pPr>
        <w:spacing w:after="0" w:line="240" w:lineRule="auto"/>
        <w:jc w:val="center"/>
        <w:rPr>
          <w:rStyle w:val="a3"/>
          <w:rFonts w:ascii="Times New Roman" w:hAnsi="Times New Roman" w:cs="Times New Roman"/>
          <w:sz w:val="28"/>
          <w:szCs w:val="28"/>
        </w:rPr>
      </w:pPr>
    </w:p>
    <w:p w14:paraId="4514FFAF" w14:textId="462B653E" w:rsidR="009B72AC" w:rsidRDefault="009B72AC" w:rsidP="00A85976">
      <w:pPr>
        <w:spacing w:after="0" w:line="240" w:lineRule="auto"/>
        <w:jc w:val="center"/>
        <w:rPr>
          <w:rFonts w:ascii="Times New Roman" w:eastAsia="Times New Roman" w:hAnsi="Times New Roman" w:cs="Times New Roman"/>
          <w:b/>
          <w:sz w:val="28"/>
          <w:szCs w:val="28"/>
        </w:rPr>
      </w:pPr>
      <w:r w:rsidRPr="003068E6">
        <w:rPr>
          <w:rFonts w:ascii="Times New Roman" w:hAnsi="Times New Roman" w:cs="Times New Roman"/>
          <w:b/>
          <w:sz w:val="28"/>
          <w:szCs w:val="28"/>
          <w:lang w:val="ru-RU"/>
        </w:rPr>
        <w:t>2.1.</w:t>
      </w:r>
      <w:r w:rsidR="00814DE2">
        <w:rPr>
          <w:rFonts w:ascii="Times New Roman" w:hAnsi="Times New Roman" w:cs="Times New Roman"/>
          <w:b/>
          <w:sz w:val="28"/>
          <w:szCs w:val="28"/>
          <w:lang w:val="ru-RU"/>
        </w:rPr>
        <w:t> </w:t>
      </w:r>
      <w:r w:rsidRPr="003068E6">
        <w:rPr>
          <w:rFonts w:ascii="Times New Roman" w:eastAsia="Times New Roman" w:hAnsi="Times New Roman" w:cs="Times New Roman"/>
          <w:b/>
          <w:sz w:val="28"/>
          <w:szCs w:val="28"/>
        </w:rPr>
        <w:t>Судоустрій і статус суддів</w:t>
      </w:r>
    </w:p>
    <w:p w14:paraId="4379101A" w14:textId="77777777" w:rsidR="003068E6" w:rsidRPr="003068E6" w:rsidRDefault="003068E6" w:rsidP="00A85976">
      <w:pPr>
        <w:spacing w:after="0" w:line="240" w:lineRule="auto"/>
        <w:jc w:val="center"/>
        <w:rPr>
          <w:rFonts w:ascii="Times New Roman" w:eastAsia="Times New Roman" w:hAnsi="Times New Roman" w:cs="Times New Roman"/>
          <w:b/>
          <w:sz w:val="28"/>
          <w:szCs w:val="28"/>
        </w:rPr>
      </w:pPr>
    </w:p>
    <w:p w14:paraId="02365A1E" w14:textId="0710E3F6" w:rsidR="009B72AC" w:rsidRPr="003068E6" w:rsidRDefault="009B72AC" w:rsidP="009B72AC">
      <w:pPr>
        <w:spacing w:after="0" w:line="240" w:lineRule="auto"/>
        <w:ind w:firstLine="709"/>
        <w:jc w:val="both"/>
        <w:rPr>
          <w:rFonts w:ascii="Times New Roman" w:eastAsia="Times New Roman" w:hAnsi="Times New Roman" w:cs="Times New Roman"/>
          <w:b/>
          <w:sz w:val="24"/>
          <w:szCs w:val="24"/>
        </w:rPr>
      </w:pPr>
      <w:bookmarkStart w:id="0" w:name="_Hlk210718162"/>
      <w:r w:rsidRPr="003068E6">
        <w:rPr>
          <w:rFonts w:ascii="Times New Roman" w:eastAsia="Times New Roman" w:hAnsi="Times New Roman" w:cs="Times New Roman"/>
          <w:b/>
          <w:sz w:val="24"/>
          <w:szCs w:val="24"/>
        </w:rPr>
        <w:t>Проблема</w:t>
      </w:r>
      <w:bookmarkStart w:id="1" w:name="_Hlk210725436"/>
      <w:r w:rsidR="001B115B">
        <w:rPr>
          <w:rFonts w:ascii="Times New Roman" w:eastAsia="Times New Roman" w:hAnsi="Times New Roman" w:cs="Times New Roman"/>
          <w:b/>
          <w:sz w:val="24"/>
          <w:szCs w:val="24"/>
        </w:rPr>
        <w:t> </w:t>
      </w:r>
      <w:r w:rsidR="007E7B02">
        <w:rPr>
          <w:rFonts w:ascii="Times New Roman" w:eastAsia="Times New Roman" w:hAnsi="Times New Roman" w:cs="Times New Roman"/>
          <w:b/>
          <w:sz w:val="24"/>
          <w:szCs w:val="24"/>
        </w:rPr>
        <w:t>2.</w:t>
      </w:r>
      <w:r w:rsidR="001B115B">
        <w:rPr>
          <w:rFonts w:ascii="Times New Roman" w:eastAsia="Times New Roman" w:hAnsi="Times New Roman" w:cs="Times New Roman"/>
          <w:b/>
          <w:sz w:val="24"/>
          <w:szCs w:val="24"/>
        </w:rPr>
        <w:t>1</w:t>
      </w:r>
      <w:r w:rsidRPr="003068E6">
        <w:rPr>
          <w:rFonts w:ascii="Times New Roman" w:eastAsia="Times New Roman" w:hAnsi="Times New Roman" w:cs="Times New Roman"/>
          <w:b/>
          <w:sz w:val="24"/>
          <w:szCs w:val="24"/>
        </w:rPr>
        <w:t>.</w:t>
      </w:r>
      <w:bookmarkEnd w:id="1"/>
      <w:r w:rsidR="007E7B02">
        <w:rPr>
          <w:rFonts w:ascii="Times New Roman" w:eastAsia="Times New Roman" w:hAnsi="Times New Roman" w:cs="Times New Roman"/>
          <w:b/>
          <w:sz w:val="24"/>
          <w:szCs w:val="24"/>
        </w:rPr>
        <w:t>1.</w:t>
      </w:r>
    </w:p>
    <w:p w14:paraId="7A2BD7DC" w14:textId="77777777" w:rsidR="009B72AC" w:rsidRPr="003068E6" w:rsidRDefault="009B72AC" w:rsidP="009B72AC">
      <w:pPr>
        <w:spacing w:after="0" w:line="240" w:lineRule="auto"/>
        <w:ind w:firstLine="709"/>
        <w:jc w:val="both"/>
        <w:rPr>
          <w:rFonts w:ascii="Times New Roman" w:eastAsia="Times New Roman" w:hAnsi="Times New Roman" w:cs="Times New Roman"/>
          <w:sz w:val="24"/>
          <w:szCs w:val="24"/>
        </w:rPr>
      </w:pPr>
      <w:r w:rsidRPr="003068E6">
        <w:rPr>
          <w:rFonts w:ascii="Times New Roman" w:eastAsia="Times New Roman" w:hAnsi="Times New Roman" w:cs="Times New Roman"/>
          <w:sz w:val="24"/>
          <w:szCs w:val="24"/>
        </w:rPr>
        <w:t xml:space="preserve">Широка </w:t>
      </w:r>
      <w:proofErr w:type="spellStart"/>
      <w:r w:rsidRPr="003068E6">
        <w:rPr>
          <w:rFonts w:ascii="Times New Roman" w:eastAsia="Times New Roman" w:hAnsi="Times New Roman" w:cs="Times New Roman"/>
          <w:sz w:val="24"/>
          <w:szCs w:val="24"/>
        </w:rPr>
        <w:t>дискреція</w:t>
      </w:r>
      <w:proofErr w:type="spellEnd"/>
      <w:r w:rsidRPr="003068E6">
        <w:rPr>
          <w:rFonts w:ascii="Times New Roman" w:eastAsia="Times New Roman" w:hAnsi="Times New Roman" w:cs="Times New Roman"/>
          <w:sz w:val="24"/>
          <w:szCs w:val="24"/>
        </w:rPr>
        <w:t xml:space="preserve"> суб'єктів формування Вищої ради правосуддя, Вищої кваліфікаційної комісії суддів України та вади процедур відбору створюють можливості для зловживань, обрання (призначення) осіб, які не відповідають визначеним критеріям, і ризики для стабільної роботи цих органів.</w:t>
      </w:r>
    </w:p>
    <w:p w14:paraId="7F04FE25"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Очікувані стратегічні результати:</w:t>
      </w:r>
    </w:p>
    <w:p w14:paraId="7D96BF82" w14:textId="48491538" w:rsidR="009B72AC" w:rsidRPr="003068E6" w:rsidRDefault="001B115B" w:rsidP="009B72AC">
      <w:pPr>
        <w:shd w:val="clear" w:color="auto" w:fill="FFFFFF"/>
        <w:spacing w:after="0" w:line="240" w:lineRule="auto"/>
        <w:ind w:firstLine="709"/>
        <w:jc w:val="both"/>
        <w:rPr>
          <w:rFonts w:ascii="Times New Roman" w:eastAsia="Times New Roman" w:hAnsi="Times New Roman" w:cs="Times New Roman"/>
          <w:sz w:val="24"/>
          <w:szCs w:val="24"/>
        </w:rPr>
      </w:pPr>
      <w:bookmarkStart w:id="2" w:name="_umkfj547lmqg"/>
      <w:bookmarkEnd w:id="2"/>
      <w:r w:rsidRPr="00814DE2">
        <w:rPr>
          <w:rFonts w:ascii="Times New Roman" w:eastAsia="Times New Roman" w:hAnsi="Times New Roman" w:cs="Times New Roman"/>
          <w:b/>
          <w:sz w:val="24"/>
          <w:szCs w:val="24"/>
        </w:rPr>
        <w:t>1</w:t>
      </w:r>
      <w:r w:rsidR="009B72AC" w:rsidRPr="00814DE2">
        <w:rPr>
          <w:rFonts w:ascii="Times New Roman" w:eastAsia="Times New Roman" w:hAnsi="Times New Roman" w:cs="Times New Roman"/>
          <w:b/>
          <w:sz w:val="24"/>
          <w:szCs w:val="24"/>
        </w:rPr>
        <w:t>.</w:t>
      </w:r>
      <w:r w:rsidR="009B72AC" w:rsidRPr="003068E6">
        <w:rPr>
          <w:rFonts w:ascii="Times New Roman" w:eastAsia="Times New Roman" w:hAnsi="Times New Roman" w:cs="Times New Roman"/>
          <w:b/>
          <w:sz w:val="24"/>
          <w:szCs w:val="24"/>
          <w:lang w:val="en-US"/>
        </w:rPr>
        <w:t> </w:t>
      </w:r>
      <w:r w:rsidR="009B72AC" w:rsidRPr="003068E6">
        <w:rPr>
          <w:rFonts w:ascii="Times New Roman" w:eastAsia="Times New Roman" w:hAnsi="Times New Roman" w:cs="Times New Roman"/>
          <w:sz w:val="24"/>
          <w:szCs w:val="24"/>
        </w:rPr>
        <w:t>Органи суддівського врядування є постійно повноважними, усі вакантні посади членів цих органів заміщуються у строки, які забезпечують безперервне функціонування цих органів.</w:t>
      </w:r>
    </w:p>
    <w:p w14:paraId="1B3DD7FD" w14:textId="2986E139"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bookmarkStart w:id="3" w:name="_fflxnlt39cj4"/>
      <w:bookmarkEnd w:id="3"/>
      <w:r w:rsidRPr="00814DE2">
        <w:rPr>
          <w:rFonts w:ascii="Times New Roman" w:eastAsia="Times New Roman" w:hAnsi="Times New Roman" w:cs="Times New Roman"/>
          <w:b/>
          <w:sz w:val="24"/>
          <w:szCs w:val="24"/>
        </w:rPr>
        <w:t>2.</w:t>
      </w:r>
      <w:r w:rsidRPr="003068E6">
        <w:rPr>
          <w:rFonts w:ascii="Times New Roman" w:eastAsia="Times New Roman" w:hAnsi="Times New Roman" w:cs="Times New Roman"/>
          <w:sz w:val="24"/>
          <w:szCs w:val="24"/>
          <w:lang w:val="en-US"/>
        </w:rPr>
        <w:t> </w:t>
      </w:r>
      <w:r w:rsidRPr="003068E6">
        <w:rPr>
          <w:rFonts w:ascii="Times New Roman" w:eastAsia="Times New Roman" w:hAnsi="Times New Roman" w:cs="Times New Roman"/>
          <w:sz w:val="24"/>
          <w:szCs w:val="24"/>
        </w:rPr>
        <w:t>На посади членів органів суддівського врядування призначаються особи, які відповідають критеріям компетентності, професійної етики та доброчесності, за результатами вдосконаленого процесу відбору.</w:t>
      </w:r>
      <w:bookmarkEnd w:id="0"/>
    </w:p>
    <w:p w14:paraId="2E93BED5" w14:textId="77777777" w:rsidR="009B72AC" w:rsidRPr="003068E6" w:rsidRDefault="009B72AC" w:rsidP="009B72AC">
      <w:pPr>
        <w:spacing w:after="0" w:line="240" w:lineRule="auto"/>
        <w:ind w:firstLine="709"/>
        <w:jc w:val="both"/>
        <w:rPr>
          <w:rFonts w:ascii="Times New Roman" w:eastAsia="Times New Roman" w:hAnsi="Times New Roman" w:cs="Times New Roman"/>
          <w:b/>
          <w:sz w:val="24"/>
          <w:szCs w:val="24"/>
        </w:rPr>
      </w:pPr>
    </w:p>
    <w:p w14:paraId="750CB483" w14:textId="54BFC386" w:rsidR="009B72AC" w:rsidRPr="003068E6" w:rsidRDefault="009B72AC" w:rsidP="009B72AC">
      <w:pPr>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Проблема</w:t>
      </w:r>
      <w:bookmarkStart w:id="4" w:name="_Hlk210725589"/>
      <w:r w:rsidR="001B115B">
        <w:rPr>
          <w:rFonts w:ascii="Times New Roman" w:eastAsia="Times New Roman" w:hAnsi="Times New Roman" w:cs="Times New Roman"/>
          <w:b/>
          <w:sz w:val="24"/>
          <w:szCs w:val="24"/>
        </w:rPr>
        <w:t> </w:t>
      </w:r>
      <w:r w:rsidRPr="003068E6">
        <w:rPr>
          <w:rFonts w:ascii="Times New Roman" w:eastAsia="Times New Roman" w:hAnsi="Times New Roman" w:cs="Times New Roman"/>
          <w:b/>
          <w:sz w:val="24"/>
          <w:szCs w:val="24"/>
        </w:rPr>
        <w:t>2.</w:t>
      </w:r>
      <w:r w:rsidR="007E7B02">
        <w:rPr>
          <w:rFonts w:ascii="Times New Roman" w:eastAsia="Times New Roman" w:hAnsi="Times New Roman" w:cs="Times New Roman"/>
          <w:b/>
          <w:sz w:val="24"/>
          <w:szCs w:val="24"/>
        </w:rPr>
        <w:t>1.2</w:t>
      </w:r>
      <w:r w:rsidRPr="003068E6">
        <w:rPr>
          <w:rFonts w:ascii="Times New Roman" w:eastAsia="Times New Roman" w:hAnsi="Times New Roman" w:cs="Times New Roman"/>
          <w:b/>
          <w:sz w:val="24"/>
          <w:szCs w:val="24"/>
        </w:rPr>
        <w:t xml:space="preserve"> </w:t>
      </w:r>
      <w:bookmarkEnd w:id="4"/>
    </w:p>
    <w:p w14:paraId="0375FC35" w14:textId="77777777" w:rsidR="009B72AC" w:rsidRPr="003068E6" w:rsidRDefault="009B72AC" w:rsidP="009B72AC">
      <w:pPr>
        <w:spacing w:after="0" w:line="240" w:lineRule="auto"/>
        <w:ind w:firstLine="709"/>
        <w:jc w:val="both"/>
        <w:rPr>
          <w:rFonts w:ascii="Times New Roman" w:eastAsia="Times New Roman" w:hAnsi="Times New Roman" w:cs="Times New Roman"/>
          <w:sz w:val="24"/>
          <w:szCs w:val="24"/>
        </w:rPr>
      </w:pPr>
      <w:r w:rsidRPr="003068E6">
        <w:rPr>
          <w:rFonts w:ascii="Times New Roman" w:eastAsia="Times New Roman" w:hAnsi="Times New Roman" w:cs="Times New Roman"/>
          <w:sz w:val="24"/>
          <w:szCs w:val="24"/>
        </w:rPr>
        <w:t xml:space="preserve">Спеціальні механізми підтримання доброчесності членів органів суддівського врядування (Вищої ради правосуддя, Вищої кваліфікаційної комісії суддів України) відсутні, що зумовлює ризики зловживання цими особами своїми повноваженнями. Частина членів органів суддівського врядування не захищені від неправомірних </w:t>
      </w:r>
      <w:proofErr w:type="spellStart"/>
      <w:r w:rsidRPr="003068E6">
        <w:rPr>
          <w:rFonts w:ascii="Times New Roman" w:eastAsia="Times New Roman" w:hAnsi="Times New Roman" w:cs="Times New Roman"/>
          <w:sz w:val="24"/>
          <w:szCs w:val="24"/>
        </w:rPr>
        <w:t>втручань</w:t>
      </w:r>
      <w:proofErr w:type="spellEnd"/>
      <w:r w:rsidRPr="003068E6">
        <w:rPr>
          <w:rFonts w:ascii="Times New Roman" w:eastAsia="Times New Roman" w:hAnsi="Times New Roman" w:cs="Times New Roman"/>
          <w:sz w:val="24"/>
          <w:szCs w:val="24"/>
        </w:rPr>
        <w:t xml:space="preserve"> в їхню діяльність, що створює загрози для інституційної незалежності цих органів.</w:t>
      </w:r>
    </w:p>
    <w:p w14:paraId="60591F0C"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Очікувані стратегічні результати:</w:t>
      </w:r>
    </w:p>
    <w:p w14:paraId="5608E620" w14:textId="3FF16384"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814DE2">
        <w:rPr>
          <w:rFonts w:ascii="Times New Roman" w:eastAsia="Times New Roman" w:hAnsi="Times New Roman" w:cs="Times New Roman"/>
          <w:b/>
          <w:sz w:val="24"/>
          <w:szCs w:val="24"/>
        </w:rPr>
        <w:t>1.</w:t>
      </w:r>
      <w:r w:rsidRPr="003068E6">
        <w:rPr>
          <w:rFonts w:ascii="Times New Roman" w:eastAsia="Times New Roman" w:hAnsi="Times New Roman" w:cs="Times New Roman"/>
          <w:sz w:val="24"/>
          <w:szCs w:val="24"/>
        </w:rPr>
        <w:t> Вдосконалено гарантії незалежності членів органів суддівського врядування з метою мінімізації ризиків втручання у їхню діяльність.</w:t>
      </w:r>
    </w:p>
    <w:p w14:paraId="2E714081" w14:textId="6BB7EFE4"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814DE2">
        <w:rPr>
          <w:rFonts w:ascii="Times New Roman" w:eastAsia="Times New Roman" w:hAnsi="Times New Roman" w:cs="Times New Roman"/>
          <w:b/>
          <w:sz w:val="24"/>
          <w:szCs w:val="24"/>
        </w:rPr>
        <w:t>2.</w:t>
      </w:r>
      <w:r w:rsidRPr="003068E6">
        <w:rPr>
          <w:rFonts w:ascii="Times New Roman" w:eastAsia="Times New Roman" w:hAnsi="Times New Roman" w:cs="Times New Roman"/>
          <w:sz w:val="24"/>
          <w:szCs w:val="24"/>
        </w:rPr>
        <w:t> Забезпечена невідворотність відповідальності (включно з дисциплінарною) за вчинення членом органу суддівського врядування неправомірного діяння з урахуванням принципу співмірності.</w:t>
      </w:r>
    </w:p>
    <w:p w14:paraId="49C45766"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3068E6">
        <w:rPr>
          <w:rFonts w:ascii="Times New Roman" w:eastAsia="Times New Roman" w:hAnsi="Times New Roman" w:cs="Times New Roman"/>
          <w:sz w:val="24"/>
          <w:szCs w:val="24"/>
        </w:rPr>
        <w:t xml:space="preserve"> </w:t>
      </w:r>
    </w:p>
    <w:p w14:paraId="0C59C949" w14:textId="0EC1AE3E" w:rsidR="009B72AC" w:rsidRPr="003068E6" w:rsidRDefault="009B72AC" w:rsidP="009B72AC">
      <w:pPr>
        <w:spacing w:after="0" w:line="240" w:lineRule="auto"/>
        <w:ind w:firstLine="709"/>
        <w:jc w:val="both"/>
        <w:rPr>
          <w:rFonts w:ascii="Times New Roman" w:eastAsia="Times New Roman" w:hAnsi="Times New Roman" w:cs="Times New Roman"/>
          <w:sz w:val="24"/>
          <w:szCs w:val="24"/>
        </w:rPr>
      </w:pPr>
      <w:r w:rsidRPr="003068E6">
        <w:rPr>
          <w:rFonts w:ascii="Times New Roman" w:eastAsia="Times New Roman" w:hAnsi="Times New Roman" w:cs="Times New Roman"/>
          <w:b/>
          <w:sz w:val="24"/>
          <w:szCs w:val="24"/>
        </w:rPr>
        <w:t>Проблема </w:t>
      </w:r>
      <w:bookmarkStart w:id="5" w:name="_Hlk210725628"/>
      <w:r w:rsidR="007E7B02" w:rsidRPr="003068E6">
        <w:rPr>
          <w:rFonts w:ascii="Times New Roman" w:eastAsia="Times New Roman" w:hAnsi="Times New Roman" w:cs="Times New Roman"/>
          <w:b/>
          <w:sz w:val="24"/>
          <w:szCs w:val="24"/>
        </w:rPr>
        <w:t>2.</w:t>
      </w:r>
      <w:r w:rsidR="007E7B02">
        <w:rPr>
          <w:rFonts w:ascii="Times New Roman" w:eastAsia="Times New Roman" w:hAnsi="Times New Roman" w:cs="Times New Roman"/>
          <w:b/>
          <w:sz w:val="24"/>
          <w:szCs w:val="24"/>
        </w:rPr>
        <w:t>1.</w:t>
      </w:r>
      <w:r w:rsidRPr="003068E6">
        <w:rPr>
          <w:rFonts w:ascii="Times New Roman" w:eastAsia="Times New Roman" w:hAnsi="Times New Roman" w:cs="Times New Roman"/>
          <w:b/>
          <w:sz w:val="24"/>
          <w:szCs w:val="24"/>
        </w:rPr>
        <w:t>3.</w:t>
      </w:r>
      <w:r w:rsidRPr="003068E6">
        <w:rPr>
          <w:rFonts w:ascii="Times New Roman" w:eastAsia="Times New Roman" w:hAnsi="Times New Roman" w:cs="Times New Roman"/>
          <w:sz w:val="24"/>
          <w:szCs w:val="24"/>
        </w:rPr>
        <w:t xml:space="preserve"> </w:t>
      </w:r>
    </w:p>
    <w:bookmarkEnd w:id="5"/>
    <w:p w14:paraId="6B8BB834" w14:textId="77777777" w:rsidR="009B72AC" w:rsidRPr="003068E6" w:rsidRDefault="009B72AC" w:rsidP="009B72AC">
      <w:pPr>
        <w:spacing w:after="0" w:line="240" w:lineRule="auto"/>
        <w:ind w:firstLine="709"/>
        <w:jc w:val="both"/>
        <w:rPr>
          <w:rFonts w:ascii="Times New Roman" w:eastAsia="Times New Roman" w:hAnsi="Times New Roman" w:cs="Times New Roman"/>
          <w:sz w:val="24"/>
          <w:szCs w:val="24"/>
        </w:rPr>
      </w:pPr>
      <w:r w:rsidRPr="003068E6">
        <w:rPr>
          <w:rFonts w:ascii="Times New Roman" w:eastAsia="Times New Roman" w:hAnsi="Times New Roman" w:cs="Times New Roman"/>
          <w:sz w:val="24"/>
          <w:szCs w:val="24"/>
        </w:rPr>
        <w:t>Механізм формування Ради суддів України не відповідає її ролі в утвердженні стандартів доброчесності у системі правосуддя, що може негативно вплинути на ефективність роботи цього органу та довіру до його рішень.</w:t>
      </w:r>
    </w:p>
    <w:p w14:paraId="6A26960E"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Очікувані стратегічні результати:</w:t>
      </w:r>
    </w:p>
    <w:p w14:paraId="655777F7" w14:textId="1E941949"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814DE2">
        <w:rPr>
          <w:rFonts w:ascii="Times New Roman" w:eastAsia="Times New Roman" w:hAnsi="Times New Roman" w:cs="Times New Roman"/>
          <w:b/>
          <w:sz w:val="24"/>
          <w:szCs w:val="24"/>
        </w:rPr>
        <w:t>1.</w:t>
      </w:r>
      <w:r w:rsidRPr="003068E6">
        <w:rPr>
          <w:rFonts w:ascii="Times New Roman" w:eastAsia="Times New Roman" w:hAnsi="Times New Roman" w:cs="Times New Roman"/>
          <w:sz w:val="24"/>
          <w:szCs w:val="24"/>
        </w:rPr>
        <w:t xml:space="preserve"> Обсяг повноважень Ради суддів України </w:t>
      </w:r>
      <w:proofErr w:type="spellStart"/>
      <w:r w:rsidRPr="003068E6">
        <w:rPr>
          <w:rFonts w:ascii="Times New Roman" w:eastAsia="Times New Roman" w:hAnsi="Times New Roman" w:cs="Times New Roman"/>
          <w:sz w:val="24"/>
          <w:szCs w:val="24"/>
        </w:rPr>
        <w:t>переглянуто</w:t>
      </w:r>
      <w:proofErr w:type="spellEnd"/>
      <w:r w:rsidRPr="003068E6">
        <w:rPr>
          <w:rFonts w:ascii="Times New Roman" w:eastAsia="Times New Roman" w:hAnsi="Times New Roman" w:cs="Times New Roman"/>
          <w:sz w:val="24"/>
          <w:szCs w:val="24"/>
        </w:rPr>
        <w:t xml:space="preserve"> та виключено ті повноваження, які непритаманні для органу суддівського самоврядування.</w:t>
      </w:r>
    </w:p>
    <w:p w14:paraId="67A2399C" w14:textId="3CC6D44E"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814DE2">
        <w:rPr>
          <w:rFonts w:ascii="Times New Roman" w:eastAsia="Times New Roman" w:hAnsi="Times New Roman" w:cs="Times New Roman"/>
          <w:b/>
          <w:sz w:val="24"/>
          <w:szCs w:val="24"/>
        </w:rPr>
        <w:t>2.</w:t>
      </w:r>
      <w:r w:rsidRPr="003068E6">
        <w:rPr>
          <w:rFonts w:ascii="Times New Roman" w:eastAsia="Times New Roman" w:hAnsi="Times New Roman" w:cs="Times New Roman"/>
          <w:sz w:val="24"/>
          <w:szCs w:val="24"/>
        </w:rPr>
        <w:t xml:space="preserve"> Обрання членів Ради суддів України здійснюється за результатами прозорого конкурсу, який проводиться незалежною конкурсною комісією; уточнено вимоги до кандидатів на посади членів </w:t>
      </w:r>
      <w:r w:rsidR="00814DE2" w:rsidRPr="003068E6">
        <w:rPr>
          <w:rFonts w:ascii="Times New Roman" w:eastAsia="Times New Roman" w:hAnsi="Times New Roman" w:cs="Times New Roman"/>
          <w:sz w:val="24"/>
          <w:szCs w:val="24"/>
        </w:rPr>
        <w:t>Ради суддів України</w:t>
      </w:r>
      <w:r w:rsidRPr="003068E6">
        <w:rPr>
          <w:rFonts w:ascii="Times New Roman" w:eastAsia="Times New Roman" w:hAnsi="Times New Roman" w:cs="Times New Roman"/>
          <w:sz w:val="24"/>
          <w:szCs w:val="24"/>
        </w:rPr>
        <w:t xml:space="preserve">; запроваджено механізм дострокового припинення повноважень члена Ради суддів України, зокрема у випадку неналежного виконання покладених обов'язків або допущення поведінки, що негативно впливає на авторитет та суспільну довіру до правосуддя. </w:t>
      </w:r>
    </w:p>
    <w:p w14:paraId="558911AD" w14:textId="7C415AF3"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3.</w:t>
      </w:r>
      <w:r w:rsidR="00C829FC"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Рада суддів України обирається шляхом таємного електронного голосування, в якому можуть брати участь всі судді.</w:t>
      </w:r>
    </w:p>
    <w:p w14:paraId="06780B4B"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p>
    <w:p w14:paraId="661281F1" w14:textId="77777777" w:rsidR="008C737B" w:rsidRDefault="008C737B" w:rsidP="009B72AC">
      <w:pPr>
        <w:spacing w:after="0" w:line="240" w:lineRule="auto"/>
        <w:ind w:firstLine="709"/>
        <w:jc w:val="both"/>
        <w:rPr>
          <w:rFonts w:ascii="Times New Roman" w:eastAsia="Times New Roman" w:hAnsi="Times New Roman" w:cs="Times New Roman"/>
          <w:b/>
          <w:sz w:val="24"/>
          <w:szCs w:val="24"/>
        </w:rPr>
      </w:pPr>
    </w:p>
    <w:p w14:paraId="522ABA42" w14:textId="1140D888" w:rsidR="008C737B" w:rsidRDefault="008C737B" w:rsidP="009B72AC">
      <w:pPr>
        <w:spacing w:after="0" w:line="240" w:lineRule="auto"/>
        <w:ind w:firstLine="709"/>
        <w:jc w:val="both"/>
        <w:rPr>
          <w:rFonts w:ascii="Times New Roman" w:eastAsia="Times New Roman" w:hAnsi="Times New Roman" w:cs="Times New Roman"/>
          <w:b/>
          <w:sz w:val="24"/>
          <w:szCs w:val="24"/>
        </w:rPr>
      </w:pPr>
    </w:p>
    <w:p w14:paraId="7FBFA0F6" w14:textId="758EE91C" w:rsidR="00A85976" w:rsidRDefault="00A85976" w:rsidP="009B72AC">
      <w:pPr>
        <w:spacing w:after="0" w:line="240" w:lineRule="auto"/>
        <w:ind w:firstLine="709"/>
        <w:jc w:val="both"/>
        <w:rPr>
          <w:rFonts w:ascii="Times New Roman" w:eastAsia="Times New Roman" w:hAnsi="Times New Roman" w:cs="Times New Roman"/>
          <w:b/>
          <w:sz w:val="24"/>
          <w:szCs w:val="24"/>
        </w:rPr>
      </w:pPr>
    </w:p>
    <w:p w14:paraId="0691DF2C" w14:textId="77777777" w:rsidR="00A85976" w:rsidRDefault="00A85976" w:rsidP="009B72AC">
      <w:pPr>
        <w:spacing w:after="0" w:line="240" w:lineRule="auto"/>
        <w:ind w:firstLine="709"/>
        <w:jc w:val="both"/>
        <w:rPr>
          <w:rFonts w:ascii="Times New Roman" w:eastAsia="Times New Roman" w:hAnsi="Times New Roman" w:cs="Times New Roman"/>
          <w:b/>
          <w:sz w:val="24"/>
          <w:szCs w:val="24"/>
        </w:rPr>
      </w:pPr>
    </w:p>
    <w:p w14:paraId="4655EFDF" w14:textId="37464828" w:rsidR="009B72AC" w:rsidRPr="003068E6" w:rsidRDefault="009B72AC" w:rsidP="009B72AC">
      <w:pPr>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lastRenderedPageBreak/>
        <w:t>Проблема</w:t>
      </w:r>
      <w:bookmarkStart w:id="6" w:name="_Hlk210725885"/>
      <w:r w:rsidR="00C829FC" w:rsidRPr="003068E6">
        <w:rPr>
          <w:rFonts w:ascii="Times New Roman" w:eastAsia="Times New Roman" w:hAnsi="Times New Roman" w:cs="Times New Roman"/>
          <w:b/>
          <w:sz w:val="24"/>
          <w:szCs w:val="24"/>
        </w:rPr>
        <w:t> </w:t>
      </w:r>
      <w:r w:rsidR="007E7B02" w:rsidRPr="003068E6">
        <w:rPr>
          <w:rFonts w:ascii="Times New Roman" w:eastAsia="Times New Roman" w:hAnsi="Times New Roman" w:cs="Times New Roman"/>
          <w:b/>
          <w:sz w:val="24"/>
          <w:szCs w:val="24"/>
        </w:rPr>
        <w:t>2.</w:t>
      </w:r>
      <w:r w:rsidR="007E7B02">
        <w:rPr>
          <w:rFonts w:ascii="Times New Roman" w:eastAsia="Times New Roman" w:hAnsi="Times New Roman" w:cs="Times New Roman"/>
          <w:b/>
          <w:sz w:val="24"/>
          <w:szCs w:val="24"/>
        </w:rPr>
        <w:t>1.</w:t>
      </w:r>
      <w:r w:rsidRPr="003068E6">
        <w:rPr>
          <w:rFonts w:ascii="Times New Roman" w:eastAsia="Times New Roman" w:hAnsi="Times New Roman" w:cs="Times New Roman"/>
          <w:b/>
          <w:sz w:val="24"/>
          <w:szCs w:val="24"/>
        </w:rPr>
        <w:t xml:space="preserve">4. </w:t>
      </w:r>
      <w:bookmarkEnd w:id="6"/>
    </w:p>
    <w:p w14:paraId="69E01D9E" w14:textId="77777777" w:rsidR="009B72AC" w:rsidRPr="003068E6" w:rsidRDefault="009B72AC" w:rsidP="009B72AC">
      <w:pPr>
        <w:spacing w:after="0" w:line="240" w:lineRule="auto"/>
        <w:ind w:firstLine="709"/>
        <w:jc w:val="both"/>
        <w:rPr>
          <w:rFonts w:ascii="Times New Roman" w:eastAsia="Times New Roman" w:hAnsi="Times New Roman" w:cs="Times New Roman"/>
          <w:sz w:val="24"/>
          <w:szCs w:val="24"/>
        </w:rPr>
      </w:pPr>
      <w:r w:rsidRPr="003068E6">
        <w:rPr>
          <w:rFonts w:ascii="Times New Roman" w:eastAsia="Times New Roman" w:hAnsi="Times New Roman" w:cs="Times New Roman"/>
          <w:sz w:val="24"/>
          <w:szCs w:val="24"/>
        </w:rPr>
        <w:t>Робота Національної школи суддів України є недостатньо прозорою та підзвітною, не ґрунтується на аналізі потреб судової системи та не враховує їх, що негативно впливає на рівень професійної компетентності суддів.</w:t>
      </w:r>
    </w:p>
    <w:p w14:paraId="55DD2DE8"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Очікувані стратегічні результати:</w:t>
      </w:r>
    </w:p>
    <w:p w14:paraId="2137129F" w14:textId="697984E8"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1.</w:t>
      </w:r>
      <w:r w:rsidRPr="003068E6">
        <w:rPr>
          <w:rFonts w:ascii="Times New Roman" w:eastAsia="Times New Roman" w:hAnsi="Times New Roman" w:cs="Times New Roman"/>
          <w:sz w:val="24"/>
          <w:szCs w:val="24"/>
        </w:rPr>
        <w:t> Статус керівного складу суб’єкта підтримання та підвищення кваліфікації суддів удосконалено шляхом запровадження конкурсного добору, поширення на нього вимог антикорупційного законодавства, обмеження строку перебування на посаді, визначення підстав для дострокового звільнення з посади.</w:t>
      </w:r>
    </w:p>
    <w:p w14:paraId="58D22278" w14:textId="79A55ADD"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2.</w:t>
      </w:r>
      <w:r w:rsidR="00C829FC"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Проведено прозорий конкурс на посади керівного складу суб’єкта підтримання та підвищення кваліфікації суддів з урахуванням критеріїв компетентності, професійної етики і доброчесності.</w:t>
      </w:r>
    </w:p>
    <w:p w14:paraId="10814517" w14:textId="2A842C81"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3.</w:t>
      </w:r>
      <w:r w:rsidR="00C829FC"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Вища кваліфікаційна комісія суддів України щорічно проводить оцінку діяльності суб’єкта підтримання та підвищення кваліфікації суддів на основі поданого звіту.</w:t>
      </w:r>
    </w:p>
    <w:p w14:paraId="4A44419F" w14:textId="47CA02DC"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4.</w:t>
      </w:r>
      <w:r w:rsidR="00C829FC"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У суб’єкті підтримання та підвищення кваліфікації суддів формується внутрішня антикорупційна політика відповідно до законодавства у сфері запобігання корупції, у тому числі регулярно проводиться оцінка корупційних ризиків, впроваджуються заходи щодо їх мінімізації.</w:t>
      </w:r>
    </w:p>
    <w:p w14:paraId="3796486E" w14:textId="3D8E5D1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5.</w:t>
      </w:r>
      <w:r w:rsidR="00C829FC"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До проведення навчальних занять і тренінгів, спрямованих на підтримання і підвищення кваліфікації суддів, залучаються експерти, що відповідають рекомендаціям Консультативної ради європейський суддів, а інформація про них публікується на сайті суб’єкта підтримання і підвищення кваліфікації суддів.</w:t>
      </w:r>
    </w:p>
    <w:p w14:paraId="1B656B5F"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p>
    <w:p w14:paraId="1CD4D2F6" w14:textId="1E4B09E3" w:rsidR="009B72AC" w:rsidRPr="003068E6" w:rsidRDefault="009B72AC" w:rsidP="009B72AC">
      <w:pPr>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Проблема </w:t>
      </w:r>
      <w:bookmarkStart w:id="7" w:name="_Hlk210725965"/>
      <w:r w:rsidR="007E7B02" w:rsidRPr="003068E6">
        <w:rPr>
          <w:rFonts w:ascii="Times New Roman" w:eastAsia="Times New Roman" w:hAnsi="Times New Roman" w:cs="Times New Roman"/>
          <w:b/>
          <w:sz w:val="24"/>
          <w:szCs w:val="24"/>
        </w:rPr>
        <w:t>2.</w:t>
      </w:r>
      <w:r w:rsidR="007E7B02">
        <w:rPr>
          <w:rFonts w:ascii="Times New Roman" w:eastAsia="Times New Roman" w:hAnsi="Times New Roman" w:cs="Times New Roman"/>
          <w:b/>
          <w:sz w:val="24"/>
          <w:szCs w:val="24"/>
        </w:rPr>
        <w:t>1.</w:t>
      </w:r>
      <w:r w:rsidRPr="003068E6">
        <w:rPr>
          <w:rFonts w:ascii="Times New Roman" w:eastAsia="Times New Roman" w:hAnsi="Times New Roman" w:cs="Times New Roman"/>
          <w:b/>
          <w:sz w:val="24"/>
          <w:szCs w:val="24"/>
        </w:rPr>
        <w:t>5</w:t>
      </w:r>
      <w:bookmarkEnd w:id="7"/>
      <w:r w:rsidRPr="003068E6">
        <w:rPr>
          <w:rFonts w:ascii="Times New Roman" w:eastAsia="Times New Roman" w:hAnsi="Times New Roman" w:cs="Times New Roman"/>
          <w:b/>
          <w:sz w:val="24"/>
          <w:szCs w:val="24"/>
        </w:rPr>
        <w:t>.</w:t>
      </w:r>
    </w:p>
    <w:p w14:paraId="2BADEABB" w14:textId="77777777" w:rsidR="009B72AC" w:rsidRPr="003068E6" w:rsidRDefault="009B72AC" w:rsidP="009B72AC">
      <w:pPr>
        <w:spacing w:after="0" w:line="240" w:lineRule="auto"/>
        <w:ind w:firstLine="709"/>
        <w:jc w:val="both"/>
        <w:rPr>
          <w:rFonts w:ascii="Times New Roman" w:eastAsia="Times New Roman" w:hAnsi="Times New Roman" w:cs="Times New Roman"/>
          <w:sz w:val="24"/>
          <w:szCs w:val="24"/>
        </w:rPr>
      </w:pPr>
      <w:r w:rsidRPr="003068E6">
        <w:rPr>
          <w:rFonts w:ascii="Times New Roman" w:eastAsia="Times New Roman" w:hAnsi="Times New Roman" w:cs="Times New Roman"/>
          <w:sz w:val="24"/>
          <w:szCs w:val="24"/>
        </w:rPr>
        <w:t>Інструменти моніторингу та підтримання суддівської доброчесності не забезпечують оперативне і повне виявлення допущених суддями порушень, що негативно впливає на превентивну функцію цих інструментів.</w:t>
      </w:r>
    </w:p>
    <w:p w14:paraId="4A12C6B9"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Очікувані стратегічні результати:</w:t>
      </w:r>
    </w:p>
    <w:p w14:paraId="4D5E894A" w14:textId="1C86330F"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1.</w:t>
      </w:r>
      <w:r w:rsidR="00C829FC"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 xml:space="preserve">Проведено перевірку декларацій доброчесності та родинних </w:t>
      </w:r>
      <w:proofErr w:type="spellStart"/>
      <w:r w:rsidRPr="003068E6">
        <w:rPr>
          <w:rFonts w:ascii="Times New Roman" w:eastAsia="Times New Roman" w:hAnsi="Times New Roman" w:cs="Times New Roman"/>
          <w:sz w:val="24"/>
          <w:szCs w:val="24"/>
        </w:rPr>
        <w:t>зв’язків</w:t>
      </w:r>
      <w:proofErr w:type="spellEnd"/>
      <w:r w:rsidRPr="003068E6">
        <w:rPr>
          <w:rFonts w:ascii="Times New Roman" w:eastAsia="Times New Roman" w:hAnsi="Times New Roman" w:cs="Times New Roman"/>
          <w:sz w:val="24"/>
          <w:szCs w:val="24"/>
        </w:rPr>
        <w:t xml:space="preserve"> суддів Верховного Суду за удосконаленим відповідно до рекомендацій Європейської Комісії механізмом їх подачі та перевірки. </w:t>
      </w:r>
    </w:p>
    <w:p w14:paraId="3EC5ACCE" w14:textId="22D1803F"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2.</w:t>
      </w:r>
      <w:r w:rsidR="00C829FC"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 xml:space="preserve">Унормовано процедуру встановлення дотримання суддею обов'язку підтвердити законність джерел походження майна та забезпечено автономність дисциплінарного провадження. </w:t>
      </w:r>
    </w:p>
    <w:p w14:paraId="40833B45" w14:textId="5A31B020"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3.</w:t>
      </w:r>
      <w:r w:rsidR="00C829FC"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 xml:space="preserve">Розширено обсяг доступної публічної інформації про судову систему. </w:t>
      </w:r>
    </w:p>
    <w:p w14:paraId="05859725" w14:textId="3C024940"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4.</w:t>
      </w:r>
      <w:r w:rsidR="00C829FC"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Забезпечено дієві механізми запобігання, виявлення та реагування на зловживання в автоматизованому розподілі справ і доступі до Єдиного державного реєстру судових рішень, у тому числі через аналітичні інструменти, доступ до яких мають органи суддівського врядування та їх допоміжні органи, а також аудит, автоматизований моніторинг та моніторинг дій користувачів повного доступу до Єдиного державного реєстру судових рішень.</w:t>
      </w:r>
    </w:p>
    <w:p w14:paraId="71040815"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p>
    <w:p w14:paraId="42B6FCD3" w14:textId="3FC71DC2" w:rsidR="009B72AC" w:rsidRPr="003068E6" w:rsidRDefault="009B72AC" w:rsidP="009B72AC">
      <w:pPr>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Проблема </w:t>
      </w:r>
      <w:bookmarkStart w:id="8" w:name="_Hlk210726051"/>
      <w:bookmarkStart w:id="9" w:name="_Hlk210726039"/>
      <w:r w:rsidR="007E7B02" w:rsidRPr="003068E6">
        <w:rPr>
          <w:rFonts w:ascii="Times New Roman" w:eastAsia="Times New Roman" w:hAnsi="Times New Roman" w:cs="Times New Roman"/>
          <w:b/>
          <w:sz w:val="24"/>
          <w:szCs w:val="24"/>
        </w:rPr>
        <w:t>2.</w:t>
      </w:r>
      <w:r w:rsidR="007E7B02">
        <w:rPr>
          <w:rFonts w:ascii="Times New Roman" w:eastAsia="Times New Roman" w:hAnsi="Times New Roman" w:cs="Times New Roman"/>
          <w:b/>
          <w:sz w:val="24"/>
          <w:szCs w:val="24"/>
        </w:rPr>
        <w:t>1.</w:t>
      </w:r>
      <w:r w:rsidRPr="003068E6">
        <w:rPr>
          <w:rFonts w:ascii="Times New Roman" w:eastAsia="Times New Roman" w:hAnsi="Times New Roman" w:cs="Times New Roman"/>
          <w:b/>
          <w:sz w:val="24"/>
          <w:szCs w:val="24"/>
        </w:rPr>
        <w:t>6.</w:t>
      </w:r>
      <w:bookmarkEnd w:id="8"/>
    </w:p>
    <w:bookmarkEnd w:id="9"/>
    <w:p w14:paraId="010DF369" w14:textId="77777777" w:rsidR="009B72AC" w:rsidRPr="003068E6" w:rsidRDefault="009B72AC" w:rsidP="009B72AC">
      <w:pPr>
        <w:spacing w:after="0" w:line="240" w:lineRule="auto"/>
        <w:ind w:firstLine="709"/>
        <w:jc w:val="both"/>
        <w:rPr>
          <w:rFonts w:ascii="Times New Roman" w:eastAsia="Times New Roman" w:hAnsi="Times New Roman" w:cs="Times New Roman"/>
          <w:sz w:val="24"/>
          <w:szCs w:val="24"/>
        </w:rPr>
      </w:pPr>
      <w:r w:rsidRPr="003068E6">
        <w:rPr>
          <w:rFonts w:ascii="Times New Roman" w:eastAsia="Times New Roman" w:hAnsi="Times New Roman" w:cs="Times New Roman"/>
          <w:sz w:val="24"/>
          <w:szCs w:val="24"/>
        </w:rPr>
        <w:t>Механізми забезпечення підзвітності суддів містять недоліки, що може сприяти уникненню суддями окремих процедур або відповідальності за допущені порушення.</w:t>
      </w:r>
    </w:p>
    <w:p w14:paraId="0F3FC4EF"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Очікувані стратегічні результати:</w:t>
      </w:r>
    </w:p>
    <w:p w14:paraId="1C72CABC" w14:textId="3D2BA4CC"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1.</w:t>
      </w:r>
      <w:r w:rsidR="00C829FC"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Забезпечено однакові стандарти кваліфікаційного оцінювання для всіх суддів, а саме усунуто практику, коли частина суддів не проходила цю процедуру, уникнула її шляхом звільнення у відставку або завершувала її автоматично.</w:t>
      </w:r>
    </w:p>
    <w:p w14:paraId="7AD85F54" w14:textId="07A3D9C8"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2.</w:t>
      </w:r>
      <w:r w:rsidR="00C829FC"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 xml:space="preserve">Забезпечено ефективність дисциплінарної відповідальності суддів через усунення нормативних прогалин та </w:t>
      </w:r>
      <w:proofErr w:type="spellStart"/>
      <w:r w:rsidRPr="003068E6">
        <w:rPr>
          <w:rFonts w:ascii="Times New Roman" w:eastAsia="Times New Roman" w:hAnsi="Times New Roman" w:cs="Times New Roman"/>
          <w:sz w:val="24"/>
          <w:szCs w:val="24"/>
        </w:rPr>
        <w:t>дисбалансів</w:t>
      </w:r>
      <w:proofErr w:type="spellEnd"/>
      <w:r w:rsidRPr="003068E6">
        <w:rPr>
          <w:rFonts w:ascii="Times New Roman" w:eastAsia="Times New Roman" w:hAnsi="Times New Roman" w:cs="Times New Roman"/>
          <w:sz w:val="24"/>
          <w:szCs w:val="24"/>
        </w:rPr>
        <w:t xml:space="preserve"> у процедурі.</w:t>
      </w:r>
    </w:p>
    <w:p w14:paraId="59CE1795" w14:textId="33E6754B"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3.</w:t>
      </w:r>
      <w:r w:rsidR="00C829FC"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Забезпечено адекватну й прозору процедуру розгляду заяв про відставку з метою забезпечення авторитету та суспільної довіри до правосуддя і судової влади; унеможливлено ситуації, коли відставка використовується як спосіб уникнення дисциплінарної відповідальності.</w:t>
      </w:r>
    </w:p>
    <w:p w14:paraId="03191C45" w14:textId="6B173F34" w:rsidR="009B72AC" w:rsidRPr="003068E6" w:rsidRDefault="009B72AC" w:rsidP="009B72AC">
      <w:pPr>
        <w:spacing w:after="0" w:line="240" w:lineRule="auto"/>
        <w:ind w:firstLine="709"/>
        <w:jc w:val="both"/>
        <w:rPr>
          <w:rFonts w:ascii="Times New Roman" w:eastAsia="Times New Roman" w:hAnsi="Times New Roman" w:cs="Times New Roman"/>
          <w:sz w:val="24"/>
          <w:szCs w:val="24"/>
        </w:rPr>
      </w:pPr>
      <w:bookmarkStart w:id="10" w:name="_GoBack"/>
      <w:bookmarkEnd w:id="10"/>
      <w:r w:rsidRPr="003068E6">
        <w:rPr>
          <w:rFonts w:ascii="Times New Roman" w:eastAsia="Times New Roman" w:hAnsi="Times New Roman" w:cs="Times New Roman"/>
          <w:b/>
          <w:sz w:val="24"/>
          <w:szCs w:val="24"/>
        </w:rPr>
        <w:lastRenderedPageBreak/>
        <w:t>Проблема </w:t>
      </w:r>
      <w:r w:rsidR="007E7B02" w:rsidRPr="003068E6">
        <w:rPr>
          <w:rFonts w:ascii="Times New Roman" w:eastAsia="Times New Roman" w:hAnsi="Times New Roman" w:cs="Times New Roman"/>
          <w:b/>
          <w:sz w:val="24"/>
          <w:szCs w:val="24"/>
        </w:rPr>
        <w:t>2.</w:t>
      </w:r>
      <w:r w:rsidR="007E7B02">
        <w:rPr>
          <w:rFonts w:ascii="Times New Roman" w:eastAsia="Times New Roman" w:hAnsi="Times New Roman" w:cs="Times New Roman"/>
          <w:b/>
          <w:sz w:val="24"/>
          <w:szCs w:val="24"/>
        </w:rPr>
        <w:t>1.</w:t>
      </w:r>
      <w:r w:rsidRPr="003068E6">
        <w:rPr>
          <w:rFonts w:ascii="Times New Roman" w:eastAsia="Times New Roman" w:hAnsi="Times New Roman" w:cs="Times New Roman"/>
          <w:b/>
          <w:sz w:val="24"/>
          <w:szCs w:val="24"/>
        </w:rPr>
        <w:t>7.</w:t>
      </w:r>
    </w:p>
    <w:p w14:paraId="755E2D40" w14:textId="77777777" w:rsidR="009B72AC" w:rsidRPr="003068E6" w:rsidRDefault="009B72AC" w:rsidP="009B72AC">
      <w:pPr>
        <w:spacing w:after="0" w:line="240" w:lineRule="auto"/>
        <w:ind w:firstLine="709"/>
        <w:jc w:val="both"/>
        <w:rPr>
          <w:rFonts w:ascii="Times New Roman" w:eastAsia="Times New Roman" w:hAnsi="Times New Roman" w:cs="Times New Roman"/>
          <w:sz w:val="24"/>
          <w:szCs w:val="24"/>
        </w:rPr>
      </w:pPr>
      <w:r w:rsidRPr="003068E6">
        <w:rPr>
          <w:rFonts w:ascii="Times New Roman" w:eastAsia="Times New Roman" w:hAnsi="Times New Roman" w:cs="Times New Roman"/>
          <w:sz w:val="24"/>
          <w:szCs w:val="24"/>
        </w:rPr>
        <w:t>Тривале перебування судді на адміністративній посаді, зумовлене неефективністю інструментів ротації, підвищує корупційні ризики та загрози для незалежності суддів.</w:t>
      </w:r>
    </w:p>
    <w:p w14:paraId="38FAD435"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Очікувані стратегічні результати:</w:t>
      </w:r>
    </w:p>
    <w:p w14:paraId="09ABCBA6" w14:textId="360EAFD8"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1.</w:t>
      </w:r>
      <w:r w:rsidRPr="003068E6">
        <w:rPr>
          <w:rFonts w:ascii="Times New Roman" w:eastAsia="Times New Roman" w:hAnsi="Times New Roman" w:cs="Times New Roman"/>
          <w:sz w:val="24"/>
          <w:szCs w:val="24"/>
        </w:rPr>
        <w:t> Запроваджено механізми, що унеможливлюють обіймання адміністративної посади в суді однією і тією самою особою протягом тривалого часу.</w:t>
      </w:r>
    </w:p>
    <w:p w14:paraId="1EB06358"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p>
    <w:p w14:paraId="6FDFD7BF" w14:textId="75E0AD1E" w:rsidR="009B72AC" w:rsidRPr="003068E6" w:rsidRDefault="009B72AC" w:rsidP="009B72AC">
      <w:pPr>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Проблема </w:t>
      </w:r>
      <w:bookmarkStart w:id="11" w:name="_Hlk210726126"/>
      <w:r w:rsidR="007E7B02" w:rsidRPr="003068E6">
        <w:rPr>
          <w:rFonts w:ascii="Times New Roman" w:eastAsia="Times New Roman" w:hAnsi="Times New Roman" w:cs="Times New Roman"/>
          <w:b/>
          <w:sz w:val="24"/>
          <w:szCs w:val="24"/>
        </w:rPr>
        <w:t>2.</w:t>
      </w:r>
      <w:r w:rsidR="007E7B02">
        <w:rPr>
          <w:rFonts w:ascii="Times New Roman" w:eastAsia="Times New Roman" w:hAnsi="Times New Roman" w:cs="Times New Roman"/>
          <w:b/>
          <w:sz w:val="24"/>
          <w:szCs w:val="24"/>
        </w:rPr>
        <w:t>1.</w:t>
      </w:r>
      <w:r w:rsidRPr="003068E6">
        <w:rPr>
          <w:rFonts w:ascii="Times New Roman" w:eastAsia="Times New Roman" w:hAnsi="Times New Roman" w:cs="Times New Roman"/>
          <w:b/>
          <w:sz w:val="24"/>
          <w:szCs w:val="24"/>
        </w:rPr>
        <w:t>8.</w:t>
      </w:r>
      <w:bookmarkEnd w:id="11"/>
    </w:p>
    <w:p w14:paraId="79649DBD" w14:textId="77777777" w:rsidR="009B72AC" w:rsidRPr="003068E6" w:rsidRDefault="009B72AC" w:rsidP="009B72AC">
      <w:pPr>
        <w:spacing w:after="0" w:line="240" w:lineRule="auto"/>
        <w:ind w:firstLine="709"/>
        <w:jc w:val="both"/>
        <w:rPr>
          <w:rFonts w:ascii="Times New Roman" w:eastAsia="Times New Roman" w:hAnsi="Times New Roman" w:cs="Times New Roman"/>
          <w:sz w:val="24"/>
          <w:szCs w:val="24"/>
        </w:rPr>
      </w:pPr>
      <w:r w:rsidRPr="003068E6">
        <w:rPr>
          <w:rFonts w:ascii="Times New Roman" w:eastAsia="Times New Roman" w:hAnsi="Times New Roman" w:cs="Times New Roman"/>
          <w:sz w:val="24"/>
          <w:szCs w:val="24"/>
        </w:rPr>
        <w:t>Окремі етапи процедур добору, кваліфікаційного оцінювання та внесення подання про призначення суддів є неуніфікованими та непрозорими, що створює можливості для надання невиправданих переваг окремим учасникам конкурсу.</w:t>
      </w:r>
    </w:p>
    <w:p w14:paraId="24045678"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Очікувані стратегічні результати:</w:t>
      </w:r>
    </w:p>
    <w:p w14:paraId="55760858" w14:textId="6C7CD13A"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1.</w:t>
      </w:r>
      <w:r w:rsidR="00983EA6" w:rsidRPr="003068E6">
        <w:rPr>
          <w:rFonts w:ascii="Times New Roman" w:eastAsia="Times New Roman" w:hAnsi="Times New Roman" w:cs="Times New Roman"/>
          <w:sz w:val="24"/>
          <w:szCs w:val="24"/>
        </w:rPr>
        <w:t> </w:t>
      </w:r>
      <w:r w:rsidRPr="003068E6">
        <w:rPr>
          <w:rFonts w:ascii="Times New Roman" w:eastAsia="Times New Roman" w:hAnsi="Times New Roman" w:cs="Times New Roman"/>
          <w:sz w:val="24"/>
          <w:szCs w:val="24"/>
        </w:rPr>
        <w:t xml:space="preserve">Розширено перелік інформації та унормовано алгоритм збору інформації для цілей формування матеріалів суддівського досьє та досьє кандидата на посаду судді та його аналізу; усунуто прогалини щодо стандарту доказування у процедурі кваліфікаційного оцінювання. </w:t>
      </w:r>
    </w:p>
    <w:p w14:paraId="2C2AEE23" w14:textId="68952E56" w:rsidR="009B72AC" w:rsidRPr="003068E6" w:rsidRDefault="00983EA6"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2.</w:t>
      </w:r>
      <w:r w:rsidRPr="003068E6">
        <w:rPr>
          <w:rFonts w:ascii="Times New Roman" w:eastAsia="Times New Roman" w:hAnsi="Times New Roman" w:cs="Times New Roman"/>
          <w:sz w:val="24"/>
          <w:szCs w:val="24"/>
        </w:rPr>
        <w:t> </w:t>
      </w:r>
      <w:r w:rsidR="009B72AC" w:rsidRPr="003068E6">
        <w:rPr>
          <w:rFonts w:ascii="Times New Roman" w:eastAsia="Times New Roman" w:hAnsi="Times New Roman" w:cs="Times New Roman"/>
          <w:sz w:val="24"/>
          <w:szCs w:val="24"/>
        </w:rPr>
        <w:t>Введено додаткові механізми забезпечення довіри до процедур суддівської кар’єри.</w:t>
      </w:r>
    </w:p>
    <w:p w14:paraId="05FE8A36"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p>
    <w:p w14:paraId="1108F6C3" w14:textId="475E4239" w:rsidR="009B72AC" w:rsidRPr="003068E6" w:rsidRDefault="009B72AC" w:rsidP="009B72AC">
      <w:pPr>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Проблема</w:t>
      </w:r>
      <w:bookmarkStart w:id="12" w:name="_Hlk210726173"/>
      <w:r w:rsidR="001B115B">
        <w:rPr>
          <w:rFonts w:ascii="Times New Roman" w:eastAsia="Times New Roman" w:hAnsi="Times New Roman" w:cs="Times New Roman"/>
          <w:b/>
          <w:sz w:val="24"/>
          <w:szCs w:val="24"/>
        </w:rPr>
        <w:t> </w:t>
      </w:r>
      <w:r w:rsidR="007E7B02" w:rsidRPr="003068E6">
        <w:rPr>
          <w:rFonts w:ascii="Times New Roman" w:eastAsia="Times New Roman" w:hAnsi="Times New Roman" w:cs="Times New Roman"/>
          <w:b/>
          <w:sz w:val="24"/>
          <w:szCs w:val="24"/>
        </w:rPr>
        <w:t>2.</w:t>
      </w:r>
      <w:r w:rsidR="007E7B02">
        <w:rPr>
          <w:rFonts w:ascii="Times New Roman" w:eastAsia="Times New Roman" w:hAnsi="Times New Roman" w:cs="Times New Roman"/>
          <w:b/>
          <w:sz w:val="24"/>
          <w:szCs w:val="24"/>
        </w:rPr>
        <w:t>1.</w:t>
      </w:r>
      <w:r w:rsidRPr="003068E6">
        <w:rPr>
          <w:rFonts w:ascii="Times New Roman" w:eastAsia="Times New Roman" w:hAnsi="Times New Roman" w:cs="Times New Roman"/>
          <w:b/>
          <w:sz w:val="24"/>
          <w:szCs w:val="24"/>
        </w:rPr>
        <w:t>9.</w:t>
      </w:r>
      <w:bookmarkEnd w:id="12"/>
    </w:p>
    <w:p w14:paraId="1FEF52B6" w14:textId="77777777" w:rsidR="009B72AC" w:rsidRPr="003068E6" w:rsidRDefault="009B72AC" w:rsidP="009B72AC">
      <w:pPr>
        <w:spacing w:after="0" w:line="240" w:lineRule="auto"/>
        <w:ind w:firstLine="709"/>
        <w:jc w:val="both"/>
        <w:rPr>
          <w:rFonts w:ascii="Times New Roman" w:eastAsia="Times New Roman" w:hAnsi="Times New Roman" w:cs="Times New Roman"/>
          <w:b/>
          <w:i/>
          <w:sz w:val="24"/>
          <w:szCs w:val="24"/>
        </w:rPr>
      </w:pPr>
      <w:r w:rsidRPr="003068E6">
        <w:rPr>
          <w:rFonts w:ascii="Times New Roman" w:eastAsia="Times New Roman" w:hAnsi="Times New Roman" w:cs="Times New Roman"/>
          <w:sz w:val="24"/>
          <w:szCs w:val="24"/>
        </w:rPr>
        <w:t>Процедури позаконкурсних горизонтальних переміщень суддів всередині судової системи (відрядження, переведення) є непрозорими та ускладненими, що породжує ризики зловживання ними та неефективні витрати бюджетних коштів.</w:t>
      </w:r>
    </w:p>
    <w:p w14:paraId="3B44C89D" w14:textId="77777777"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b/>
          <w:sz w:val="24"/>
          <w:szCs w:val="24"/>
        </w:rPr>
      </w:pPr>
      <w:r w:rsidRPr="003068E6">
        <w:rPr>
          <w:rFonts w:ascii="Times New Roman" w:eastAsia="Times New Roman" w:hAnsi="Times New Roman" w:cs="Times New Roman"/>
          <w:b/>
          <w:sz w:val="24"/>
          <w:szCs w:val="24"/>
        </w:rPr>
        <w:t>Очікувані стратегічні результати:</w:t>
      </w:r>
    </w:p>
    <w:p w14:paraId="58D10739" w14:textId="1B81B214"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1.</w:t>
      </w:r>
      <w:r w:rsidRPr="003068E6">
        <w:rPr>
          <w:rFonts w:ascii="Times New Roman" w:eastAsia="Times New Roman" w:hAnsi="Times New Roman" w:cs="Times New Roman"/>
          <w:sz w:val="24"/>
          <w:szCs w:val="24"/>
        </w:rPr>
        <w:t xml:space="preserve"> Оптимізовано процедуру відрядження судді шляхом скорочення кількості органів, які беруть у ній участь, розмежування завдань Вищої ради правосуддя і Вищої кваліфікаційної комісії суддів України та деталізації критеріїв, якими вони мають керуватися під час вирішення питань про відрядження з метою забезпечення оперативності, передбачуваності та прозорості її проведення. </w:t>
      </w:r>
    </w:p>
    <w:p w14:paraId="660F0DE4" w14:textId="59996CDA" w:rsidR="009B72AC" w:rsidRPr="003068E6" w:rsidRDefault="009B72AC" w:rsidP="009B72AC">
      <w:pPr>
        <w:shd w:val="clear" w:color="auto" w:fill="FFFFFF"/>
        <w:spacing w:after="0"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2.</w:t>
      </w:r>
      <w:r w:rsidRPr="003068E6">
        <w:rPr>
          <w:rFonts w:ascii="Times New Roman" w:eastAsia="Times New Roman" w:hAnsi="Times New Roman" w:cs="Times New Roman"/>
          <w:sz w:val="24"/>
          <w:szCs w:val="24"/>
        </w:rPr>
        <w:t> Оптимізовано процедуру переведення судді у випадку реорганізації, ліквідації або припинення роботи суду шляхом встановлення строків окремих її етапів, критеріїв визначення суду, до якого переводиться суддя, та розмежування завдань Вищої ради правосуддя і Вищої кваліфікаційної комісії суддів України з метою забезпечення оперативності, передбачуваності та прозорості її проведення.</w:t>
      </w:r>
    </w:p>
    <w:p w14:paraId="6A94CB27" w14:textId="6D9B928B" w:rsidR="009B72AC" w:rsidRPr="003068E6" w:rsidRDefault="009B72AC" w:rsidP="009B72AC">
      <w:pPr>
        <w:spacing w:line="240" w:lineRule="auto"/>
        <w:ind w:firstLine="709"/>
        <w:jc w:val="both"/>
        <w:rPr>
          <w:rFonts w:ascii="Times New Roman" w:eastAsia="Times New Roman" w:hAnsi="Times New Roman" w:cs="Times New Roman"/>
          <w:sz w:val="24"/>
          <w:szCs w:val="24"/>
        </w:rPr>
      </w:pPr>
      <w:r w:rsidRPr="007E7B02">
        <w:rPr>
          <w:rFonts w:ascii="Times New Roman" w:eastAsia="Times New Roman" w:hAnsi="Times New Roman" w:cs="Times New Roman"/>
          <w:b/>
          <w:sz w:val="24"/>
          <w:szCs w:val="24"/>
        </w:rPr>
        <w:t>3.</w:t>
      </w:r>
      <w:r w:rsidRPr="003068E6">
        <w:rPr>
          <w:rFonts w:ascii="Times New Roman" w:eastAsia="Times New Roman" w:hAnsi="Times New Roman" w:cs="Times New Roman"/>
          <w:sz w:val="24"/>
          <w:szCs w:val="24"/>
        </w:rPr>
        <w:t> Забезпечено процесуальні можливості продовження розгляду суддею справ, які перебували в його провадженні, у випадку якщо такі справи передаються до суду, куди суддя відряджається або переводиться.</w:t>
      </w:r>
    </w:p>
    <w:p w14:paraId="748E2B05" w14:textId="77777777" w:rsidR="009B72AC" w:rsidRPr="003068E6" w:rsidRDefault="009B72AC" w:rsidP="009B72AC">
      <w:pPr>
        <w:ind w:firstLine="709"/>
        <w:jc w:val="center"/>
        <w:rPr>
          <w:rFonts w:ascii="Times New Roman" w:hAnsi="Times New Roman" w:cs="Times New Roman"/>
          <w:sz w:val="24"/>
          <w:szCs w:val="24"/>
        </w:rPr>
      </w:pPr>
    </w:p>
    <w:sectPr w:rsidR="009B72AC" w:rsidRPr="003068E6" w:rsidSect="00A85976">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0A"/>
    <w:rsid w:val="00161F28"/>
    <w:rsid w:val="001B115B"/>
    <w:rsid w:val="003068E6"/>
    <w:rsid w:val="00394BCD"/>
    <w:rsid w:val="007C090D"/>
    <w:rsid w:val="007E7B02"/>
    <w:rsid w:val="00814DE2"/>
    <w:rsid w:val="008C737B"/>
    <w:rsid w:val="00983EA6"/>
    <w:rsid w:val="009B72AC"/>
    <w:rsid w:val="00A85976"/>
    <w:rsid w:val="00BB6E0A"/>
    <w:rsid w:val="00C829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6FE8"/>
  <w15:chartTrackingRefBased/>
  <w15:docId w15:val="{DFCA099A-7223-4104-A027-AC5816A9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7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04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5192</Words>
  <Characters>2961</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НАЗК</dc:creator>
  <cp:keywords/>
  <dc:description/>
  <cp:lastModifiedBy>НАЗК</cp:lastModifiedBy>
  <cp:revision>10</cp:revision>
  <dcterms:created xsi:type="dcterms:W3CDTF">2025-10-07T07:20:00Z</dcterms:created>
  <dcterms:modified xsi:type="dcterms:W3CDTF">2025-10-08T16:30:00Z</dcterms:modified>
</cp:coreProperties>
</file>