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РОЗДІЛ І.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ЗАГАЛЬНА СИСТЕМА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ЗАПОБІГАННЯ ТА ПРОТИДІЇ КОРУПЦІЇ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8C7F28" w:rsidRPr="00301D98" w:rsidRDefault="008C7F28" w:rsidP="008C7F2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28"/>
          <w:szCs w:val="28"/>
          <w:lang w:val="uk-UA" w:eastAsia="en-US"/>
        </w:rPr>
        <w:t>«…»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2"/>
          <w:szCs w:val="28"/>
          <w:lang w:val="uk-UA" w:eastAsia="en-US"/>
        </w:rPr>
        <w:t>1.</w:t>
      </w:r>
      <w:r>
        <w:rPr>
          <w:rFonts w:ascii="Times New Roman" w:hAnsi="Times New Roman" w:cs="Times New Roman"/>
          <w:b/>
          <w:sz w:val="32"/>
          <w:szCs w:val="28"/>
          <w:lang w:val="uk-UA" w:eastAsia="en-US"/>
        </w:rPr>
        <w:t>8</w:t>
      </w:r>
      <w:r w:rsidRPr="00301D98">
        <w:rPr>
          <w:rFonts w:ascii="Times New Roman" w:hAnsi="Times New Roman" w:cs="Times New Roman"/>
          <w:b/>
          <w:sz w:val="32"/>
          <w:szCs w:val="28"/>
          <w:lang w:val="uk-UA" w:eastAsia="en-US"/>
        </w:rPr>
        <w:t>. </w:t>
      </w:r>
      <w:r w:rsidRPr="008C7F28">
        <w:rPr>
          <w:rFonts w:ascii="Times New Roman" w:hAnsi="Times New Roman" w:cs="Times New Roman"/>
          <w:b/>
          <w:sz w:val="32"/>
          <w:szCs w:val="28"/>
          <w:lang w:val="uk-UA" w:eastAsia="en-US"/>
        </w:rPr>
        <w:t>Законність і прозорість політичних фінансів</w:t>
      </w: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Проблема 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.1.</w:t>
      </w:r>
    </w:p>
    <w:p w:rsidR="00D16513" w:rsidRDefault="008C7F28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F28">
        <w:rPr>
          <w:rFonts w:ascii="Times New Roman" w:eastAsia="Times New Roman" w:hAnsi="Times New Roman" w:cs="Times New Roman"/>
          <w:sz w:val="28"/>
          <w:szCs w:val="28"/>
          <w:lang w:val="uk-UA"/>
        </w:rPr>
        <w:t>Чинні законодавчі вимоги, обмеження та заборони щодо надходження і використання політичних фінансів не убезпечують від вирішального впливу окремих осіб на виборчий процес (процес референдуму) і діяльність політичних партій та не є надійним запобіжником від зловживань у цій сфері.</w:t>
      </w: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8C7F28" w:rsidRDefault="008C7F28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4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E54C3">
        <w:rPr>
          <w:rFonts w:ascii="Times New Roman" w:eastAsia="Times New Roman" w:hAnsi="Times New Roman" w:cs="Times New Roman"/>
          <w:sz w:val="28"/>
          <w:szCs w:val="28"/>
        </w:rPr>
        <w:t>.1.1. </w:t>
      </w:r>
      <w:r w:rsidR="001562F5" w:rsidRPr="001562F5">
        <w:rPr>
          <w:rFonts w:ascii="Times New Roman" w:eastAsia="Times New Roman" w:hAnsi="Times New Roman" w:cs="Times New Roman"/>
          <w:sz w:val="28"/>
          <w:szCs w:val="28"/>
        </w:rPr>
        <w:t>Законодавством передбачено обґрунтовані та дієві правила використання коштів державного фінансування політичних партій, ефективні стримуючі обмеження та заборони щодо фінансування виборчого процесу (процесу референдуму) та діяльності політичних партій окремими особами.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2F5" w:rsidRP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1.8.2.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Відсутність належного нормативного регулювання державного контролю фінансових звітів про надходження і використання коштів виборчих фондів (виборчих кампаній), фондів референдуму призводить до погіршення якості такого контролю, ускладнює моніторинг закон</w:t>
      </w:r>
      <w:bookmarkStart w:id="0" w:name="_GoBack"/>
      <w:bookmarkEnd w:id="0"/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ності</w:t>
      </w:r>
      <w:r w:rsidR="00CB0026" w:rsidRPr="00CB0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надходжень і витрат</w:t>
      </w:r>
      <w:r w:rsidR="00CB0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політичних фінансів, створює надмірне адміністративне навантаження на суб’єктів виборчого процесу (процесу референдуму) та зумовлює неефективне використання державних ресурсів.</w:t>
      </w:r>
    </w:p>
    <w:p w:rsidR="001562F5" w:rsidRPr="0001627A" w:rsidRDefault="001562F5" w:rsidP="00156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1562F5" w:rsidRPr="001562F5" w:rsidRDefault="001562F5" w:rsidP="001562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2F5">
        <w:rPr>
          <w:rFonts w:ascii="Times New Roman" w:eastAsia="Times New Roman" w:hAnsi="Times New Roman" w:cs="Times New Roman"/>
          <w:sz w:val="28"/>
          <w:szCs w:val="28"/>
        </w:rPr>
        <w:t>1.8.2.1.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562F5">
        <w:rPr>
          <w:rFonts w:ascii="Times New Roman" w:eastAsia="Times New Roman" w:hAnsi="Times New Roman" w:cs="Times New Roman"/>
          <w:sz w:val="28"/>
          <w:szCs w:val="28"/>
        </w:rPr>
        <w:t>Національне агентство визначено як єдиний державний орган, що здійснює контроль фінансової звітності суб’єктів виборчого процесу та процесу референдуму.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1.8.2.2.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 державного контролю за законністю надходження та використання політичних фінансів забезпечується завдяки впровадженню автоматизованих інструментів для заповнення, подання та перевірки фінансових звітів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і застосуванню Національним агентством ризик орієнтованого підходу.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2F5" w:rsidRPr="001562F5" w:rsidRDefault="001562F5" w:rsidP="001562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1.8.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62F5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 відповідальність за порушення у сфері політичних фінансів має фрагментарний (несистемний) характер, а передбачені в законодавстві санкції не є пропорційними, дієвими та ефективними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562F5" w:rsidRPr="0001627A" w:rsidRDefault="001562F5" w:rsidP="00156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1562F5" w:rsidRP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2F5">
        <w:rPr>
          <w:rFonts w:ascii="Times New Roman" w:eastAsia="Times New Roman" w:hAnsi="Times New Roman" w:cs="Times New Roman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562F5"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 норм про юридичну відповідальність за порушення порядку фінансування політичних партій та виборчих кампаній, використання політичних фінансів і 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подання 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фінансової звітності має чітку структуру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t>, системно охоплює всі види порушень у цій сфері,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забезпечує диференційо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вані 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санкції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залежно від 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суспільної шкідливості цих правопорушень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слугує надійним стримуючим інструментом від </w:t>
      </w:r>
      <w:r w:rsidR="00AB43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="00AB43D3" w:rsidRPr="00AB43D3">
        <w:rPr>
          <w:rFonts w:ascii="Times New Roman" w:eastAsia="Times New Roman" w:hAnsi="Times New Roman" w:cs="Times New Roman"/>
          <w:sz w:val="28"/>
          <w:szCs w:val="28"/>
          <w:lang w:val="uk-UA"/>
        </w:rPr>
        <w:t>вчинення.</w:t>
      </w:r>
    </w:p>
    <w:sectPr w:rsidR="001562F5" w:rsidRPr="001562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28"/>
    <w:rsid w:val="00080BBF"/>
    <w:rsid w:val="001562F5"/>
    <w:rsid w:val="00306A67"/>
    <w:rsid w:val="008A3688"/>
    <w:rsid w:val="008C7F28"/>
    <w:rsid w:val="00AB43D3"/>
    <w:rsid w:val="00CB0026"/>
    <w:rsid w:val="00D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4DB7"/>
  <w15:chartTrackingRefBased/>
  <w15:docId w15:val="{B1C891DA-BD2E-495C-8567-79AE21C0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F28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Гладун Олександр  Зіновійович</dc:creator>
  <cp:keywords/>
  <dc:description/>
  <cp:lastModifiedBy>Гладун Олександр  Зіновійович</cp:lastModifiedBy>
  <cp:revision>6</cp:revision>
  <dcterms:created xsi:type="dcterms:W3CDTF">2025-11-21T12:05:00Z</dcterms:created>
  <dcterms:modified xsi:type="dcterms:W3CDTF">2025-11-21T13:57:00Z</dcterms:modified>
</cp:coreProperties>
</file>