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83F0C" w14:textId="3ED66C25" w:rsidR="007435D0" w:rsidRPr="008E21B8" w:rsidRDefault="001E4A53" w:rsidP="00C23BAB">
      <w:pPr>
        <w:spacing w:after="0" w:line="240" w:lineRule="auto"/>
        <w:jc w:val="center"/>
        <w:rPr>
          <w:rFonts w:ascii="Times New Roman" w:hAnsi="Times New Roman" w:cs="Times New Roman"/>
          <w:b/>
          <w:sz w:val="28"/>
          <w:szCs w:val="28"/>
        </w:rPr>
      </w:pPr>
      <w:bookmarkStart w:id="0" w:name="_GoBack"/>
      <w:bookmarkEnd w:id="0"/>
      <w:r w:rsidRPr="008E21B8">
        <w:rPr>
          <w:rFonts w:ascii="Times New Roman" w:hAnsi="Times New Roman" w:cs="Times New Roman"/>
          <w:b/>
          <w:sz w:val="28"/>
          <w:szCs w:val="28"/>
        </w:rPr>
        <w:t>ПОРІВНЯЛЬНА ТАБЛИЦЯ</w:t>
      </w:r>
    </w:p>
    <w:p w14:paraId="52577790" w14:textId="144FF235" w:rsidR="00DA3249" w:rsidRPr="00A6002A" w:rsidRDefault="00C30F61" w:rsidP="00B628FA">
      <w:pPr>
        <w:spacing w:after="0"/>
        <w:jc w:val="center"/>
        <w:rPr>
          <w:rFonts w:ascii="Times New Roman" w:hAnsi="Times New Roman" w:cs="Times New Roman"/>
          <w:b/>
          <w:sz w:val="28"/>
          <w:szCs w:val="28"/>
        </w:rPr>
      </w:pPr>
      <w:r w:rsidRPr="008E21B8">
        <w:rPr>
          <w:rFonts w:ascii="Times New Roman" w:hAnsi="Times New Roman" w:cs="Times New Roman"/>
          <w:b/>
          <w:sz w:val="28"/>
          <w:szCs w:val="28"/>
        </w:rPr>
        <w:t xml:space="preserve">до </w:t>
      </w:r>
      <w:r w:rsidR="007435D0" w:rsidRPr="008E21B8">
        <w:rPr>
          <w:rFonts w:ascii="Times New Roman" w:hAnsi="Times New Roman" w:cs="Times New Roman"/>
          <w:b/>
          <w:sz w:val="28"/>
          <w:szCs w:val="28"/>
        </w:rPr>
        <w:t>про</w:t>
      </w:r>
      <w:r w:rsidR="00E511D7" w:rsidRPr="008E21B8">
        <w:rPr>
          <w:rFonts w:ascii="Times New Roman" w:hAnsi="Times New Roman" w:cs="Times New Roman"/>
          <w:b/>
          <w:sz w:val="28"/>
          <w:szCs w:val="28"/>
        </w:rPr>
        <w:t>е</w:t>
      </w:r>
      <w:r w:rsidR="007435D0" w:rsidRPr="008E21B8">
        <w:rPr>
          <w:rFonts w:ascii="Times New Roman" w:hAnsi="Times New Roman" w:cs="Times New Roman"/>
          <w:b/>
          <w:sz w:val="28"/>
          <w:szCs w:val="28"/>
        </w:rPr>
        <w:t>кту наказу Національного агентства з питань запобігання корупції</w:t>
      </w:r>
      <w:r w:rsidR="007435D0" w:rsidRPr="00A6002A">
        <w:rPr>
          <w:rFonts w:ascii="Times New Roman" w:hAnsi="Times New Roman" w:cs="Times New Roman"/>
          <w:b/>
          <w:sz w:val="28"/>
          <w:szCs w:val="28"/>
        </w:rPr>
        <w:t xml:space="preserve"> «</w:t>
      </w:r>
      <w:r w:rsidR="00F9572E" w:rsidRPr="00F9572E">
        <w:rPr>
          <w:rFonts w:ascii="Times New Roman" w:eastAsia="Times New Roman" w:hAnsi="Times New Roman" w:cs="Times New Roman"/>
          <w:b/>
          <w:bCs/>
          <w:sz w:val="28"/>
          <w:szCs w:val="28"/>
        </w:rPr>
        <w:t>Про внесення змін до Порядку вилучення з відкритого доступу декларації особи, уповноваженої на виконання функцій держави або місцевого самоврядування</w:t>
      </w:r>
      <w:r w:rsidR="007435D0" w:rsidRPr="00A6002A">
        <w:rPr>
          <w:rFonts w:ascii="Times New Roman" w:hAnsi="Times New Roman" w:cs="Times New Roman"/>
          <w:b/>
          <w:sz w:val="28"/>
          <w:szCs w:val="28"/>
        </w:rPr>
        <w:t>»</w:t>
      </w:r>
    </w:p>
    <w:p w14:paraId="7E4AD34F" w14:textId="2D053B3F" w:rsidR="001E4A53" w:rsidRPr="007B5797" w:rsidRDefault="001E4A53" w:rsidP="00C23BAB">
      <w:pPr>
        <w:spacing w:after="0" w:line="240" w:lineRule="auto"/>
        <w:jc w:val="center"/>
        <w:rPr>
          <w:rFonts w:ascii="Times New Roman" w:hAnsi="Times New Roman" w:cs="Times New Roman"/>
          <w:sz w:val="20"/>
          <w:szCs w:val="28"/>
        </w:rPr>
      </w:pPr>
    </w:p>
    <w:tbl>
      <w:tblPr>
        <w:tblStyle w:val="af6"/>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371"/>
      </w:tblGrid>
      <w:tr w:rsidR="008E21B8" w:rsidRPr="00432D32" w14:paraId="35B38EFE" w14:textId="77777777" w:rsidTr="00F9572E">
        <w:trPr>
          <w:trHeight w:val="436"/>
        </w:trPr>
        <w:tc>
          <w:tcPr>
            <w:tcW w:w="7508" w:type="dxa"/>
            <w:shd w:val="clear" w:color="auto" w:fill="auto"/>
          </w:tcPr>
          <w:p w14:paraId="0092BE10" w14:textId="3E1A808B" w:rsidR="00CE05BD" w:rsidRPr="00432D32" w:rsidRDefault="007435D0">
            <w:pPr>
              <w:jc w:val="center"/>
              <w:rPr>
                <w:rFonts w:ascii="Times New Roman" w:hAnsi="Times New Roman" w:cs="Times New Roman"/>
                <w:b/>
                <w:bCs/>
                <w:sz w:val="26"/>
                <w:szCs w:val="26"/>
              </w:rPr>
            </w:pPr>
            <w:r w:rsidRPr="00432D32">
              <w:rPr>
                <w:rFonts w:ascii="Times New Roman" w:hAnsi="Times New Roman" w:cs="Times New Roman"/>
                <w:b/>
                <w:bCs/>
                <w:sz w:val="26"/>
                <w:szCs w:val="26"/>
                <w:shd w:val="clear" w:color="auto" w:fill="FFFFFF"/>
              </w:rPr>
              <w:t>Зміст</w:t>
            </w:r>
            <w:r w:rsidR="0075213A" w:rsidRPr="00432D32">
              <w:rPr>
                <w:rStyle w:val="rvts13"/>
                <w:rFonts w:ascii="Times New Roman" w:hAnsi="Times New Roman" w:cs="Times New Roman"/>
                <w:b/>
                <w:bCs/>
                <w:sz w:val="26"/>
                <w:szCs w:val="26"/>
                <w:shd w:val="clear" w:color="auto" w:fill="FFFFFF"/>
              </w:rPr>
              <w:t xml:space="preserve"> </w:t>
            </w:r>
            <w:r w:rsidRPr="00432D32">
              <w:rPr>
                <w:rFonts w:ascii="Times New Roman" w:hAnsi="Times New Roman" w:cs="Times New Roman"/>
                <w:b/>
                <w:bCs/>
                <w:sz w:val="26"/>
                <w:szCs w:val="26"/>
                <w:shd w:val="clear" w:color="auto" w:fill="FFFFFF"/>
              </w:rPr>
              <w:t>положення</w:t>
            </w:r>
            <w:r w:rsidR="0075213A" w:rsidRPr="00432D32">
              <w:rPr>
                <w:rStyle w:val="rvts13"/>
                <w:rFonts w:ascii="Times New Roman" w:hAnsi="Times New Roman" w:cs="Times New Roman"/>
                <w:b/>
                <w:bCs/>
                <w:sz w:val="26"/>
                <w:szCs w:val="26"/>
                <w:shd w:val="clear" w:color="auto" w:fill="FFFFFF"/>
              </w:rPr>
              <w:t xml:space="preserve"> </w:t>
            </w:r>
            <w:proofErr w:type="spellStart"/>
            <w:r w:rsidRPr="00432D32">
              <w:rPr>
                <w:rFonts w:ascii="Times New Roman" w:hAnsi="Times New Roman" w:cs="Times New Roman"/>
                <w:b/>
                <w:bCs/>
                <w:sz w:val="26"/>
                <w:szCs w:val="26"/>
                <w:shd w:val="clear" w:color="auto" w:fill="FFFFFF"/>
              </w:rPr>
              <w:t>акта</w:t>
            </w:r>
            <w:proofErr w:type="spellEnd"/>
            <w:r w:rsidR="0075213A" w:rsidRPr="00432D32">
              <w:rPr>
                <w:rStyle w:val="rvts13"/>
                <w:rFonts w:ascii="Times New Roman" w:hAnsi="Times New Roman" w:cs="Times New Roman"/>
                <w:b/>
                <w:bCs/>
                <w:sz w:val="26"/>
                <w:szCs w:val="26"/>
                <w:shd w:val="clear" w:color="auto" w:fill="FFFFFF"/>
              </w:rPr>
              <w:t xml:space="preserve"> </w:t>
            </w:r>
            <w:r w:rsidRPr="00432D32">
              <w:rPr>
                <w:rFonts w:ascii="Times New Roman" w:hAnsi="Times New Roman" w:cs="Times New Roman"/>
                <w:b/>
                <w:bCs/>
                <w:sz w:val="26"/>
                <w:szCs w:val="26"/>
                <w:shd w:val="clear" w:color="auto" w:fill="FFFFFF"/>
              </w:rPr>
              <w:t>законодавства</w:t>
            </w:r>
          </w:p>
        </w:tc>
        <w:tc>
          <w:tcPr>
            <w:tcW w:w="7371" w:type="dxa"/>
            <w:shd w:val="clear" w:color="auto" w:fill="auto"/>
          </w:tcPr>
          <w:p w14:paraId="18920AC3" w14:textId="61872BF5" w:rsidR="00CE05BD" w:rsidRPr="00432D32" w:rsidRDefault="007435D0" w:rsidP="00CE05BD">
            <w:pPr>
              <w:ind w:firstLine="456"/>
              <w:jc w:val="center"/>
              <w:rPr>
                <w:rFonts w:ascii="Times New Roman" w:hAnsi="Times New Roman" w:cs="Times New Roman"/>
                <w:b/>
                <w:bCs/>
                <w:sz w:val="26"/>
                <w:szCs w:val="26"/>
              </w:rPr>
            </w:pPr>
            <w:r w:rsidRPr="00432D32">
              <w:rPr>
                <w:rFonts w:ascii="Times New Roman" w:hAnsi="Times New Roman" w:cs="Times New Roman"/>
                <w:b/>
                <w:bCs/>
                <w:sz w:val="26"/>
                <w:szCs w:val="26"/>
                <w:shd w:val="clear" w:color="auto" w:fill="FFFFFF"/>
              </w:rPr>
              <w:t>Зміст</w:t>
            </w:r>
            <w:r w:rsidR="0075213A" w:rsidRPr="00432D32">
              <w:rPr>
                <w:rStyle w:val="rvts13"/>
                <w:rFonts w:ascii="Times New Roman" w:hAnsi="Times New Roman" w:cs="Times New Roman"/>
                <w:b/>
                <w:bCs/>
                <w:sz w:val="26"/>
                <w:szCs w:val="26"/>
                <w:shd w:val="clear" w:color="auto" w:fill="FFFFFF"/>
              </w:rPr>
              <w:t xml:space="preserve"> </w:t>
            </w:r>
            <w:r w:rsidRPr="00432D32">
              <w:rPr>
                <w:rFonts w:ascii="Times New Roman" w:hAnsi="Times New Roman" w:cs="Times New Roman"/>
                <w:b/>
                <w:bCs/>
                <w:sz w:val="26"/>
                <w:szCs w:val="26"/>
                <w:shd w:val="clear" w:color="auto" w:fill="FFFFFF"/>
              </w:rPr>
              <w:t>відповідного</w:t>
            </w:r>
            <w:r w:rsidR="0075213A" w:rsidRPr="00432D32">
              <w:rPr>
                <w:rStyle w:val="rvts13"/>
                <w:rFonts w:ascii="Times New Roman" w:hAnsi="Times New Roman" w:cs="Times New Roman"/>
                <w:b/>
                <w:bCs/>
                <w:sz w:val="26"/>
                <w:szCs w:val="26"/>
                <w:shd w:val="clear" w:color="auto" w:fill="FFFFFF"/>
              </w:rPr>
              <w:t xml:space="preserve"> </w:t>
            </w:r>
            <w:r w:rsidRPr="00432D32">
              <w:rPr>
                <w:rFonts w:ascii="Times New Roman" w:hAnsi="Times New Roman" w:cs="Times New Roman"/>
                <w:b/>
                <w:bCs/>
                <w:sz w:val="26"/>
                <w:szCs w:val="26"/>
                <w:shd w:val="clear" w:color="auto" w:fill="FFFFFF"/>
              </w:rPr>
              <w:t>положення</w:t>
            </w:r>
            <w:r w:rsidR="0075213A" w:rsidRPr="00432D32">
              <w:rPr>
                <w:rStyle w:val="rvts13"/>
                <w:rFonts w:ascii="Times New Roman" w:hAnsi="Times New Roman" w:cs="Times New Roman"/>
                <w:b/>
                <w:bCs/>
                <w:sz w:val="26"/>
                <w:szCs w:val="26"/>
                <w:shd w:val="clear" w:color="auto" w:fill="FFFFFF"/>
              </w:rPr>
              <w:t xml:space="preserve"> </w:t>
            </w:r>
            <w:r w:rsidRPr="00432D32">
              <w:rPr>
                <w:rFonts w:ascii="Times New Roman" w:hAnsi="Times New Roman" w:cs="Times New Roman"/>
                <w:b/>
                <w:bCs/>
                <w:sz w:val="26"/>
                <w:szCs w:val="26"/>
                <w:shd w:val="clear" w:color="auto" w:fill="FFFFFF"/>
              </w:rPr>
              <w:t>про</w:t>
            </w:r>
            <w:r w:rsidR="00E511D7" w:rsidRPr="00432D32">
              <w:rPr>
                <w:rFonts w:ascii="Times New Roman" w:hAnsi="Times New Roman" w:cs="Times New Roman"/>
                <w:b/>
                <w:bCs/>
                <w:sz w:val="26"/>
                <w:szCs w:val="26"/>
                <w:shd w:val="clear" w:color="auto" w:fill="FFFFFF"/>
              </w:rPr>
              <w:t>е</w:t>
            </w:r>
            <w:r w:rsidRPr="00432D32">
              <w:rPr>
                <w:rFonts w:ascii="Times New Roman" w:hAnsi="Times New Roman" w:cs="Times New Roman"/>
                <w:b/>
                <w:bCs/>
                <w:sz w:val="26"/>
                <w:szCs w:val="26"/>
                <w:shd w:val="clear" w:color="auto" w:fill="FFFFFF"/>
              </w:rPr>
              <w:t>кту</w:t>
            </w:r>
            <w:r w:rsidR="0075213A" w:rsidRPr="00432D32">
              <w:rPr>
                <w:rStyle w:val="rvts13"/>
                <w:rFonts w:ascii="Times New Roman" w:hAnsi="Times New Roman" w:cs="Times New Roman"/>
                <w:b/>
                <w:bCs/>
                <w:sz w:val="26"/>
                <w:szCs w:val="26"/>
                <w:shd w:val="clear" w:color="auto" w:fill="FFFFFF"/>
              </w:rPr>
              <w:t xml:space="preserve"> </w:t>
            </w:r>
            <w:proofErr w:type="spellStart"/>
            <w:r w:rsidRPr="00432D32">
              <w:rPr>
                <w:rFonts w:ascii="Times New Roman" w:hAnsi="Times New Roman" w:cs="Times New Roman"/>
                <w:b/>
                <w:bCs/>
                <w:sz w:val="26"/>
                <w:szCs w:val="26"/>
                <w:shd w:val="clear" w:color="auto" w:fill="FFFFFF"/>
              </w:rPr>
              <w:t>акта</w:t>
            </w:r>
            <w:proofErr w:type="spellEnd"/>
          </w:p>
        </w:tc>
      </w:tr>
      <w:tr w:rsidR="00CE05BD" w:rsidRPr="00432D32" w14:paraId="03D7D766" w14:textId="77777777" w:rsidTr="00F9572E">
        <w:trPr>
          <w:trHeight w:val="1736"/>
        </w:trPr>
        <w:tc>
          <w:tcPr>
            <w:tcW w:w="7508" w:type="dxa"/>
          </w:tcPr>
          <w:p w14:paraId="3CAB9D41" w14:textId="2D6E15A6" w:rsidR="009C186E" w:rsidRPr="009C186E" w:rsidRDefault="009C186E" w:rsidP="009C186E">
            <w:pPr>
              <w:ind w:firstLine="306"/>
              <w:jc w:val="both"/>
              <w:rPr>
                <w:rFonts w:ascii="Times New Roman" w:hAnsi="Times New Roman" w:cs="Times New Roman"/>
                <w:b/>
                <w:sz w:val="28"/>
                <w:szCs w:val="28"/>
              </w:rPr>
            </w:pPr>
            <w:r w:rsidRPr="009C186E">
              <w:rPr>
                <w:rFonts w:ascii="Times New Roman" w:hAnsi="Times New Roman" w:cs="Times New Roman"/>
                <w:b/>
                <w:sz w:val="28"/>
                <w:szCs w:val="28"/>
              </w:rPr>
              <w:t>Розділ І відсутній</w:t>
            </w:r>
          </w:p>
          <w:p w14:paraId="73415945" w14:textId="77777777" w:rsidR="009C186E" w:rsidRPr="009C186E" w:rsidRDefault="009C186E" w:rsidP="009C186E">
            <w:pPr>
              <w:ind w:firstLine="306"/>
              <w:jc w:val="both"/>
              <w:rPr>
                <w:rFonts w:ascii="Times New Roman" w:hAnsi="Times New Roman" w:cs="Times New Roman"/>
                <w:b/>
                <w:sz w:val="28"/>
                <w:szCs w:val="28"/>
              </w:rPr>
            </w:pPr>
          </w:p>
          <w:p w14:paraId="041ADC36" w14:textId="77777777" w:rsidR="009C1D1F" w:rsidRDefault="00626623" w:rsidP="009C1D1F">
            <w:pPr>
              <w:ind w:firstLine="27"/>
              <w:jc w:val="both"/>
              <w:rPr>
                <w:rFonts w:ascii="Times New Roman" w:hAnsi="Times New Roman" w:cs="Times New Roman"/>
                <w:b/>
                <w:sz w:val="28"/>
                <w:szCs w:val="28"/>
              </w:rPr>
            </w:pPr>
            <w:r>
              <w:rPr>
                <w:rFonts w:ascii="Times New Roman" w:hAnsi="Times New Roman" w:cs="Times New Roman"/>
                <w:sz w:val="28"/>
                <w:szCs w:val="28"/>
              </w:rPr>
              <w:t xml:space="preserve">        </w:t>
            </w:r>
            <w:r w:rsidR="00F9572E" w:rsidRPr="009C186E">
              <w:rPr>
                <w:rFonts w:ascii="Times New Roman" w:hAnsi="Times New Roman" w:cs="Times New Roman"/>
                <w:sz w:val="28"/>
                <w:szCs w:val="28"/>
              </w:rPr>
              <w:t>1. Цей Порядок визначає процедуру вилучення декларації особи, уповноваженої на виконання функцій держави або місцевого самоврядування (далі - декларація), з відкритого доступу публічної частини Єдиного державного реєстру декларацій осіб, уповноважених на виконання функцій держави або місцевого самоврядування (далі - Реєстр), на підставі пункту 2</w:t>
            </w:r>
            <w:r w:rsidR="00F9572E" w:rsidRPr="009C186E">
              <w:rPr>
                <w:rFonts w:ascii="Times New Roman" w:hAnsi="Times New Roman" w:cs="Times New Roman"/>
                <w:sz w:val="28"/>
                <w:szCs w:val="28"/>
                <w:vertAlign w:val="superscript"/>
              </w:rPr>
              <w:t>11</w:t>
            </w:r>
            <w:r w:rsidR="00F9572E" w:rsidRPr="009C186E">
              <w:rPr>
                <w:rFonts w:ascii="Times New Roman" w:hAnsi="Times New Roman" w:cs="Times New Roman"/>
                <w:sz w:val="28"/>
                <w:szCs w:val="28"/>
              </w:rPr>
              <w:t xml:space="preserve"> розділу ХIII «Прикінцеві положення» Закону України «Про запобігання корупції» (далі - Закон), </w:t>
            </w:r>
            <w:r w:rsidR="00F9572E" w:rsidRPr="009C186E">
              <w:rPr>
                <w:rFonts w:ascii="Times New Roman" w:hAnsi="Times New Roman" w:cs="Times New Roman"/>
                <w:b/>
                <w:sz w:val="28"/>
                <w:szCs w:val="28"/>
              </w:rPr>
              <w:t>а також механізм направлення до Національного агентства з питань запобігання корупції (далі - Національне агентство) подання про вилучення декларації з відкритого доступу Реєстру (далі - подання).</w:t>
            </w:r>
          </w:p>
          <w:p w14:paraId="48C2A6DC" w14:textId="77777777" w:rsidR="009C1D1F" w:rsidRDefault="009C1D1F" w:rsidP="009C1D1F">
            <w:pPr>
              <w:ind w:firstLine="27"/>
              <w:jc w:val="both"/>
              <w:rPr>
                <w:rFonts w:ascii="Times New Roman" w:hAnsi="Times New Roman" w:cs="Times New Roman"/>
                <w:b/>
                <w:sz w:val="28"/>
                <w:szCs w:val="28"/>
              </w:rPr>
            </w:pPr>
          </w:p>
          <w:p w14:paraId="73429267" w14:textId="08CE17BF" w:rsidR="009C186E" w:rsidRPr="009C186E" w:rsidRDefault="009C1D1F" w:rsidP="009C1D1F">
            <w:pPr>
              <w:ind w:firstLine="311"/>
              <w:jc w:val="both"/>
              <w:rPr>
                <w:rFonts w:ascii="Times New Roman" w:hAnsi="Times New Roman" w:cs="Times New Roman"/>
                <w:b/>
                <w:sz w:val="28"/>
                <w:szCs w:val="28"/>
              </w:rPr>
            </w:pPr>
            <w:r>
              <w:rPr>
                <w:rFonts w:ascii="Times New Roman" w:hAnsi="Times New Roman" w:cs="Times New Roman"/>
                <w:b/>
                <w:sz w:val="28"/>
                <w:szCs w:val="28"/>
              </w:rPr>
              <w:t>П</w:t>
            </w:r>
            <w:r w:rsidR="0098768E">
              <w:rPr>
                <w:rFonts w:ascii="Times New Roman" w:hAnsi="Times New Roman" w:cs="Times New Roman"/>
                <w:b/>
                <w:sz w:val="28"/>
                <w:szCs w:val="28"/>
              </w:rPr>
              <w:t>ункт</w:t>
            </w:r>
            <w:r w:rsidR="009C186E" w:rsidRPr="009C186E">
              <w:rPr>
                <w:rFonts w:ascii="Times New Roman" w:hAnsi="Times New Roman" w:cs="Times New Roman"/>
                <w:b/>
                <w:sz w:val="28"/>
                <w:szCs w:val="28"/>
              </w:rPr>
              <w:t xml:space="preserve"> 2 відсутній</w:t>
            </w:r>
          </w:p>
          <w:p w14:paraId="35830CAD" w14:textId="427A69B2" w:rsidR="009C186E" w:rsidRPr="009C186E" w:rsidRDefault="009C186E" w:rsidP="00F5715D">
            <w:pPr>
              <w:ind w:firstLine="306"/>
              <w:jc w:val="both"/>
              <w:rPr>
                <w:rFonts w:ascii="Times New Roman" w:hAnsi="Times New Roman" w:cs="Times New Roman"/>
                <w:sz w:val="28"/>
                <w:szCs w:val="28"/>
              </w:rPr>
            </w:pPr>
          </w:p>
        </w:tc>
        <w:tc>
          <w:tcPr>
            <w:tcW w:w="7371" w:type="dxa"/>
          </w:tcPr>
          <w:p w14:paraId="718D6477" w14:textId="77777777" w:rsidR="00626623" w:rsidRDefault="009C186E" w:rsidP="00626623">
            <w:pPr>
              <w:shd w:val="clear" w:color="auto" w:fill="FFFFFF"/>
              <w:spacing w:before="120" w:after="120"/>
              <w:jc w:val="center"/>
              <w:rPr>
                <w:rFonts w:ascii="Times New Roman" w:eastAsia="Times New Roman" w:hAnsi="Times New Roman" w:cs="Times New Roman"/>
                <w:b/>
                <w:sz w:val="28"/>
                <w:szCs w:val="28"/>
              </w:rPr>
            </w:pPr>
            <w:r w:rsidRPr="009C186E">
              <w:rPr>
                <w:rFonts w:ascii="Times New Roman" w:eastAsia="Times New Roman" w:hAnsi="Times New Roman" w:cs="Times New Roman"/>
                <w:b/>
                <w:sz w:val="28"/>
                <w:szCs w:val="28"/>
              </w:rPr>
              <w:t>І. Загальні положення</w:t>
            </w:r>
          </w:p>
          <w:p w14:paraId="6D19464C" w14:textId="77777777" w:rsidR="00626623" w:rsidRDefault="00626623" w:rsidP="00626623">
            <w:pPr>
              <w:shd w:val="clear" w:color="auto" w:fill="FFFFFF"/>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1. </w:t>
            </w:r>
            <w:r w:rsidR="009C186E" w:rsidRPr="009C186E">
              <w:rPr>
                <w:rFonts w:ascii="Times New Roman" w:eastAsia="Times New Roman" w:hAnsi="Times New Roman" w:cs="Times New Roman"/>
                <w:sz w:val="28"/>
                <w:szCs w:val="28"/>
              </w:rPr>
              <w:t>Цей Порядок визначає процедуру вилучення декларації особи, уповноваженої на виконання функцій держави або місцевого самоврядування (далі – декларація), з відкритого доступу публічної частини Єдиного державного реєстру декларацій осіб, уповноважених на виконання функцій держави або місцевого самоврядування (далі – Реєстр), на підставі пункту 2</w:t>
            </w:r>
            <w:r w:rsidR="009C186E" w:rsidRPr="009C186E">
              <w:rPr>
                <w:rFonts w:ascii="Times New Roman" w:eastAsia="Times New Roman" w:hAnsi="Times New Roman" w:cs="Times New Roman"/>
                <w:sz w:val="28"/>
                <w:szCs w:val="28"/>
                <w:vertAlign w:val="superscript"/>
              </w:rPr>
              <w:t>11</w:t>
            </w:r>
            <w:r w:rsidR="009C186E" w:rsidRPr="009C186E">
              <w:rPr>
                <w:rFonts w:ascii="Times New Roman" w:eastAsia="Times New Roman" w:hAnsi="Times New Roman" w:cs="Times New Roman"/>
                <w:sz w:val="28"/>
                <w:szCs w:val="28"/>
              </w:rPr>
              <w:t xml:space="preserve"> розділу ХIII «Прикінцеві положення» Закону України «Про запобігання корупції» (далі – Закон), </w:t>
            </w:r>
            <w:r w:rsidR="009C186E" w:rsidRPr="009C186E">
              <w:rPr>
                <w:rFonts w:ascii="Times New Roman" w:eastAsia="Times New Roman" w:hAnsi="Times New Roman" w:cs="Times New Roman"/>
                <w:b/>
                <w:sz w:val="28"/>
                <w:szCs w:val="28"/>
              </w:rPr>
              <w:t xml:space="preserve">та відкриття доступу до декларації у Реєстрі у разі відсутності у суб’єкта декларування підстав для </w:t>
            </w:r>
            <w:proofErr w:type="spellStart"/>
            <w:r w:rsidR="009C186E" w:rsidRPr="009C186E">
              <w:rPr>
                <w:rFonts w:ascii="Times New Roman" w:eastAsia="Times New Roman" w:hAnsi="Times New Roman" w:cs="Times New Roman"/>
                <w:b/>
                <w:sz w:val="28"/>
                <w:szCs w:val="28"/>
              </w:rPr>
              <w:t>невідображення</w:t>
            </w:r>
            <w:proofErr w:type="spellEnd"/>
            <w:r w:rsidR="009C186E" w:rsidRPr="009C186E">
              <w:rPr>
                <w:rFonts w:ascii="Times New Roman" w:eastAsia="Times New Roman" w:hAnsi="Times New Roman" w:cs="Times New Roman"/>
                <w:b/>
                <w:sz w:val="28"/>
                <w:szCs w:val="28"/>
              </w:rPr>
              <w:t xml:space="preserve"> декларації у відкритому доступі, зазначених у </w:t>
            </w:r>
            <w:hyperlink r:id="rId9" w:anchor="n1989" w:history="1">
              <w:r w:rsidR="009C186E" w:rsidRPr="009C186E">
                <w:rPr>
                  <w:rFonts w:ascii="Times New Roman" w:eastAsia="Times New Roman" w:hAnsi="Times New Roman" w:cs="Times New Roman"/>
                  <w:b/>
                  <w:sz w:val="28"/>
                  <w:szCs w:val="28"/>
                </w:rPr>
                <w:t>частинах сьомій–чотирнадцятій</w:t>
              </w:r>
            </w:hyperlink>
            <w:r w:rsidR="009C186E" w:rsidRPr="009C186E">
              <w:rPr>
                <w:rFonts w:ascii="Times New Roman" w:eastAsia="Times New Roman" w:hAnsi="Times New Roman" w:cs="Times New Roman"/>
                <w:b/>
                <w:sz w:val="28"/>
                <w:szCs w:val="28"/>
              </w:rPr>
              <w:t xml:space="preserve"> статті 45 Закону (крім осіб, зазначених у </w:t>
            </w:r>
            <w:hyperlink r:id="rId10" w:anchor="n1991" w:history="1">
              <w:r w:rsidR="009C186E" w:rsidRPr="009C186E">
                <w:rPr>
                  <w:rFonts w:ascii="Times New Roman" w:eastAsia="Times New Roman" w:hAnsi="Times New Roman" w:cs="Times New Roman"/>
                  <w:b/>
                  <w:sz w:val="28"/>
                  <w:szCs w:val="28"/>
                </w:rPr>
                <w:t>пунктах 1–4</w:t>
              </w:r>
            </w:hyperlink>
            <w:r w:rsidR="009C186E" w:rsidRPr="009C186E">
              <w:rPr>
                <w:rFonts w:ascii="Times New Roman" w:eastAsia="Times New Roman" w:hAnsi="Times New Roman" w:cs="Times New Roman"/>
                <w:b/>
                <w:sz w:val="28"/>
                <w:szCs w:val="28"/>
              </w:rPr>
              <w:t xml:space="preserve"> частини сьомої статті 45 Закону).</w:t>
            </w:r>
          </w:p>
          <w:p w14:paraId="6DDAF437" w14:textId="34570260" w:rsidR="00382DDD" w:rsidRPr="009C186E" w:rsidRDefault="00626623" w:rsidP="00626623">
            <w:pPr>
              <w:shd w:val="clear" w:color="auto" w:fill="FFFFFF"/>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C186E" w:rsidRPr="009C186E">
              <w:rPr>
                <w:rFonts w:ascii="Times New Roman" w:eastAsia="Times New Roman" w:hAnsi="Times New Roman" w:cs="Times New Roman"/>
                <w:b/>
                <w:sz w:val="28"/>
                <w:szCs w:val="28"/>
              </w:rPr>
              <w:t>2. У цьому Порядку терміни вживаються у значеннях, наведених у Законі України «Про запобігання корупції».</w:t>
            </w:r>
          </w:p>
        </w:tc>
      </w:tr>
      <w:tr w:rsidR="009C186E" w:rsidRPr="00432D32" w14:paraId="65AA2118" w14:textId="77777777" w:rsidTr="00F9572E">
        <w:trPr>
          <w:trHeight w:val="1736"/>
        </w:trPr>
        <w:tc>
          <w:tcPr>
            <w:tcW w:w="7508" w:type="dxa"/>
          </w:tcPr>
          <w:p w14:paraId="0E4D15A8" w14:textId="67181BBF" w:rsidR="009C186E" w:rsidRPr="009C186E" w:rsidRDefault="009C186E" w:rsidP="00626623">
            <w:pPr>
              <w:ind w:firstLine="594"/>
              <w:jc w:val="both"/>
              <w:rPr>
                <w:rFonts w:ascii="Times New Roman" w:hAnsi="Times New Roman" w:cs="Times New Roman"/>
                <w:b/>
                <w:sz w:val="28"/>
                <w:szCs w:val="28"/>
              </w:rPr>
            </w:pPr>
            <w:r w:rsidRPr="009C186E">
              <w:rPr>
                <w:rFonts w:ascii="Times New Roman" w:hAnsi="Times New Roman" w:cs="Times New Roman"/>
                <w:b/>
                <w:sz w:val="28"/>
                <w:szCs w:val="28"/>
              </w:rPr>
              <w:lastRenderedPageBreak/>
              <w:t>Розділ ІІ відсутній</w:t>
            </w:r>
          </w:p>
          <w:p w14:paraId="2B2ECC78" w14:textId="77777777" w:rsidR="00626623" w:rsidRDefault="00626623" w:rsidP="00626623">
            <w:pPr>
              <w:jc w:val="both"/>
              <w:rPr>
                <w:rFonts w:ascii="Times New Roman" w:hAnsi="Times New Roman" w:cs="Times New Roman"/>
                <w:sz w:val="28"/>
                <w:szCs w:val="28"/>
              </w:rPr>
            </w:pPr>
          </w:p>
          <w:p w14:paraId="2354027D" w14:textId="3E4D7B45" w:rsidR="009C186E" w:rsidRPr="009C186E" w:rsidRDefault="00626623" w:rsidP="00626623">
            <w:pPr>
              <w:jc w:val="both"/>
              <w:rPr>
                <w:rFonts w:ascii="Times New Roman" w:hAnsi="Times New Roman" w:cs="Times New Roman"/>
                <w:sz w:val="28"/>
                <w:szCs w:val="28"/>
              </w:rPr>
            </w:pPr>
            <w:r>
              <w:rPr>
                <w:rFonts w:ascii="Times New Roman" w:hAnsi="Times New Roman" w:cs="Times New Roman"/>
                <w:b/>
                <w:sz w:val="28"/>
                <w:szCs w:val="28"/>
              </w:rPr>
              <w:t xml:space="preserve">        </w:t>
            </w:r>
            <w:r w:rsidR="009C186E" w:rsidRPr="009C186E">
              <w:rPr>
                <w:rFonts w:ascii="Times New Roman" w:hAnsi="Times New Roman" w:cs="Times New Roman"/>
                <w:b/>
                <w:sz w:val="28"/>
                <w:szCs w:val="28"/>
              </w:rPr>
              <w:t>2.</w:t>
            </w:r>
            <w:r w:rsidR="009C186E" w:rsidRPr="009C186E">
              <w:rPr>
                <w:rFonts w:ascii="Times New Roman" w:hAnsi="Times New Roman" w:cs="Times New Roman"/>
                <w:sz w:val="28"/>
                <w:szCs w:val="28"/>
              </w:rPr>
              <w:t xml:space="preserve"> Вилучення декларації з відкритого доступу Реєстру у період дії воєнного стану в Україні, введеного Указом Президента України від 24 лютого 2022 року № 64 «Про введення воєнного стану в Україні», затвердженим Законом України від 24 лютого 2022 року № 2102-IХ «Про затвердження Указу Президента України «Про введення воєнного стану в Україні», здійснюється Національним агентством за поданням осіб, зазначених у пункті </w:t>
            </w:r>
            <w:r w:rsidR="009C186E" w:rsidRPr="009C186E">
              <w:rPr>
                <w:rFonts w:ascii="Times New Roman" w:hAnsi="Times New Roman" w:cs="Times New Roman"/>
                <w:b/>
                <w:sz w:val="28"/>
                <w:szCs w:val="28"/>
              </w:rPr>
              <w:t>3</w:t>
            </w:r>
            <w:r w:rsidR="009C186E" w:rsidRPr="009C186E">
              <w:rPr>
                <w:rFonts w:ascii="Times New Roman" w:hAnsi="Times New Roman" w:cs="Times New Roman"/>
                <w:sz w:val="28"/>
                <w:szCs w:val="28"/>
              </w:rPr>
              <w:t xml:space="preserve"> цього </w:t>
            </w:r>
            <w:r w:rsidR="009C186E" w:rsidRPr="009C186E">
              <w:rPr>
                <w:rFonts w:ascii="Times New Roman" w:hAnsi="Times New Roman" w:cs="Times New Roman"/>
                <w:b/>
                <w:sz w:val="28"/>
                <w:szCs w:val="28"/>
              </w:rPr>
              <w:t>Порядку.</w:t>
            </w:r>
          </w:p>
        </w:tc>
        <w:tc>
          <w:tcPr>
            <w:tcW w:w="7371" w:type="dxa"/>
          </w:tcPr>
          <w:p w14:paraId="3437EEFC" w14:textId="5BE574B7" w:rsidR="009C186E" w:rsidRPr="009C186E" w:rsidRDefault="009C186E" w:rsidP="009C186E">
            <w:pPr>
              <w:shd w:val="clear" w:color="auto" w:fill="FFFFFF"/>
              <w:spacing w:before="120" w:after="120"/>
              <w:jc w:val="center"/>
              <w:rPr>
                <w:rFonts w:ascii="Times New Roman" w:eastAsia="Times New Roman" w:hAnsi="Times New Roman" w:cs="Times New Roman"/>
                <w:b/>
                <w:sz w:val="28"/>
                <w:szCs w:val="28"/>
              </w:rPr>
            </w:pPr>
            <w:r w:rsidRPr="009C186E">
              <w:rPr>
                <w:rFonts w:ascii="Times New Roman" w:eastAsia="Times New Roman" w:hAnsi="Times New Roman" w:cs="Times New Roman"/>
                <w:b/>
                <w:sz w:val="28"/>
                <w:szCs w:val="28"/>
              </w:rPr>
              <w:t xml:space="preserve">ІІ. Вилучення декларації з відкритого доступу </w:t>
            </w:r>
          </w:p>
          <w:p w14:paraId="68F04C40" w14:textId="305C2C21" w:rsidR="009C186E" w:rsidRPr="009C186E" w:rsidRDefault="00626623" w:rsidP="009C186E">
            <w:pPr>
              <w:shd w:val="clear" w:color="auto" w:fill="FFFFFF"/>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C186E" w:rsidRPr="009C186E">
              <w:rPr>
                <w:rFonts w:ascii="Times New Roman" w:eastAsia="Times New Roman" w:hAnsi="Times New Roman" w:cs="Times New Roman"/>
                <w:b/>
                <w:sz w:val="28"/>
                <w:szCs w:val="28"/>
              </w:rPr>
              <w:t>1.</w:t>
            </w:r>
            <w:r w:rsidR="009C186E" w:rsidRPr="009C186E">
              <w:rPr>
                <w:rFonts w:ascii="Times New Roman" w:eastAsia="Times New Roman" w:hAnsi="Times New Roman" w:cs="Times New Roman"/>
                <w:sz w:val="28"/>
                <w:szCs w:val="28"/>
              </w:rPr>
              <w:t xml:space="preserve"> Вилучення декларації з відкритого доступу Реєстру у період дії воєнного стану в Україні, введеного Указом Президента України від 24 лютого 2022 року № 64 «Про введення воєнного стану в Україні», затвердженим Законом України від 24 лютого 2022 року № 2102-IХ «Про затвердження Указу Президента України «Про введення воєнного стану в Україні», здійснюється Національним агентством за поданням осіб, зазначених у пункті </w:t>
            </w:r>
            <w:r w:rsidR="009C186E" w:rsidRPr="009C186E">
              <w:rPr>
                <w:rFonts w:ascii="Times New Roman" w:eastAsia="Times New Roman" w:hAnsi="Times New Roman" w:cs="Times New Roman"/>
                <w:b/>
                <w:sz w:val="28"/>
                <w:szCs w:val="28"/>
              </w:rPr>
              <w:t>2</w:t>
            </w:r>
            <w:r w:rsidR="009C186E" w:rsidRPr="009C186E">
              <w:rPr>
                <w:rFonts w:ascii="Times New Roman" w:eastAsia="Times New Roman" w:hAnsi="Times New Roman" w:cs="Times New Roman"/>
                <w:sz w:val="28"/>
                <w:szCs w:val="28"/>
              </w:rPr>
              <w:t xml:space="preserve"> цього </w:t>
            </w:r>
            <w:r w:rsidR="009C186E" w:rsidRPr="009C186E">
              <w:rPr>
                <w:rFonts w:ascii="Times New Roman" w:eastAsia="Times New Roman" w:hAnsi="Times New Roman" w:cs="Times New Roman"/>
                <w:b/>
                <w:sz w:val="28"/>
                <w:szCs w:val="28"/>
              </w:rPr>
              <w:t>розділу.</w:t>
            </w:r>
          </w:p>
        </w:tc>
      </w:tr>
      <w:tr w:rsidR="005A33D2" w:rsidRPr="00432D32" w14:paraId="7036C6FB" w14:textId="77777777" w:rsidTr="00F9572E">
        <w:trPr>
          <w:trHeight w:val="1736"/>
        </w:trPr>
        <w:tc>
          <w:tcPr>
            <w:tcW w:w="7508" w:type="dxa"/>
          </w:tcPr>
          <w:p w14:paraId="0ACDFE2B" w14:textId="01CBD968" w:rsidR="009C186E" w:rsidRPr="009C186E" w:rsidRDefault="00626623" w:rsidP="009C186E">
            <w:pPr>
              <w:ind w:firstLine="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9C186E" w:rsidRPr="009C186E">
              <w:rPr>
                <w:rFonts w:ascii="Times New Roman" w:eastAsia="Times New Roman" w:hAnsi="Times New Roman" w:cs="Times New Roman"/>
                <w:b/>
                <w:sz w:val="28"/>
                <w:szCs w:val="28"/>
              </w:rPr>
              <w:t>3.</w:t>
            </w:r>
            <w:r w:rsidR="009C186E" w:rsidRPr="009C186E">
              <w:rPr>
                <w:rFonts w:ascii="Times New Roman" w:eastAsia="Times New Roman" w:hAnsi="Times New Roman" w:cs="Times New Roman"/>
                <w:sz w:val="28"/>
                <w:szCs w:val="28"/>
              </w:rPr>
              <w:t xml:space="preserve"> Встановлення суб’єкта декларування, декларація якого на підставі пункту 2</w:t>
            </w:r>
            <w:r w:rsidR="009C186E" w:rsidRPr="009C186E">
              <w:rPr>
                <w:rFonts w:ascii="Times New Roman" w:eastAsia="Times New Roman" w:hAnsi="Times New Roman" w:cs="Times New Roman"/>
                <w:sz w:val="28"/>
                <w:szCs w:val="28"/>
                <w:vertAlign w:val="superscript"/>
              </w:rPr>
              <w:t>11</w:t>
            </w:r>
            <w:r w:rsidR="009C186E" w:rsidRPr="009C186E">
              <w:rPr>
                <w:rFonts w:ascii="Times New Roman" w:eastAsia="Times New Roman" w:hAnsi="Times New Roman" w:cs="Times New Roman"/>
                <w:sz w:val="28"/>
                <w:szCs w:val="28"/>
              </w:rPr>
              <w:t xml:space="preserve"> розділу ХIII «Прикінцеві положення» Закону підлягає вилученню з відкритого доступу Реєстру, та направлення до Національного агентства подання покладаються на:</w:t>
            </w:r>
          </w:p>
          <w:p w14:paraId="586CAAC8" w14:textId="2C994EA3"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 керівника (заступника керівника) державного органу стосовно суб’єктів декларування, визначених частинами дев’ятою, десятою, дванадцятою-чотирнадцятою статті 45 Закону, які працюють (проходять службу) у такому органі, а також стосовно суб’єктів декларування, зазначених у підпунктах 3-11 цього пункту, відряджених до таких органів;</w:t>
            </w:r>
          </w:p>
          <w:p w14:paraId="543460B6" w14:textId="106A9291"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 xml:space="preserve">2) керівника (заступника керівника) державного органу стосовно суб’єктів декларування, визначених частинами дев’ятою, десятою, дванадцятою-чотирнадцятою статті 45 Закону, які працюють (проходять службу) на державних підприємствах (установах), що належать до сфери управління такого органу, а також стосовно суб’єктів </w:t>
            </w:r>
            <w:r w:rsidRPr="009C186E">
              <w:rPr>
                <w:rFonts w:ascii="Times New Roman" w:eastAsia="Times New Roman" w:hAnsi="Times New Roman" w:cs="Times New Roman"/>
                <w:sz w:val="28"/>
                <w:szCs w:val="28"/>
              </w:rPr>
              <w:lastRenderedPageBreak/>
              <w:t>декларування, зазначених у підпунктах 3-11 цього пункту, відряджених до таких підприємств (установ);</w:t>
            </w:r>
          </w:p>
          <w:p w14:paraId="5452D7B4" w14:textId="638585DD"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3)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частинами дев’ятою, десятою, дванадцятою-чотирнадцятою статті 45 Закону, які працюють (проходять службу, виконують повноваження) у такому органі, а також стосовно суб’єктів декларування, зазначених у підпунктах 1, 2, 5-11 цього пункту, відряджених до таких органів;</w:t>
            </w:r>
          </w:p>
          <w:p w14:paraId="28886067" w14:textId="146D4A2D"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4)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частинами дев’ятою, десятою, дванадцятою-чотирнадцятою статті 45 Закону, які працюють (проходять службу) на комунальних підприємствах (установах), що належать до сфери управління такого органу, а також стосовно суб’єктів декларування, зазначених у підпунктах 1, 2, 5-11 цього пункту, відряджених до таких підприємств (установ);</w:t>
            </w:r>
          </w:p>
          <w:p w14:paraId="43C2D8BA" w14:textId="3FC3607D"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5) начальника (заступника начальника) Генерального штабу Збройних Сил України стосовно суб’єктів декларування, визначених частинами сьомою (за винятком осіб, зазначених у пунктах 1-4 цієї частини), дев’ятою-чотирнадцятою статті 45 Закону, з числа військовослужбовців Збройних Сил України, крім осіб, відряджених до інших органів (установ, підприємств);</w:t>
            </w:r>
          </w:p>
          <w:p w14:paraId="373C3890" w14:textId="45596178"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lastRenderedPageBreak/>
              <w:t>6) Голову (заступника Голови) Державної служби спеціального зв’язку та захисту інформації України стосовно суб’єктів декларування, визначених частинами сьомою (за винятком осіб, зазначених у пунктах 1-4 цієї частини), дев’ятою-чотирнадцятою статті 45 Закону, з числа військовослужбовців Державної служби спеціального зв’язку та захисту інформації України, крім осіб, відряджених до інших органів (установ, підприємств);</w:t>
            </w:r>
          </w:p>
          <w:p w14:paraId="2CC82C04" w14:textId="10FD0C11"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7) начальника (заступника начальника) Управління державної охорони України стосовно суб’єктів декларування, визначених частинами сьомою (за винятком осіб, зазначених у пунктах 1-4 цієї частини), дев’ятою-чотирнадцятою статті 45 Закону, з числа військовослужбовців Управління державної охорони України, крім осіб, відряджених до інших органів (установ, підприємств);</w:t>
            </w:r>
          </w:p>
          <w:p w14:paraId="323DB2BB" w14:textId="56C4A8FD"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8) Голову (заступника Голови) Державної прикордонної служби України стосовно суб’єктів декларування, визначених частинами сьомою (за винятком осіб, зазначених у пунктах 1-4 цієї частини), дев’ятою-чотирнадцятою статті 45 Закону, з числа військовослужбовців Державної прикордонної служби України, крім осіб, відряджених до інших органів (установ, підприємств);</w:t>
            </w:r>
          </w:p>
          <w:p w14:paraId="56B345B4" w14:textId="5193D052"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 xml:space="preserve">9) Голову (заступника Голови) Національної поліції України стосовно суб’єктів декларування з числа поліцейських поліції особливого призначення, які під час дії воєнного стану залучені до ведення бойових дій у порядку, визначеному частиною четвертою статті 24 Закону України «Про Національну поліцію», а також суб’єктів декларування, </w:t>
            </w:r>
            <w:r w:rsidRPr="009C186E">
              <w:rPr>
                <w:rFonts w:ascii="Times New Roman" w:eastAsia="Times New Roman" w:hAnsi="Times New Roman" w:cs="Times New Roman"/>
                <w:sz w:val="28"/>
                <w:szCs w:val="28"/>
              </w:rPr>
              <w:lastRenderedPageBreak/>
              <w:t>визначених частинами дев’ятою-чотирнадцятою статті 45 Закону, крім осіб, відряджених до інших органів (установ, підприємств);</w:t>
            </w:r>
          </w:p>
          <w:p w14:paraId="4CD3179A" w14:textId="2EABAE89" w:rsidR="009C186E"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10) керівників (заступників керівників) розвідувальних органів стосовно суб’єктів декларування, визначених у частинах сьомій-чотирнадцятій статті 45 Закону (крім осіб, зазначених у пунктах 1-4 частини сьомої статті 45 Закону), на яких поширюється дія статті 52-1 Закону, крім осіб, відряджених до інших органів (установ, підприємств);</w:t>
            </w:r>
          </w:p>
          <w:p w14:paraId="239092F6" w14:textId="593D427D" w:rsidR="005A33D2" w:rsidRPr="009C186E" w:rsidRDefault="009C186E" w:rsidP="009C186E">
            <w:pPr>
              <w:ind w:firstLine="306"/>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11) керівників (заступників керівників) інших військових формувань, утворених відповідно до законів України, а також керівників (заступників керівників) інших державних органів (за винятком зазначених у підпунктах 1, 2, 5-10 цього пункту), які уповноважені вести облік суб’єктів декларування, стосовно суб’єктів декларування, зазначених у частинах сьомій-чотирнадцятій статті 45 Закону, крім осіб, вказаних у пунктах 1-4 частини сьомої статті 45 Закону, та осіб, відряджених до інших органів (установ, підприємств).</w:t>
            </w:r>
          </w:p>
        </w:tc>
        <w:tc>
          <w:tcPr>
            <w:tcW w:w="7371" w:type="dxa"/>
          </w:tcPr>
          <w:p w14:paraId="3D6215D1" w14:textId="4041281C" w:rsidR="005A33D2" w:rsidRPr="009C186E" w:rsidRDefault="00626623" w:rsidP="009C186E">
            <w:pPr>
              <w:ind w:firstLine="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9C186E" w:rsidRPr="009C186E">
              <w:rPr>
                <w:rFonts w:ascii="Times New Roman" w:eastAsia="Times New Roman" w:hAnsi="Times New Roman" w:cs="Times New Roman"/>
                <w:b/>
                <w:sz w:val="28"/>
                <w:szCs w:val="28"/>
              </w:rPr>
              <w:t>2.</w:t>
            </w:r>
            <w:r w:rsidR="009C186E" w:rsidRPr="009C186E">
              <w:rPr>
                <w:rFonts w:ascii="Times New Roman" w:eastAsia="Times New Roman" w:hAnsi="Times New Roman" w:cs="Times New Roman"/>
                <w:sz w:val="28"/>
                <w:szCs w:val="28"/>
              </w:rPr>
              <w:t xml:space="preserve"> Встановлення суб’єкта декларування, декларація якого на підставі пункту 2</w:t>
            </w:r>
            <w:r w:rsidR="009C186E" w:rsidRPr="009C186E">
              <w:rPr>
                <w:rFonts w:ascii="Times New Roman" w:eastAsia="Times New Roman" w:hAnsi="Times New Roman" w:cs="Times New Roman"/>
                <w:sz w:val="28"/>
                <w:szCs w:val="28"/>
                <w:vertAlign w:val="superscript"/>
              </w:rPr>
              <w:t>11</w:t>
            </w:r>
            <w:r w:rsidR="009C186E" w:rsidRPr="009C186E">
              <w:rPr>
                <w:rFonts w:ascii="Times New Roman" w:eastAsia="Times New Roman" w:hAnsi="Times New Roman" w:cs="Times New Roman"/>
                <w:sz w:val="28"/>
                <w:szCs w:val="28"/>
              </w:rPr>
              <w:t xml:space="preserve"> розділу ХIII «Прикінцеві положення» Закону підлягає вилученню з відкритого доступу Реєстру, та направлення до Національного агентства подання покладаються на:</w:t>
            </w:r>
          </w:p>
          <w:p w14:paraId="5F08CD36"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 керівника (заступника керівника) державного органу стосовно суб’єктів декларування, визначених частинами дев’ятою, десятою, дванадцятою –чотирнадцятою статті 45 Закону, які працюють (проходять службу) у такому органі, а також стосовно суб’єктів декларування, зазначених у підпунктах 3–11 цього пункту, відряджених до таких органів;</w:t>
            </w:r>
          </w:p>
          <w:p w14:paraId="6FB57518"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 xml:space="preserve">2) керівника (заступника керівника) державного органу стосовно суб’єктів декларування, визначених частинами дев’ятою, десятою, дванадцятою –чотирнадцятою статті 45 Закону, які працюють (проходять службу) на державних підприємствах (установах), що належать до сфери управління такого органу, а також стосовно суб’єктів </w:t>
            </w:r>
            <w:r w:rsidRPr="009C186E">
              <w:rPr>
                <w:rFonts w:ascii="Times New Roman" w:eastAsia="Times New Roman" w:hAnsi="Times New Roman" w:cs="Times New Roman"/>
                <w:sz w:val="28"/>
                <w:szCs w:val="28"/>
              </w:rPr>
              <w:lastRenderedPageBreak/>
              <w:t>декларування, зазначених у підпунктах 3–11 цього пункту, відряджених до таких підприємств (установ);</w:t>
            </w:r>
          </w:p>
          <w:p w14:paraId="1F5A09D0"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3)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частинами дев’ятою, десятою, дванадцятою – чотирнадцятою статті 45 Закону, які працюють (проходять службу, виконують повноваження) у такому органі, а також стосовно суб’єктів декларування, зазначених у підпунктах 1, 2, 5–11 цього пункту, відряджених до таких органів;</w:t>
            </w:r>
          </w:p>
          <w:p w14:paraId="5C374036"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4) сільського, селищного, міського голову або секретаря сільської, селищної, міської ради, голову (заступника голови) районної у місті ради, районної, обласної ради стосовно суб’єктів декларування, визначених частинами дев’ятою, десятою, дванадцятою – чотирнадцятою статті 45 Закону, які працюють (проходять службу) на комунальних підприємствах (установах), що належать до сфери управління такого органу, а також стосовно суб’єктів декларування, зазначених у підпунктах 1, 2, 5–11 цього пункту, відряджених до таких підприємств (установ);</w:t>
            </w:r>
          </w:p>
          <w:p w14:paraId="4EA734AD"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5) начальника (заступника начальника) Генерального штабу Збройних Сил України стосовно суб’єктів декларування, визначених частинами сьомою (за винятком осіб, зазначених у пунктах 1–4 цієї частини), дев’ятою – чотирнадцятою статті 45 Закону, з числа військовослужбовців Збройних Сил України, крім осіб, відряджених до інших органів (установ, підприємств);</w:t>
            </w:r>
          </w:p>
          <w:p w14:paraId="7F9CC19C"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lastRenderedPageBreak/>
              <w:t>6) Голову (заступника Голови) Державної служби спеціального зв’язку та захисту інформації України стосовно суб’єктів декларування, визначених частинами сьомою (за винятком осіб, зазначених у пунктах 1–4 цієї частини), дев’ятою – чотирнадцятою статті 45 Закону, з числа військовослужбовців Державної служби спеціального зв’язку та захисту інформації України, крім осіб, відряджених до інших органів (установ, підприємств);</w:t>
            </w:r>
          </w:p>
          <w:p w14:paraId="3BBC8C09"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7) начальника (заступника начальника) Управління державної охорони України стосовно суб’єктів декларування, визначених частинами сьомою (за винятком осіб, зазначених у пунктах 1–4 цієї частини), дев’ятою – чотирнадцятою статті 45 Закону, з числа військовослужбовців Управління державної охорони України, крім осіб, відряджених до інших органів (установ, підприємств);</w:t>
            </w:r>
          </w:p>
          <w:p w14:paraId="4B55139B"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8) Голову (заступника Голови) Державної прикордонної служби України стосовно суб’єктів декларування, визначених частинами сьомою (за винятком осіб, зазначених у пунктах 1–4 цієї частини), дев’ятою – чотирнадцятою статті 45 Закону, з числа військовослужбовців Державної прикордонної служби України, крім осіб, відряджених до інших органів (установ, підприємств);</w:t>
            </w:r>
          </w:p>
          <w:p w14:paraId="19DDEF16"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 xml:space="preserve">9) Голову (заступника Голови) Національної поліції України стосовно суб’єктів декларування з числа поліцейських поліції особливого призначення, які під час дії воєнного стану залучені до ведення бойових дій у порядку, визначеному частиною четвертою статті 24 Закону України </w:t>
            </w:r>
            <w:r w:rsidRPr="009C186E">
              <w:rPr>
                <w:rFonts w:ascii="Times New Roman" w:eastAsia="Times New Roman" w:hAnsi="Times New Roman" w:cs="Times New Roman"/>
                <w:sz w:val="28"/>
                <w:szCs w:val="28"/>
              </w:rPr>
              <w:lastRenderedPageBreak/>
              <w:t>«Про Національну поліцію», а також суб’єктів декларування, визначених частинами дев’ятою – чотирнадцятою статті 45 Закону, крім осіб, відряджених до інших органів (установ, підприємств);</w:t>
            </w:r>
          </w:p>
          <w:p w14:paraId="7229E74C" w14:textId="77777777"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10) керівників (заступників керівників) розвідувальних органів стосовно суб’єктів декларування, визначених у частинах сьомій – чотирнадцятій статті 45 Закону (крім осіб, зазначених у пунктах 1–4 частини сьомої статті 45 Закону), на яких поширюється дія статті 521 Закону, крім осіб, відряджених до інших органів (установ, підприємств);</w:t>
            </w:r>
          </w:p>
          <w:p w14:paraId="7C62AA93" w14:textId="4C9B3350" w:rsidR="009C186E" w:rsidRPr="009C186E" w:rsidRDefault="009C186E" w:rsidP="009C186E">
            <w:pPr>
              <w:ind w:firstLine="464"/>
              <w:jc w:val="both"/>
              <w:rPr>
                <w:rFonts w:ascii="Times New Roman" w:eastAsia="Times New Roman" w:hAnsi="Times New Roman" w:cs="Times New Roman"/>
                <w:sz w:val="28"/>
                <w:szCs w:val="28"/>
              </w:rPr>
            </w:pPr>
            <w:r w:rsidRPr="009C186E">
              <w:rPr>
                <w:rFonts w:ascii="Times New Roman" w:eastAsia="Times New Roman" w:hAnsi="Times New Roman" w:cs="Times New Roman"/>
                <w:sz w:val="28"/>
                <w:szCs w:val="28"/>
              </w:rPr>
              <w:t>11) керівників (заступників керівників) інших військових формувань, утворених відповідно до законів України, а також керівників (заступників керівників) інших державних органів (за винятком зазначених у підпунктах 1, 2, 5–10 цього пункту), які уповноважені вести облік суб’єктів декларування, стосовно суб’єктів декларування, зазначених у частинах сьомій – чотирнадцятій статті 45 Закону, крім осіб, вказаних у пунктах 1–4 частини сьомої статті 45 Закону, та осіб, відряджених до інших органів (установ, підприємств).</w:t>
            </w:r>
          </w:p>
        </w:tc>
      </w:tr>
      <w:tr w:rsidR="00626623" w:rsidRPr="00432D32" w14:paraId="63E924AA" w14:textId="77777777" w:rsidTr="00F9572E">
        <w:trPr>
          <w:trHeight w:val="1736"/>
        </w:trPr>
        <w:tc>
          <w:tcPr>
            <w:tcW w:w="7508" w:type="dxa"/>
          </w:tcPr>
          <w:p w14:paraId="3B2EC6FB" w14:textId="2D3A7C07"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26623">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626623">
              <w:rPr>
                <w:rFonts w:ascii="Times New Roman" w:eastAsia="Times New Roman" w:hAnsi="Times New Roman" w:cs="Times New Roman"/>
                <w:sz w:val="28"/>
                <w:szCs w:val="28"/>
              </w:rPr>
              <w:t>Керівник державного органу забезпечує організацію виконання цього Порядку його територіальними (в тому числі міжрегіональними) органами (підрозділами, органами військового управління), а також підприємствами (установами), що належать до сфери управління такого органу.</w:t>
            </w:r>
          </w:p>
          <w:p w14:paraId="41907FE5" w14:textId="0A04A5E6" w:rsidR="00626623" w:rsidRPr="009C186E" w:rsidRDefault="00626623" w:rsidP="00626623">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Особи, зазначені у підпунктах 2, 4 пункту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xml:space="preserve">, забезпечують виконання положень цього Порядку </w:t>
            </w:r>
            <w:r w:rsidRPr="00626623">
              <w:rPr>
                <w:rFonts w:ascii="Times New Roman" w:eastAsia="Times New Roman" w:hAnsi="Times New Roman" w:cs="Times New Roman"/>
                <w:sz w:val="28"/>
                <w:szCs w:val="28"/>
              </w:rPr>
              <w:lastRenderedPageBreak/>
              <w:t>керівниками державних та комунальних підприємств (установ), що належать до сфери управління таких органів.</w:t>
            </w:r>
          </w:p>
        </w:tc>
        <w:tc>
          <w:tcPr>
            <w:tcW w:w="7371" w:type="dxa"/>
          </w:tcPr>
          <w:p w14:paraId="437E8C8D" w14:textId="1C21D709" w:rsid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Керівник державного органу забезпечує організацію виконання цього Порядку його територіальними (в тому числі міжрегіональними) органами (підрозділами, органами військового управління), а також підприємствами (установами), що належать до сфери управління такого органу.</w:t>
            </w:r>
          </w:p>
          <w:p w14:paraId="5F87482F" w14:textId="2EDFC4E5" w:rsidR="00626623" w:rsidRP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Особи, зазначені у підпунктах 2, 4 пункту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 xml:space="preserve">, забезпечують виконання положень цього Порядку </w:t>
            </w:r>
            <w:r w:rsidRPr="00626623">
              <w:rPr>
                <w:rFonts w:ascii="Times New Roman" w:eastAsia="Times New Roman" w:hAnsi="Times New Roman" w:cs="Times New Roman"/>
                <w:sz w:val="28"/>
                <w:szCs w:val="28"/>
              </w:rPr>
              <w:lastRenderedPageBreak/>
              <w:t>керівниками державних та комунальних підприємств (установ), що належать до сфери управління таких органів.</w:t>
            </w:r>
          </w:p>
        </w:tc>
      </w:tr>
      <w:tr w:rsidR="00626623" w:rsidRPr="00432D32" w14:paraId="6D7D3C41" w14:textId="77777777" w:rsidTr="00F9572E">
        <w:trPr>
          <w:trHeight w:val="1736"/>
        </w:trPr>
        <w:tc>
          <w:tcPr>
            <w:tcW w:w="7508" w:type="dxa"/>
          </w:tcPr>
          <w:p w14:paraId="32EC09B8" w14:textId="4C3B3D87" w:rsidR="00626623" w:rsidRPr="00626623" w:rsidRDefault="00626623" w:rsidP="00626623">
            <w:pPr>
              <w:ind w:firstLine="27"/>
              <w:jc w:val="both"/>
              <w:rPr>
                <w:rFonts w:ascii="Times New Roman" w:eastAsia="Times New Roman" w:hAnsi="Times New Roman" w:cs="Times New Roman"/>
                <w:sz w:val="28"/>
                <w:szCs w:val="28"/>
              </w:rPr>
            </w:pPr>
            <w:r w:rsidRPr="00626623">
              <w:rPr>
                <w:rFonts w:ascii="Times New Roman" w:eastAsia="Times New Roman" w:hAnsi="Times New Roman" w:cs="Times New Roman"/>
                <w:b/>
                <w:sz w:val="28"/>
                <w:szCs w:val="28"/>
              </w:rPr>
              <w:lastRenderedPageBreak/>
              <w:t>5.</w:t>
            </w:r>
            <w:r w:rsidRPr="00626623">
              <w:rPr>
                <w:rFonts w:ascii="Times New Roman" w:eastAsia="Times New Roman" w:hAnsi="Times New Roman" w:cs="Times New Roman"/>
                <w:sz w:val="28"/>
                <w:szCs w:val="28"/>
              </w:rPr>
              <w:t xml:space="preserve"> Керівники (заступники керівників) органів (військових формувань), зазначених у пункті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xml:space="preserve">, за письмовим зверненням суб’єкта декларування, вказаного у частині чотирнадцятій статті 45 Закону, який працював (проходив службу, виконував повноваження) у таких органах (військових формуваннях) і не працює (звільнений зі служби, не виконує повноваження) в іншому органі (військовому формуванні), зазначеному у пункті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направляють подання до Національного агентства. Письмове звернення суб’єкт декларування надсилає керівнику органу (військового формування) за останнім місцем роботи (проходження служби, виконання повноважень), за яким у нього виник обов’язок подавати декларацію.</w:t>
            </w:r>
          </w:p>
        </w:tc>
        <w:tc>
          <w:tcPr>
            <w:tcW w:w="7371" w:type="dxa"/>
          </w:tcPr>
          <w:p w14:paraId="243DAF5D" w14:textId="6EB48548" w:rsidR="00626623" w:rsidRPr="00626623" w:rsidRDefault="00626623" w:rsidP="00626623">
            <w:pPr>
              <w:ind w:firstLine="28"/>
              <w:jc w:val="both"/>
              <w:rPr>
                <w:rFonts w:ascii="Times New Roman" w:eastAsia="Times New Roman" w:hAnsi="Times New Roman" w:cs="Times New Roman"/>
                <w:sz w:val="28"/>
                <w:szCs w:val="28"/>
              </w:rPr>
            </w:pPr>
            <w:r w:rsidRPr="00626623">
              <w:rPr>
                <w:rFonts w:ascii="Times New Roman" w:eastAsia="Times New Roman" w:hAnsi="Times New Roman" w:cs="Times New Roman"/>
                <w:b/>
                <w:sz w:val="28"/>
                <w:szCs w:val="28"/>
              </w:rPr>
              <w:t>4.</w:t>
            </w:r>
            <w:r w:rsidRPr="00626623">
              <w:rPr>
                <w:rFonts w:ascii="Times New Roman" w:eastAsia="Times New Roman" w:hAnsi="Times New Roman" w:cs="Times New Roman"/>
                <w:sz w:val="28"/>
                <w:szCs w:val="28"/>
              </w:rPr>
              <w:t xml:space="preserve"> Керівники (заступники керівників) органів (військових формувань), зазначених у пункті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 xml:space="preserve">, за письмовим зверненням суб’єкта декларування, вказаного у частині чотирнадцятій статті 45 Закону, який працював (проходив службу, виконував повноваження) у таких органах (військових формуваннях) і не працює (звільнений зі служби, не виконує повноваження) в іншому органі (військовому формуванні), зазначеному у пункті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 направляють подання до Національного агентства. Письмове звернення суб’єкт декларування надсилає керівнику органу (військового формування) за останнім місцем роботи (проходження служби, виконання повноважень), за яким у нього виник обов’язок подавати декларацію.</w:t>
            </w:r>
          </w:p>
        </w:tc>
      </w:tr>
      <w:tr w:rsidR="00626623" w:rsidRPr="00432D32" w14:paraId="18E3B8B8" w14:textId="77777777" w:rsidTr="00F9572E">
        <w:trPr>
          <w:trHeight w:val="1736"/>
        </w:trPr>
        <w:tc>
          <w:tcPr>
            <w:tcW w:w="7508" w:type="dxa"/>
          </w:tcPr>
          <w:p w14:paraId="56FA71B3" w14:textId="440C1C57"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b/>
                <w:sz w:val="28"/>
                <w:szCs w:val="28"/>
              </w:rPr>
              <w:t>6.</w:t>
            </w:r>
            <w:r w:rsidRPr="00626623">
              <w:rPr>
                <w:rFonts w:ascii="Times New Roman" w:eastAsia="Times New Roman" w:hAnsi="Times New Roman" w:cs="Times New Roman"/>
                <w:sz w:val="28"/>
                <w:szCs w:val="28"/>
              </w:rPr>
              <w:t xml:space="preserve"> У разі встановлення суб’єктів декларування, декларації яких підлягають вилученню з відкритого доступу Реєстру, особи, зазначені у пункті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xml:space="preserve">, направляють до Національного агентства подання, у якому зазначається інформація, у тому числі конфіденційна, за формою, наведеною у </w:t>
            </w:r>
            <w:r w:rsidRPr="00626623">
              <w:rPr>
                <w:rFonts w:ascii="Times New Roman" w:eastAsia="Times New Roman" w:hAnsi="Times New Roman" w:cs="Times New Roman"/>
                <w:b/>
                <w:sz w:val="28"/>
                <w:szCs w:val="28"/>
              </w:rPr>
              <w:t>додатку</w:t>
            </w:r>
            <w:r w:rsidRPr="00626623">
              <w:rPr>
                <w:rFonts w:ascii="Times New Roman" w:eastAsia="Times New Roman" w:hAnsi="Times New Roman" w:cs="Times New Roman"/>
                <w:sz w:val="28"/>
                <w:szCs w:val="28"/>
              </w:rPr>
              <w:t xml:space="preserve"> до цього Порядку.</w:t>
            </w:r>
          </w:p>
          <w:p w14:paraId="5CD2F870" w14:textId="42B4A915"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Особа, зазначена у пункті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xml:space="preserve">, підписує подання, додаток до нього з проставленням печатки органу (військового формування). У разі підписання подання заступником керівника органу (військового формування), до </w:t>
            </w:r>
            <w:r w:rsidRPr="00626623">
              <w:rPr>
                <w:rFonts w:ascii="Times New Roman" w:eastAsia="Times New Roman" w:hAnsi="Times New Roman" w:cs="Times New Roman"/>
                <w:sz w:val="28"/>
                <w:szCs w:val="28"/>
              </w:rPr>
              <w:lastRenderedPageBreak/>
              <w:t>подання додається копія наказу про уповноваження відповідного заступника керівника такого органу на підписання подання.</w:t>
            </w:r>
          </w:p>
          <w:p w14:paraId="076E0A8B" w14:textId="1EC7B6F7"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У поданні може бути вказано декілька суб’єктів декларування.</w:t>
            </w:r>
          </w:p>
          <w:p w14:paraId="5E792544" w14:textId="775E7AB9"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Додаток до подання також надається до Національного агентства в одному із </w:t>
            </w:r>
            <w:proofErr w:type="spellStart"/>
            <w:r w:rsidRPr="00626623">
              <w:rPr>
                <w:rFonts w:ascii="Times New Roman" w:eastAsia="Times New Roman" w:hAnsi="Times New Roman" w:cs="Times New Roman"/>
                <w:sz w:val="28"/>
                <w:szCs w:val="28"/>
              </w:rPr>
              <w:t>машинозчитуваних</w:t>
            </w:r>
            <w:proofErr w:type="spellEnd"/>
            <w:r w:rsidRPr="00626623">
              <w:rPr>
                <w:rFonts w:ascii="Times New Roman" w:eastAsia="Times New Roman" w:hAnsi="Times New Roman" w:cs="Times New Roman"/>
                <w:sz w:val="28"/>
                <w:szCs w:val="28"/>
              </w:rPr>
              <w:t xml:space="preserve"> форматів (</w:t>
            </w:r>
            <w:proofErr w:type="spellStart"/>
            <w:r w:rsidRPr="00626623">
              <w:rPr>
                <w:rFonts w:ascii="Times New Roman" w:eastAsia="Times New Roman" w:hAnsi="Times New Roman" w:cs="Times New Roman"/>
                <w:sz w:val="28"/>
                <w:szCs w:val="28"/>
              </w:rPr>
              <w:t>csv</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xls</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xlsx</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json</w:t>
            </w:r>
            <w:proofErr w:type="spellEnd"/>
            <w:r w:rsidRPr="00626623">
              <w:rPr>
                <w:rFonts w:ascii="Times New Roman" w:eastAsia="Times New Roman" w:hAnsi="Times New Roman" w:cs="Times New Roman"/>
                <w:sz w:val="28"/>
                <w:szCs w:val="28"/>
              </w:rPr>
              <w:t>) на електронному носієві інформації.</w:t>
            </w:r>
          </w:p>
        </w:tc>
        <w:tc>
          <w:tcPr>
            <w:tcW w:w="7371" w:type="dxa"/>
          </w:tcPr>
          <w:p w14:paraId="790E353B" w14:textId="7782EA37" w:rsidR="00626623" w:rsidRP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26623">
              <w:rPr>
                <w:rFonts w:ascii="Times New Roman" w:eastAsia="Times New Roman" w:hAnsi="Times New Roman" w:cs="Times New Roman"/>
                <w:b/>
                <w:sz w:val="28"/>
                <w:szCs w:val="28"/>
              </w:rPr>
              <w:t>5.</w:t>
            </w:r>
            <w:r w:rsidRPr="00626623">
              <w:rPr>
                <w:rFonts w:ascii="Times New Roman" w:eastAsia="Times New Roman" w:hAnsi="Times New Roman" w:cs="Times New Roman"/>
                <w:sz w:val="28"/>
                <w:szCs w:val="28"/>
              </w:rPr>
              <w:t xml:space="preserve"> У разі встановлення суб’єктів декларування, декларації яких підлягають вилученню з відкритого доступу Реєстру, особи, зазначені у пункті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 xml:space="preserve">, направляють до Національного агентства подання, у якому зазначається інформація, у тому числі конфіденційна, за формою, наведеною у </w:t>
            </w:r>
            <w:r w:rsidRPr="00626623">
              <w:rPr>
                <w:rFonts w:ascii="Times New Roman" w:eastAsia="Times New Roman" w:hAnsi="Times New Roman" w:cs="Times New Roman"/>
                <w:b/>
                <w:sz w:val="28"/>
                <w:szCs w:val="28"/>
              </w:rPr>
              <w:t>додатку 1</w:t>
            </w:r>
            <w:r w:rsidRPr="00626623">
              <w:rPr>
                <w:rFonts w:ascii="Times New Roman" w:eastAsia="Times New Roman" w:hAnsi="Times New Roman" w:cs="Times New Roman"/>
                <w:sz w:val="28"/>
                <w:szCs w:val="28"/>
              </w:rPr>
              <w:t xml:space="preserve"> до цього Порядку.</w:t>
            </w:r>
          </w:p>
          <w:p w14:paraId="311D21EE" w14:textId="632A9FC1" w:rsidR="00626623" w:rsidRP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Особа, зазначена у пункті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 xml:space="preserve">, підписує подання, додаток до нього з проставленням печатки органу (військового формування). У разі підписання подання заступником керівника органу (військового формування), </w:t>
            </w:r>
            <w:r w:rsidRPr="00626623">
              <w:rPr>
                <w:rFonts w:ascii="Times New Roman" w:eastAsia="Times New Roman" w:hAnsi="Times New Roman" w:cs="Times New Roman"/>
                <w:sz w:val="28"/>
                <w:szCs w:val="28"/>
              </w:rPr>
              <w:lastRenderedPageBreak/>
              <w:t>до подання додається копія наказу про уповноваження відповідного заступника керівника такого органу на підписання подання.</w:t>
            </w:r>
          </w:p>
          <w:p w14:paraId="45AB66ED" w14:textId="336D5C41" w:rsidR="00626623" w:rsidRP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У поданні може бути вказано декілька суб’єктів декларування.</w:t>
            </w:r>
          </w:p>
          <w:p w14:paraId="68978C06" w14:textId="23690181" w:rsidR="00626623" w:rsidRPr="00626623" w:rsidRDefault="00626623" w:rsidP="00626623">
            <w:pPr>
              <w:ind w:firstLine="2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626623">
              <w:rPr>
                <w:rFonts w:ascii="Times New Roman" w:eastAsia="Times New Roman" w:hAnsi="Times New Roman" w:cs="Times New Roman"/>
                <w:sz w:val="28"/>
                <w:szCs w:val="28"/>
              </w:rPr>
              <w:t xml:space="preserve">Додаток до подання також надається до Національного агентства в одному із </w:t>
            </w:r>
            <w:proofErr w:type="spellStart"/>
            <w:r w:rsidRPr="00626623">
              <w:rPr>
                <w:rFonts w:ascii="Times New Roman" w:eastAsia="Times New Roman" w:hAnsi="Times New Roman" w:cs="Times New Roman"/>
                <w:sz w:val="28"/>
                <w:szCs w:val="28"/>
              </w:rPr>
              <w:t>машинозчитуваних</w:t>
            </w:r>
            <w:proofErr w:type="spellEnd"/>
            <w:r w:rsidRPr="00626623">
              <w:rPr>
                <w:rFonts w:ascii="Times New Roman" w:eastAsia="Times New Roman" w:hAnsi="Times New Roman" w:cs="Times New Roman"/>
                <w:sz w:val="28"/>
                <w:szCs w:val="28"/>
              </w:rPr>
              <w:t xml:space="preserve"> форматів (</w:t>
            </w:r>
            <w:proofErr w:type="spellStart"/>
            <w:r w:rsidRPr="00626623">
              <w:rPr>
                <w:rFonts w:ascii="Times New Roman" w:eastAsia="Times New Roman" w:hAnsi="Times New Roman" w:cs="Times New Roman"/>
                <w:sz w:val="28"/>
                <w:szCs w:val="28"/>
              </w:rPr>
              <w:t>csv</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xls</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xlsx</w:t>
            </w:r>
            <w:proofErr w:type="spellEnd"/>
            <w:r w:rsidRPr="00626623">
              <w:rPr>
                <w:rFonts w:ascii="Times New Roman" w:eastAsia="Times New Roman" w:hAnsi="Times New Roman" w:cs="Times New Roman"/>
                <w:sz w:val="28"/>
                <w:szCs w:val="28"/>
              </w:rPr>
              <w:t xml:space="preserve">, </w:t>
            </w:r>
            <w:proofErr w:type="spellStart"/>
            <w:r w:rsidRPr="00626623">
              <w:rPr>
                <w:rFonts w:ascii="Times New Roman" w:eastAsia="Times New Roman" w:hAnsi="Times New Roman" w:cs="Times New Roman"/>
                <w:sz w:val="28"/>
                <w:szCs w:val="28"/>
              </w:rPr>
              <w:t>json</w:t>
            </w:r>
            <w:proofErr w:type="spellEnd"/>
            <w:r w:rsidRPr="00626623">
              <w:rPr>
                <w:rFonts w:ascii="Times New Roman" w:eastAsia="Times New Roman" w:hAnsi="Times New Roman" w:cs="Times New Roman"/>
                <w:sz w:val="28"/>
                <w:szCs w:val="28"/>
              </w:rPr>
              <w:t>) на електронному носієві інформації.</w:t>
            </w:r>
          </w:p>
        </w:tc>
      </w:tr>
      <w:tr w:rsidR="00626623" w:rsidRPr="00432D32" w14:paraId="5ECD3E74" w14:textId="77777777" w:rsidTr="00F9572E">
        <w:trPr>
          <w:trHeight w:val="1736"/>
        </w:trPr>
        <w:tc>
          <w:tcPr>
            <w:tcW w:w="7508" w:type="dxa"/>
          </w:tcPr>
          <w:p w14:paraId="67AB1F1D" w14:textId="7FF45A7D" w:rsidR="00626623" w:rsidRP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626623">
              <w:rPr>
                <w:rFonts w:ascii="Times New Roman" w:eastAsia="Times New Roman" w:hAnsi="Times New Roman" w:cs="Times New Roman"/>
                <w:b/>
                <w:sz w:val="28"/>
                <w:szCs w:val="28"/>
              </w:rPr>
              <w:t>7.</w:t>
            </w:r>
            <w:r w:rsidRPr="00626623">
              <w:rPr>
                <w:rFonts w:ascii="Times New Roman" w:eastAsia="Times New Roman" w:hAnsi="Times New Roman" w:cs="Times New Roman"/>
                <w:sz w:val="28"/>
                <w:szCs w:val="28"/>
              </w:rPr>
              <w:t xml:space="preserve"> Достовірність даних, вказаних у поданні, забезпечує особа, яка підписала подання.</w:t>
            </w:r>
          </w:p>
        </w:tc>
        <w:tc>
          <w:tcPr>
            <w:tcW w:w="7371" w:type="dxa"/>
          </w:tcPr>
          <w:p w14:paraId="2AD5954C" w14:textId="6232DA8F" w:rsidR="00626623" w:rsidRPr="00626623" w:rsidRDefault="00626623" w:rsidP="00626623">
            <w:pPr>
              <w:ind w:firstLine="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26623">
              <w:rPr>
                <w:rFonts w:ascii="Times New Roman" w:eastAsia="Times New Roman" w:hAnsi="Times New Roman" w:cs="Times New Roman"/>
                <w:b/>
                <w:sz w:val="28"/>
                <w:szCs w:val="28"/>
              </w:rPr>
              <w:t>6</w:t>
            </w:r>
            <w:r w:rsidRPr="00626623">
              <w:rPr>
                <w:rFonts w:ascii="Times New Roman" w:eastAsia="Times New Roman" w:hAnsi="Times New Roman" w:cs="Times New Roman"/>
                <w:sz w:val="28"/>
                <w:szCs w:val="28"/>
              </w:rPr>
              <w:t xml:space="preserve">. Достовірність даних, вказаних у поданні, </w:t>
            </w:r>
            <w:r w:rsidRPr="00626623">
              <w:rPr>
                <w:rFonts w:ascii="Times New Roman" w:eastAsia="Times New Roman" w:hAnsi="Times New Roman" w:cs="Times New Roman"/>
                <w:b/>
                <w:sz w:val="28"/>
                <w:szCs w:val="28"/>
              </w:rPr>
              <w:t>у тому числі щодо наявності підстав для вилучення декларації з відкритого доступу Реєстру,</w:t>
            </w:r>
            <w:r w:rsidRPr="00626623">
              <w:rPr>
                <w:rFonts w:ascii="Times New Roman" w:eastAsia="Times New Roman" w:hAnsi="Times New Roman" w:cs="Times New Roman"/>
                <w:sz w:val="28"/>
                <w:szCs w:val="28"/>
              </w:rPr>
              <w:t xml:space="preserve"> забезпечує особа, яка підписала подання.</w:t>
            </w:r>
          </w:p>
        </w:tc>
      </w:tr>
      <w:tr w:rsidR="00626623" w:rsidRPr="00432D32" w14:paraId="7F11790A" w14:textId="77777777" w:rsidTr="00F9572E">
        <w:trPr>
          <w:trHeight w:val="1736"/>
        </w:trPr>
        <w:tc>
          <w:tcPr>
            <w:tcW w:w="7508" w:type="dxa"/>
          </w:tcPr>
          <w:p w14:paraId="01840243" w14:textId="77777777" w:rsidR="00626623" w:rsidRDefault="00626623"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26623">
              <w:rPr>
                <w:rFonts w:ascii="Times New Roman" w:eastAsia="Times New Roman" w:hAnsi="Times New Roman" w:cs="Times New Roman"/>
                <w:b/>
                <w:sz w:val="28"/>
                <w:szCs w:val="28"/>
              </w:rPr>
              <w:t>8.</w:t>
            </w:r>
            <w:r w:rsidRPr="00626623">
              <w:rPr>
                <w:rFonts w:ascii="Times New Roman" w:eastAsia="Times New Roman" w:hAnsi="Times New Roman" w:cs="Times New Roman"/>
                <w:sz w:val="28"/>
                <w:szCs w:val="28"/>
              </w:rPr>
              <w:t xml:space="preserve"> У разі отримання подання особи, зазначеної у пункті </w:t>
            </w:r>
            <w:r w:rsidRPr="00626623">
              <w:rPr>
                <w:rFonts w:ascii="Times New Roman" w:eastAsia="Times New Roman" w:hAnsi="Times New Roman" w:cs="Times New Roman"/>
                <w:b/>
                <w:sz w:val="28"/>
                <w:szCs w:val="28"/>
              </w:rPr>
              <w:t>3</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 xml:space="preserve">, Національне агентство вилучає з відкритого доступу Реєстру всі наявні в ньому документи, подані суб’єктом декларування, вказаним у поданні (крім випадків, коли подання залишено без розгляду з підстав, визначених у пункті </w:t>
            </w:r>
            <w:r w:rsidRPr="00626623">
              <w:rPr>
                <w:rFonts w:ascii="Times New Roman" w:eastAsia="Times New Roman" w:hAnsi="Times New Roman" w:cs="Times New Roman"/>
                <w:b/>
                <w:sz w:val="28"/>
                <w:szCs w:val="28"/>
              </w:rPr>
              <w:t>9</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Порядку</w:t>
            </w:r>
            <w:r w:rsidRPr="00626623">
              <w:rPr>
                <w:rFonts w:ascii="Times New Roman" w:eastAsia="Times New Roman" w:hAnsi="Times New Roman" w:cs="Times New Roman"/>
                <w:sz w:val="28"/>
                <w:szCs w:val="28"/>
              </w:rPr>
              <w:t>).</w:t>
            </w:r>
          </w:p>
          <w:p w14:paraId="751BA5FD" w14:textId="56B5963F" w:rsidR="0098768E" w:rsidRPr="0098768E" w:rsidRDefault="0098768E" w:rsidP="00626623">
            <w:pPr>
              <w:ind w:firstLine="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768E">
              <w:rPr>
                <w:rFonts w:ascii="Times New Roman" w:eastAsia="Times New Roman" w:hAnsi="Times New Roman" w:cs="Times New Roman"/>
                <w:sz w:val="28"/>
                <w:szCs w:val="28"/>
              </w:rPr>
              <w:t>Перевірка обґрунтованості підстав для вилучення декларації з відкритого доступу Реєстру, зазначених у поданні, Національним агентством не проводиться.</w:t>
            </w:r>
          </w:p>
        </w:tc>
        <w:tc>
          <w:tcPr>
            <w:tcW w:w="7371" w:type="dxa"/>
          </w:tcPr>
          <w:p w14:paraId="76496760" w14:textId="77777777" w:rsidR="00626623" w:rsidRDefault="00626623"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626623">
              <w:rPr>
                <w:rFonts w:ascii="Times New Roman" w:eastAsia="Times New Roman" w:hAnsi="Times New Roman" w:cs="Times New Roman"/>
                <w:b/>
                <w:sz w:val="28"/>
                <w:szCs w:val="28"/>
              </w:rPr>
              <w:t>7.</w:t>
            </w:r>
            <w:r w:rsidRPr="00626623">
              <w:rPr>
                <w:rFonts w:ascii="Times New Roman" w:eastAsia="Times New Roman" w:hAnsi="Times New Roman" w:cs="Times New Roman"/>
                <w:sz w:val="28"/>
                <w:szCs w:val="28"/>
              </w:rPr>
              <w:t xml:space="preserve"> У разі отримання подання особи, зазначеної у пункті </w:t>
            </w:r>
            <w:r w:rsidRPr="00626623">
              <w:rPr>
                <w:rFonts w:ascii="Times New Roman" w:eastAsia="Times New Roman" w:hAnsi="Times New Roman" w:cs="Times New Roman"/>
                <w:b/>
                <w:sz w:val="28"/>
                <w:szCs w:val="28"/>
              </w:rPr>
              <w:t>2</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 ІІ</w:t>
            </w:r>
            <w:r w:rsidRPr="00626623">
              <w:rPr>
                <w:rFonts w:ascii="Times New Roman" w:eastAsia="Times New Roman" w:hAnsi="Times New Roman" w:cs="Times New Roman"/>
                <w:sz w:val="28"/>
                <w:szCs w:val="28"/>
              </w:rPr>
              <w:t xml:space="preserve">, Національне агентство вилучає з відкритого доступу Реєстру всі наявні в ньому документи, подані суб’єктом декларування, вказаним у поданні (крім випадків, коли подання залишено без розгляду з підстав, визначених у пункті </w:t>
            </w:r>
            <w:r w:rsidRPr="00626623">
              <w:rPr>
                <w:rFonts w:ascii="Times New Roman" w:eastAsia="Times New Roman" w:hAnsi="Times New Roman" w:cs="Times New Roman"/>
                <w:b/>
                <w:sz w:val="28"/>
                <w:szCs w:val="28"/>
              </w:rPr>
              <w:t>8</w:t>
            </w:r>
            <w:r w:rsidRPr="00626623">
              <w:rPr>
                <w:rFonts w:ascii="Times New Roman" w:eastAsia="Times New Roman" w:hAnsi="Times New Roman" w:cs="Times New Roman"/>
                <w:sz w:val="28"/>
                <w:szCs w:val="28"/>
              </w:rPr>
              <w:t xml:space="preserve"> цього </w:t>
            </w:r>
            <w:r w:rsidRPr="00626623">
              <w:rPr>
                <w:rFonts w:ascii="Times New Roman" w:eastAsia="Times New Roman" w:hAnsi="Times New Roman" w:cs="Times New Roman"/>
                <w:b/>
                <w:sz w:val="28"/>
                <w:szCs w:val="28"/>
              </w:rPr>
              <w:t>розділу</w:t>
            </w:r>
            <w:r w:rsidRPr="00626623">
              <w:rPr>
                <w:rFonts w:ascii="Times New Roman" w:eastAsia="Times New Roman" w:hAnsi="Times New Roman" w:cs="Times New Roman"/>
                <w:sz w:val="28"/>
                <w:szCs w:val="28"/>
              </w:rPr>
              <w:t>).</w:t>
            </w:r>
          </w:p>
          <w:p w14:paraId="40BBC8C1" w14:textId="487FD0E1" w:rsidR="0098768E" w:rsidRPr="00626623" w:rsidRDefault="0098768E" w:rsidP="00626623">
            <w:pPr>
              <w:ind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6B42">
              <w:rPr>
                <w:rFonts w:ascii="Times New Roman" w:eastAsia="Times New Roman" w:hAnsi="Times New Roman" w:cs="Times New Roman"/>
                <w:sz w:val="28"/>
                <w:szCs w:val="28"/>
              </w:rPr>
              <w:t>Перевірка обґрунтованості підстав для вилучення декларації з відкритого доступу Реєстру, зазначених у поданні, Національним агентством не проводиться.</w:t>
            </w:r>
          </w:p>
        </w:tc>
      </w:tr>
      <w:tr w:rsidR="00626623" w:rsidRPr="00432D32" w14:paraId="7C30F145" w14:textId="77777777" w:rsidTr="00F9572E">
        <w:trPr>
          <w:trHeight w:val="1736"/>
        </w:trPr>
        <w:tc>
          <w:tcPr>
            <w:tcW w:w="7508" w:type="dxa"/>
          </w:tcPr>
          <w:p w14:paraId="2006EE9F" w14:textId="5ED2F9F8" w:rsidR="0098768E" w:rsidRPr="0098768E" w:rsidRDefault="0098768E" w:rsidP="0098768E">
            <w:pPr>
              <w:ind w:firstLine="27"/>
              <w:jc w:val="both"/>
              <w:rPr>
                <w:rFonts w:ascii="Times New Roman" w:eastAsia="Times New Roman" w:hAnsi="Times New Roman" w:cs="Times New Roman"/>
                <w:sz w:val="28"/>
                <w:szCs w:val="28"/>
              </w:rPr>
            </w:pPr>
            <w:r w:rsidRPr="0098768E">
              <w:rPr>
                <w:rFonts w:ascii="Times New Roman" w:eastAsia="Times New Roman" w:hAnsi="Times New Roman" w:cs="Times New Roman"/>
                <w:b/>
                <w:sz w:val="28"/>
                <w:szCs w:val="28"/>
              </w:rPr>
              <w:t xml:space="preserve">        9.</w:t>
            </w:r>
            <w:r w:rsidRPr="0098768E">
              <w:rPr>
                <w:rFonts w:ascii="Times New Roman" w:eastAsia="Times New Roman" w:hAnsi="Times New Roman" w:cs="Times New Roman"/>
                <w:sz w:val="28"/>
                <w:szCs w:val="28"/>
              </w:rPr>
              <w:t xml:space="preserve"> Подання залишається без розгляду у разі, якщо:</w:t>
            </w:r>
          </w:p>
          <w:p w14:paraId="38160423" w14:textId="77777777" w:rsidR="0098768E" w:rsidRPr="0098768E" w:rsidRDefault="0098768E" w:rsidP="0098768E">
            <w:pPr>
              <w:ind w:firstLine="594"/>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 xml:space="preserve">подання не відповідає формі, наведеній у </w:t>
            </w:r>
            <w:r w:rsidRPr="0098768E">
              <w:rPr>
                <w:rFonts w:ascii="Times New Roman" w:eastAsia="Times New Roman" w:hAnsi="Times New Roman" w:cs="Times New Roman"/>
                <w:b/>
                <w:sz w:val="28"/>
                <w:szCs w:val="28"/>
              </w:rPr>
              <w:t>додатку</w:t>
            </w:r>
            <w:r w:rsidRPr="0098768E">
              <w:rPr>
                <w:rFonts w:ascii="Times New Roman" w:eastAsia="Times New Roman" w:hAnsi="Times New Roman" w:cs="Times New Roman"/>
                <w:sz w:val="28"/>
                <w:szCs w:val="28"/>
              </w:rPr>
              <w:t xml:space="preserve"> до цього Порядку;</w:t>
            </w:r>
          </w:p>
          <w:p w14:paraId="6303FD7A" w14:textId="77777777" w:rsidR="0098768E" w:rsidRPr="0098768E" w:rsidRDefault="0098768E" w:rsidP="0098768E">
            <w:pPr>
              <w:ind w:firstLine="594"/>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подання або додаток до нього не підписано чи не скріплено печаткою органу (військового формування) або підписано особою, яка не мала права його підписувати;</w:t>
            </w:r>
          </w:p>
          <w:p w14:paraId="2B201A5F" w14:textId="77777777" w:rsidR="0098768E" w:rsidRPr="0098768E" w:rsidRDefault="0098768E" w:rsidP="0098768E">
            <w:pPr>
              <w:ind w:firstLine="27"/>
              <w:jc w:val="both"/>
              <w:rPr>
                <w:rFonts w:ascii="Times New Roman" w:eastAsia="Times New Roman" w:hAnsi="Times New Roman" w:cs="Times New Roman"/>
                <w:sz w:val="28"/>
                <w:szCs w:val="28"/>
              </w:rPr>
            </w:pPr>
          </w:p>
          <w:p w14:paraId="09A07B51" w14:textId="77777777" w:rsidR="0098768E" w:rsidRPr="0098768E" w:rsidRDefault="0098768E" w:rsidP="0098768E">
            <w:pPr>
              <w:ind w:firstLine="27"/>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lastRenderedPageBreak/>
              <w:t xml:space="preserve">додаток до подання у </w:t>
            </w:r>
            <w:proofErr w:type="spellStart"/>
            <w:r w:rsidRPr="0098768E">
              <w:rPr>
                <w:rFonts w:ascii="Times New Roman" w:eastAsia="Times New Roman" w:hAnsi="Times New Roman" w:cs="Times New Roman"/>
                <w:sz w:val="28"/>
                <w:szCs w:val="28"/>
              </w:rPr>
              <w:t>машинозчитуваному</w:t>
            </w:r>
            <w:proofErr w:type="spellEnd"/>
            <w:r w:rsidRPr="0098768E">
              <w:rPr>
                <w:rFonts w:ascii="Times New Roman" w:eastAsia="Times New Roman" w:hAnsi="Times New Roman" w:cs="Times New Roman"/>
                <w:sz w:val="28"/>
                <w:szCs w:val="28"/>
              </w:rPr>
              <w:t xml:space="preserve"> форматі на електронному носієві інформації не надано або пошкоджено.</w:t>
            </w:r>
          </w:p>
          <w:p w14:paraId="4D25B227" w14:textId="02179891" w:rsidR="0098768E" w:rsidRPr="0098768E" w:rsidRDefault="0098768E" w:rsidP="0098768E">
            <w:pPr>
              <w:ind w:firstLine="594"/>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Про залишення подання без розгляду, а також про те, що суб’єкта декларування, вказаного у поданні, не ідентифіковано у Реєстрі, Національне агентство упродовж 3 робочих днів з дня, наступного за днем надходження подання, письмово повідомляє ініціатора подання.</w:t>
            </w:r>
          </w:p>
          <w:p w14:paraId="5D1567AE" w14:textId="3A3053EA" w:rsidR="00626623" w:rsidRPr="0098768E" w:rsidRDefault="0098768E" w:rsidP="0098768E">
            <w:pPr>
              <w:ind w:firstLine="594"/>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Подання може бути надіслано повторно.</w:t>
            </w:r>
          </w:p>
        </w:tc>
        <w:tc>
          <w:tcPr>
            <w:tcW w:w="7371" w:type="dxa"/>
          </w:tcPr>
          <w:p w14:paraId="50FA7521" w14:textId="37EF7CFA" w:rsidR="0098768E" w:rsidRPr="0098768E" w:rsidRDefault="0098768E" w:rsidP="0098768E">
            <w:pPr>
              <w:ind w:firstLine="2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98768E">
              <w:rPr>
                <w:rFonts w:ascii="Times New Roman" w:eastAsia="Times New Roman" w:hAnsi="Times New Roman" w:cs="Times New Roman"/>
                <w:b/>
                <w:sz w:val="28"/>
                <w:szCs w:val="28"/>
              </w:rPr>
              <w:t>8.</w:t>
            </w:r>
            <w:r w:rsidRPr="0098768E">
              <w:rPr>
                <w:rFonts w:ascii="Times New Roman" w:eastAsia="Times New Roman" w:hAnsi="Times New Roman" w:cs="Times New Roman"/>
                <w:sz w:val="28"/>
                <w:szCs w:val="28"/>
              </w:rPr>
              <w:t xml:space="preserve"> Подання залишається без розгляду у разі, якщо:</w:t>
            </w:r>
          </w:p>
          <w:p w14:paraId="336C5479" w14:textId="77777777" w:rsidR="0098768E" w:rsidRPr="0098768E" w:rsidRDefault="0098768E" w:rsidP="0098768E">
            <w:pPr>
              <w:ind w:firstLine="595"/>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 xml:space="preserve">подання не відповідає формі, наведеній у </w:t>
            </w:r>
            <w:r w:rsidRPr="0098768E">
              <w:rPr>
                <w:rFonts w:ascii="Times New Roman" w:eastAsia="Times New Roman" w:hAnsi="Times New Roman" w:cs="Times New Roman"/>
                <w:b/>
                <w:sz w:val="28"/>
                <w:szCs w:val="28"/>
              </w:rPr>
              <w:t>додатку 1</w:t>
            </w:r>
            <w:r w:rsidRPr="0098768E">
              <w:rPr>
                <w:rFonts w:ascii="Times New Roman" w:eastAsia="Times New Roman" w:hAnsi="Times New Roman" w:cs="Times New Roman"/>
                <w:sz w:val="28"/>
                <w:szCs w:val="28"/>
              </w:rPr>
              <w:t xml:space="preserve"> до цього Порядку;</w:t>
            </w:r>
          </w:p>
          <w:p w14:paraId="5DF1657F" w14:textId="77777777" w:rsidR="0098768E" w:rsidRPr="0098768E" w:rsidRDefault="0098768E" w:rsidP="0098768E">
            <w:pPr>
              <w:ind w:firstLine="595"/>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подання або додаток до нього не підписано чи не скріплено печаткою органу (військового формування) або підписано особою, яка не мала права його підписувати</w:t>
            </w:r>
            <w:r w:rsidRPr="0098768E">
              <w:rPr>
                <w:rFonts w:ascii="Times New Roman" w:eastAsia="Times New Roman" w:hAnsi="Times New Roman" w:cs="Times New Roman"/>
                <w:b/>
                <w:sz w:val="28"/>
                <w:szCs w:val="28"/>
              </w:rPr>
              <w:t>, чи повноваження якої на підпис подання не підтвердженні.</w:t>
            </w:r>
          </w:p>
          <w:p w14:paraId="10CF942E" w14:textId="77777777" w:rsidR="0098768E" w:rsidRPr="0098768E" w:rsidRDefault="0098768E" w:rsidP="0098768E">
            <w:pPr>
              <w:ind w:firstLine="28"/>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lastRenderedPageBreak/>
              <w:t xml:space="preserve">додаток до подання у </w:t>
            </w:r>
            <w:proofErr w:type="spellStart"/>
            <w:r w:rsidRPr="0098768E">
              <w:rPr>
                <w:rFonts w:ascii="Times New Roman" w:eastAsia="Times New Roman" w:hAnsi="Times New Roman" w:cs="Times New Roman"/>
                <w:sz w:val="28"/>
                <w:szCs w:val="28"/>
              </w:rPr>
              <w:t>машинозчитуваному</w:t>
            </w:r>
            <w:proofErr w:type="spellEnd"/>
            <w:r w:rsidRPr="0098768E">
              <w:rPr>
                <w:rFonts w:ascii="Times New Roman" w:eastAsia="Times New Roman" w:hAnsi="Times New Roman" w:cs="Times New Roman"/>
                <w:sz w:val="28"/>
                <w:szCs w:val="28"/>
              </w:rPr>
              <w:t xml:space="preserve"> форматі на електронному носієві інформації не надано або пошкоджено.</w:t>
            </w:r>
          </w:p>
          <w:p w14:paraId="0674506D" w14:textId="77777777" w:rsidR="0098768E" w:rsidRPr="0098768E" w:rsidRDefault="0098768E" w:rsidP="0098768E">
            <w:pPr>
              <w:ind w:firstLine="595"/>
              <w:jc w:val="both"/>
              <w:rPr>
                <w:rFonts w:ascii="Times New Roman" w:eastAsia="Times New Roman" w:hAnsi="Times New Roman" w:cs="Times New Roman"/>
                <w:sz w:val="28"/>
                <w:szCs w:val="28"/>
              </w:rPr>
            </w:pPr>
            <w:r w:rsidRPr="0098768E">
              <w:rPr>
                <w:rFonts w:ascii="Times New Roman" w:eastAsia="Times New Roman" w:hAnsi="Times New Roman" w:cs="Times New Roman"/>
                <w:sz w:val="28"/>
                <w:szCs w:val="28"/>
              </w:rPr>
              <w:t>Про залишення подання без розгляду, а також про те, що суб’єкта декларування, вказаного у поданні, не ідентифіковано у Реєстрі, Національне агентство упродовж 3 робочих днів з дня, наступного за днем надходження подання, письмово повідомляє ініціатора подання.</w:t>
            </w:r>
          </w:p>
          <w:p w14:paraId="19375E7F" w14:textId="373E236A" w:rsidR="00626623" w:rsidRPr="00626623" w:rsidRDefault="0098768E" w:rsidP="0098768E">
            <w:pPr>
              <w:ind w:firstLine="28"/>
              <w:jc w:val="both"/>
              <w:rPr>
                <w:rFonts w:ascii="Times New Roman" w:eastAsia="Times New Roman" w:hAnsi="Times New Roman" w:cs="Times New Roman"/>
                <w:b/>
                <w:sz w:val="28"/>
                <w:szCs w:val="28"/>
              </w:rPr>
            </w:pPr>
            <w:r w:rsidRPr="0098768E">
              <w:rPr>
                <w:rFonts w:ascii="Times New Roman" w:eastAsia="Times New Roman" w:hAnsi="Times New Roman" w:cs="Times New Roman"/>
                <w:sz w:val="28"/>
                <w:szCs w:val="28"/>
              </w:rPr>
              <w:t>Подання може бути надіслано повторно.</w:t>
            </w:r>
          </w:p>
        </w:tc>
      </w:tr>
      <w:tr w:rsidR="0098768E" w:rsidRPr="00432D32" w14:paraId="402B1001" w14:textId="77777777" w:rsidTr="00F9572E">
        <w:trPr>
          <w:trHeight w:val="1736"/>
        </w:trPr>
        <w:tc>
          <w:tcPr>
            <w:tcW w:w="7508" w:type="dxa"/>
          </w:tcPr>
          <w:p w14:paraId="5A4A0AF0" w14:textId="75E7FE22" w:rsidR="0098768E" w:rsidRPr="0098768E" w:rsidRDefault="0098768E" w:rsidP="0098768E">
            <w:pPr>
              <w:ind w:firstLine="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98768E">
              <w:rPr>
                <w:rFonts w:ascii="Times New Roman" w:eastAsia="Times New Roman" w:hAnsi="Times New Roman" w:cs="Times New Roman"/>
                <w:b/>
                <w:sz w:val="28"/>
                <w:szCs w:val="28"/>
              </w:rPr>
              <w:t>10.</w:t>
            </w:r>
            <w:r w:rsidRPr="0098768E">
              <w:rPr>
                <w:rFonts w:ascii="Times New Roman" w:eastAsia="Times New Roman" w:hAnsi="Times New Roman" w:cs="Times New Roman"/>
                <w:sz w:val="28"/>
                <w:szCs w:val="28"/>
              </w:rPr>
              <w:t xml:space="preserve"> Вилучення документів з відкритого доступу Реєстру забезпечує Національне агентство програмними засобами Реєстру.</w:t>
            </w:r>
          </w:p>
        </w:tc>
        <w:tc>
          <w:tcPr>
            <w:tcW w:w="7371" w:type="dxa"/>
          </w:tcPr>
          <w:p w14:paraId="65927F50" w14:textId="6CD7E4E4" w:rsidR="0098768E" w:rsidRDefault="0098768E" w:rsidP="0098768E">
            <w:pPr>
              <w:ind w:firstLine="2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8768E">
              <w:rPr>
                <w:rFonts w:ascii="Times New Roman" w:eastAsia="Times New Roman" w:hAnsi="Times New Roman" w:cs="Times New Roman"/>
                <w:b/>
                <w:sz w:val="28"/>
                <w:szCs w:val="28"/>
              </w:rPr>
              <w:t xml:space="preserve">9. </w:t>
            </w:r>
            <w:r w:rsidRPr="0098768E">
              <w:rPr>
                <w:rFonts w:ascii="Times New Roman" w:eastAsia="Times New Roman" w:hAnsi="Times New Roman" w:cs="Times New Roman"/>
                <w:sz w:val="28"/>
                <w:szCs w:val="28"/>
              </w:rPr>
              <w:t>Вилучення документів з відкритого доступу Реєстру забезпечує Національне агентство програмними засобами Реєстру.</w:t>
            </w:r>
          </w:p>
        </w:tc>
      </w:tr>
      <w:tr w:rsidR="0098768E" w:rsidRPr="00432D32" w14:paraId="3528C5B9" w14:textId="77777777" w:rsidTr="00F9572E">
        <w:trPr>
          <w:trHeight w:val="1736"/>
        </w:trPr>
        <w:tc>
          <w:tcPr>
            <w:tcW w:w="7508" w:type="dxa"/>
          </w:tcPr>
          <w:p w14:paraId="75155C70" w14:textId="1AD51C98"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Пункт</w:t>
            </w:r>
            <w:r w:rsidRPr="0098768E">
              <w:rPr>
                <w:rFonts w:ascii="Times New Roman" w:eastAsia="Times New Roman" w:hAnsi="Times New Roman" w:cs="Times New Roman"/>
                <w:b/>
                <w:sz w:val="28"/>
                <w:szCs w:val="28"/>
              </w:rPr>
              <w:t xml:space="preserve"> відсутній</w:t>
            </w:r>
          </w:p>
        </w:tc>
        <w:tc>
          <w:tcPr>
            <w:tcW w:w="7371" w:type="dxa"/>
          </w:tcPr>
          <w:p w14:paraId="223F219F" w14:textId="59981EB3" w:rsidR="0098768E" w:rsidRPr="00A36C5F" w:rsidRDefault="0098768E" w:rsidP="0098768E">
            <w:pPr>
              <w:ind w:firstLine="28"/>
              <w:jc w:val="center"/>
              <w:rPr>
                <w:rFonts w:ascii="Times New Roman" w:eastAsia="Times New Roman" w:hAnsi="Times New Roman" w:cs="Times New Roman"/>
                <w:b/>
                <w:sz w:val="28"/>
                <w:szCs w:val="28"/>
              </w:rPr>
            </w:pPr>
            <w:r w:rsidRPr="00A36C5F">
              <w:rPr>
                <w:rFonts w:ascii="Times New Roman" w:eastAsia="Times New Roman" w:hAnsi="Times New Roman" w:cs="Times New Roman"/>
                <w:b/>
                <w:sz w:val="28"/>
                <w:szCs w:val="28"/>
              </w:rPr>
              <w:t>ІІІ. Відкриття доступу до декларації у Реєстрі</w:t>
            </w:r>
          </w:p>
          <w:p w14:paraId="3BDEB004" w14:textId="77777777" w:rsidR="0098768E" w:rsidRPr="00A36C5F" w:rsidRDefault="0098768E" w:rsidP="0098768E">
            <w:pPr>
              <w:ind w:firstLine="28"/>
              <w:jc w:val="center"/>
              <w:rPr>
                <w:rFonts w:ascii="Times New Roman" w:eastAsia="Times New Roman" w:hAnsi="Times New Roman" w:cs="Times New Roman"/>
                <w:b/>
                <w:sz w:val="28"/>
                <w:szCs w:val="28"/>
              </w:rPr>
            </w:pPr>
          </w:p>
          <w:p w14:paraId="4F88260E" w14:textId="56AD836F"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        1. Національне агентство забезпечує відкритий доступ до декларацій у Реєстрі, зазначених у підпункті 1 цього пункту 2</w:t>
            </w:r>
            <w:r w:rsidRPr="00A86F44">
              <w:rPr>
                <w:rFonts w:ascii="Times New Roman" w:eastAsia="Times New Roman" w:hAnsi="Times New Roman" w:cs="Times New Roman"/>
                <w:b/>
                <w:sz w:val="28"/>
                <w:szCs w:val="28"/>
                <w:vertAlign w:val="superscript"/>
              </w:rPr>
              <w:t>11</w:t>
            </w:r>
            <w:r w:rsidRPr="00A86F44">
              <w:rPr>
                <w:rFonts w:ascii="Times New Roman" w:eastAsia="Times New Roman" w:hAnsi="Times New Roman" w:cs="Times New Roman"/>
                <w:b/>
                <w:sz w:val="28"/>
                <w:szCs w:val="28"/>
              </w:rPr>
              <w:t xml:space="preserve"> розділу ХIII «Прикінцеві положення» Закону з дня, наступного за днем припинення або скасування воєнного стану,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tc>
      </w:tr>
      <w:tr w:rsidR="0098768E" w:rsidRPr="00432D32" w14:paraId="28509F53" w14:textId="77777777" w:rsidTr="00F9572E">
        <w:trPr>
          <w:trHeight w:val="1736"/>
        </w:trPr>
        <w:tc>
          <w:tcPr>
            <w:tcW w:w="7508" w:type="dxa"/>
          </w:tcPr>
          <w:p w14:paraId="53710CAD" w14:textId="4A35D554"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Пункт</w:t>
            </w:r>
            <w:r w:rsidRPr="0098768E">
              <w:rPr>
                <w:rFonts w:ascii="Times New Roman" w:eastAsia="Times New Roman" w:hAnsi="Times New Roman" w:cs="Times New Roman"/>
                <w:b/>
                <w:sz w:val="28"/>
                <w:szCs w:val="28"/>
              </w:rPr>
              <w:t xml:space="preserve"> відсутній</w:t>
            </w:r>
          </w:p>
        </w:tc>
        <w:tc>
          <w:tcPr>
            <w:tcW w:w="7371" w:type="dxa"/>
          </w:tcPr>
          <w:p w14:paraId="1330F93F" w14:textId="472EFE4D"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        2. Встановлення суб’єкта декларування, у якого відсутні підстави для </w:t>
            </w:r>
            <w:proofErr w:type="spellStart"/>
            <w:r w:rsidRPr="00A86F44">
              <w:rPr>
                <w:rFonts w:ascii="Times New Roman" w:eastAsia="Times New Roman" w:hAnsi="Times New Roman" w:cs="Times New Roman"/>
                <w:b/>
                <w:sz w:val="28"/>
                <w:szCs w:val="28"/>
              </w:rPr>
              <w:t>невідображення</w:t>
            </w:r>
            <w:proofErr w:type="spellEnd"/>
            <w:r w:rsidRPr="00A86F44">
              <w:rPr>
                <w:rFonts w:ascii="Times New Roman" w:eastAsia="Times New Roman" w:hAnsi="Times New Roman" w:cs="Times New Roman"/>
                <w:b/>
                <w:sz w:val="28"/>
                <w:szCs w:val="28"/>
              </w:rPr>
              <w:t xml:space="preserve"> декларації у відкритому доступі, зазначені у частинах сьомій–чотирнадцятій статті 45 Закону (крім осіб, зазначених у пунктах 1–4 частини сьомої статті 45 Закону), під час дії воєнного стану, введеного Указом Президента України «Про введення воєнного стану в Україні» від 24 лютого </w:t>
            </w:r>
          </w:p>
          <w:p w14:paraId="6011DFCB" w14:textId="77777777"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2022 року № 64/2022, затвердженим Законом України «Про затвердження Указу Президента України «Про введення воєнного стану в Україні» від 24 лютого 2022 року </w:t>
            </w:r>
            <w:r w:rsidRPr="00A86F44">
              <w:rPr>
                <w:rFonts w:ascii="Times New Roman" w:eastAsia="Times New Roman" w:hAnsi="Times New Roman" w:cs="Times New Roman"/>
                <w:b/>
                <w:sz w:val="28"/>
                <w:szCs w:val="28"/>
              </w:rPr>
              <w:br/>
              <w:t>№ 2102-IX, та направлення до Національного агентства повідомлення про відкриття доступу до декларації (далі – повідомлення) покладаються на:</w:t>
            </w:r>
          </w:p>
          <w:p w14:paraId="19EF3633" w14:textId="77777777" w:rsidR="0098768E" w:rsidRPr="00A86F44" w:rsidRDefault="0098768E" w:rsidP="0098768E">
            <w:pPr>
              <w:shd w:val="clear" w:color="auto" w:fill="FFFFFF"/>
              <w:spacing w:before="120" w:after="120"/>
              <w:ind w:firstLine="567"/>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1) керівника (заступника керівника) органу (військового формування), зазначеного у пункті 2 розділу ІІ цього Порядку, який направив до Національного агентства подання, у разі, якщо суб’єкт декларування продовжує працювати (проходити службу, виконувати повноваження) у такому органі (військовому формуванні); </w:t>
            </w:r>
          </w:p>
          <w:p w14:paraId="08FF1507" w14:textId="77777777" w:rsidR="0098768E" w:rsidRPr="00A86F44" w:rsidRDefault="0098768E" w:rsidP="0098768E">
            <w:pPr>
              <w:shd w:val="clear" w:color="auto" w:fill="FFFFFF"/>
              <w:spacing w:before="120" w:after="120"/>
              <w:ind w:firstLine="567"/>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2) керівника (заступника керівника) органу (військового формування), зазначеного у пункті 2 розділу ІІ цього Порядку</w:t>
            </w:r>
            <w:r w:rsidRPr="00A86F44" w:rsidDel="00221125">
              <w:rPr>
                <w:rFonts w:ascii="Times New Roman" w:eastAsia="Times New Roman" w:hAnsi="Times New Roman" w:cs="Times New Roman"/>
                <w:b/>
                <w:sz w:val="28"/>
                <w:szCs w:val="28"/>
              </w:rPr>
              <w:t xml:space="preserve"> </w:t>
            </w:r>
            <w:r w:rsidRPr="00A86F44">
              <w:rPr>
                <w:rFonts w:ascii="Times New Roman" w:eastAsia="Times New Roman" w:hAnsi="Times New Roman" w:cs="Times New Roman"/>
                <w:b/>
                <w:sz w:val="28"/>
                <w:szCs w:val="28"/>
              </w:rPr>
              <w:t>у разі, якщо суб’єкт декларування працює (проходить службу, виконує повноваження) у такому органі (військовому формуванні), але подання було направлено до Національного агентства іншою особою.</w:t>
            </w:r>
          </w:p>
          <w:p w14:paraId="3CD6607F" w14:textId="77777777" w:rsidR="0098768E" w:rsidRPr="00A86F44" w:rsidRDefault="0098768E" w:rsidP="0098768E">
            <w:pPr>
              <w:shd w:val="clear" w:color="auto" w:fill="FFFFFF"/>
              <w:spacing w:before="120" w:after="120"/>
              <w:ind w:firstLine="567"/>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lastRenderedPageBreak/>
              <w:t>3) керівника (заступника керівника) органу (військового формування), зазначеного у пункті 2 розділу ІІ цього Порядку, який направив до Національного агентства подання, у разі якщо суб’єкт декларування працював (проходив службу, виконував повноваження) у таких органах (військових формуваннях) і не працює (звільнений зі служби, не виконує повноваження) в іншому органі (військовому формуванні), зазначеному у пункті 2 розділу ІІ цього Порядку.</w:t>
            </w:r>
          </w:p>
          <w:p w14:paraId="330029CE" w14:textId="55B37164" w:rsidR="0098768E" w:rsidRPr="00A86F44" w:rsidRDefault="0098768E" w:rsidP="0098768E">
            <w:pPr>
              <w:ind w:firstLine="28"/>
              <w:jc w:val="both"/>
              <w:rPr>
                <w:rFonts w:ascii="Times New Roman" w:eastAsia="Times New Roman" w:hAnsi="Times New Roman" w:cs="Times New Roman"/>
                <w:b/>
                <w:sz w:val="28"/>
                <w:szCs w:val="28"/>
              </w:rPr>
            </w:pPr>
          </w:p>
        </w:tc>
      </w:tr>
      <w:tr w:rsidR="0098768E" w:rsidRPr="00432D32" w14:paraId="5B72527E" w14:textId="77777777" w:rsidTr="00F9572E">
        <w:trPr>
          <w:trHeight w:val="1736"/>
        </w:trPr>
        <w:tc>
          <w:tcPr>
            <w:tcW w:w="7508" w:type="dxa"/>
          </w:tcPr>
          <w:p w14:paraId="0584575D" w14:textId="61825FC7"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Пункт</w:t>
            </w:r>
            <w:r w:rsidRPr="0098768E">
              <w:rPr>
                <w:rFonts w:ascii="Times New Roman" w:eastAsia="Times New Roman" w:hAnsi="Times New Roman" w:cs="Times New Roman"/>
                <w:b/>
                <w:sz w:val="28"/>
                <w:szCs w:val="28"/>
              </w:rPr>
              <w:t xml:space="preserve"> відсутній</w:t>
            </w:r>
          </w:p>
        </w:tc>
        <w:tc>
          <w:tcPr>
            <w:tcW w:w="7371" w:type="dxa"/>
          </w:tcPr>
          <w:p w14:paraId="00C7EEEE" w14:textId="77777777" w:rsidR="0098768E" w:rsidRPr="00A86F44" w:rsidRDefault="0098768E" w:rsidP="0098768E">
            <w:pPr>
              <w:ind w:firstLine="28"/>
              <w:jc w:val="both"/>
              <w:rPr>
                <w:rFonts w:ascii="Times New Roman" w:eastAsia="Times New Roman" w:hAnsi="Times New Roman" w:cs="Times New Roman"/>
                <w:b/>
                <w:sz w:val="28"/>
                <w:szCs w:val="28"/>
              </w:rPr>
            </w:pPr>
            <w:r w:rsidRPr="00A36C5F">
              <w:rPr>
                <w:rFonts w:ascii="Times New Roman" w:eastAsia="Times New Roman" w:hAnsi="Times New Roman" w:cs="Times New Roman"/>
                <w:b/>
                <w:sz w:val="28"/>
                <w:szCs w:val="28"/>
              </w:rPr>
              <w:t xml:space="preserve">        </w:t>
            </w:r>
            <w:r w:rsidRPr="00A86F44">
              <w:rPr>
                <w:rFonts w:ascii="Times New Roman" w:eastAsia="Times New Roman" w:hAnsi="Times New Roman" w:cs="Times New Roman"/>
                <w:b/>
                <w:sz w:val="28"/>
                <w:szCs w:val="28"/>
              </w:rPr>
              <w:t xml:space="preserve">3. У разі відсутності у суб’єкта декларування підстав для </w:t>
            </w:r>
            <w:proofErr w:type="spellStart"/>
            <w:r w:rsidRPr="00A86F44">
              <w:rPr>
                <w:rFonts w:ascii="Times New Roman" w:eastAsia="Times New Roman" w:hAnsi="Times New Roman" w:cs="Times New Roman"/>
                <w:b/>
                <w:sz w:val="28"/>
                <w:szCs w:val="28"/>
              </w:rPr>
              <w:t>невідображення</w:t>
            </w:r>
            <w:proofErr w:type="spellEnd"/>
            <w:r w:rsidRPr="00A86F44">
              <w:rPr>
                <w:rFonts w:ascii="Times New Roman" w:eastAsia="Times New Roman" w:hAnsi="Times New Roman" w:cs="Times New Roman"/>
                <w:b/>
                <w:sz w:val="28"/>
                <w:szCs w:val="28"/>
              </w:rPr>
              <w:t xml:space="preserve"> декларації у відкритому доступі, зазначених у частинах сьомій–чотирнадцятій статті 45 Закону (крім осіб, зазначених у пунктах 1–4 частини сьомої статті 45 Закону), уповноважені особи відповідного органу (військового формування) або відповідний суб’єкт декларування ініціюють перед особою, зазначеною у підпункті 1, 2 пункту 2 цього розділу, питання щодо направлення до Національного агентства повідомлення.</w:t>
            </w:r>
          </w:p>
          <w:p w14:paraId="6DC0578F"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Суб’єкт декларування, який не працює (звільнений зі служби, не виконує повноваження) в органі (військовому формуванні), зазначеному у пункті 2 розділу ІІ цього Порядку, надсилає письмове звернення особі, зазначеній у підпункт 3 пункту 2 цього розділу, якою було направлено подання до Національного агентства.</w:t>
            </w:r>
          </w:p>
          <w:p w14:paraId="41184741" w14:textId="06EBF440"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lastRenderedPageBreak/>
              <w:t xml:space="preserve">До письмового звернення додаються документи (за наявності), що підтверджують відсутність у суб’єкта декларування підстав для </w:t>
            </w:r>
            <w:proofErr w:type="spellStart"/>
            <w:r w:rsidRPr="00A86F44">
              <w:rPr>
                <w:rFonts w:ascii="Times New Roman" w:eastAsia="Times New Roman" w:hAnsi="Times New Roman" w:cs="Times New Roman"/>
                <w:b/>
                <w:sz w:val="28"/>
                <w:szCs w:val="28"/>
              </w:rPr>
              <w:t>невідображення</w:t>
            </w:r>
            <w:proofErr w:type="spellEnd"/>
            <w:r w:rsidRPr="00A86F44">
              <w:rPr>
                <w:rFonts w:ascii="Times New Roman" w:eastAsia="Times New Roman" w:hAnsi="Times New Roman" w:cs="Times New Roman"/>
                <w:b/>
                <w:sz w:val="28"/>
                <w:szCs w:val="28"/>
              </w:rPr>
              <w:t xml:space="preserve"> декларації у відкритому доступі, зазначених у частинах сьомій–чотирнадцятій статті 45 Закону, а також документи, які підтверджують невиконання обов’язків (повноважень) в інших органах (військових формуваннях), зазначених у пункті 2 розділу ІІ цього Порядку.</w:t>
            </w:r>
          </w:p>
        </w:tc>
      </w:tr>
      <w:tr w:rsidR="0098768E" w:rsidRPr="00432D32" w14:paraId="60C352BD" w14:textId="77777777" w:rsidTr="00F9572E">
        <w:trPr>
          <w:trHeight w:val="1736"/>
        </w:trPr>
        <w:tc>
          <w:tcPr>
            <w:tcW w:w="7508" w:type="dxa"/>
          </w:tcPr>
          <w:p w14:paraId="2E5F4C73" w14:textId="61A13FD7"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Пункт</w:t>
            </w:r>
            <w:r w:rsidRPr="0098768E">
              <w:rPr>
                <w:rFonts w:ascii="Times New Roman" w:eastAsia="Times New Roman" w:hAnsi="Times New Roman" w:cs="Times New Roman"/>
                <w:b/>
                <w:sz w:val="28"/>
                <w:szCs w:val="28"/>
              </w:rPr>
              <w:t xml:space="preserve"> відсутній</w:t>
            </w:r>
          </w:p>
        </w:tc>
        <w:tc>
          <w:tcPr>
            <w:tcW w:w="7371" w:type="dxa"/>
          </w:tcPr>
          <w:p w14:paraId="1888A47B" w14:textId="07C213CF"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        4. Уповноважені особи відповідного органу (військового формування) готують повідомлення, у якому зазначається інформація, у тому числі конфіденційна, за формою, наведеною у додатку 2 до цього Порядку. До повідомлення додаються документи, що підтверджують відсутність підстав для </w:t>
            </w:r>
            <w:proofErr w:type="spellStart"/>
            <w:r w:rsidRPr="00A86F44">
              <w:rPr>
                <w:rFonts w:ascii="Times New Roman" w:eastAsia="Times New Roman" w:hAnsi="Times New Roman" w:cs="Times New Roman"/>
                <w:b/>
                <w:sz w:val="28"/>
                <w:szCs w:val="28"/>
              </w:rPr>
              <w:t>невідображення</w:t>
            </w:r>
            <w:proofErr w:type="spellEnd"/>
            <w:r w:rsidRPr="00A86F44">
              <w:rPr>
                <w:rFonts w:ascii="Times New Roman" w:eastAsia="Times New Roman" w:hAnsi="Times New Roman" w:cs="Times New Roman"/>
                <w:b/>
                <w:sz w:val="28"/>
                <w:szCs w:val="28"/>
              </w:rPr>
              <w:t xml:space="preserve"> декларації у відкритому доступі, зазначені у частинах сьомій–чотирнадцятій статті 45 Закону (крім осіб, зазначених у пунктах 1–4 частини сьомої статті 45 Закону) у разі їх наявності.</w:t>
            </w:r>
          </w:p>
          <w:p w14:paraId="19EE06F6"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Особа, зазначена у пункті 2 цього розділу, підписує повідомлення, додаток до нього з проставленням печатки органу (військового формування). У разі підписання повідомлення заступником керівника органу (військового формування), до повідомлення додається копія наказу про уповноваження відповідного заступника керівника такого органу на підписання повідомлення.</w:t>
            </w:r>
          </w:p>
          <w:p w14:paraId="145819BE" w14:textId="5459F3E2"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У повідомленні може бути вказано декілька суб’єктів декларування.</w:t>
            </w:r>
          </w:p>
          <w:p w14:paraId="14880402"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lastRenderedPageBreak/>
              <w:t xml:space="preserve">Додаток до повідомлення також надається до Національного агентства в одному із </w:t>
            </w:r>
            <w:proofErr w:type="spellStart"/>
            <w:r w:rsidRPr="00A86F44">
              <w:rPr>
                <w:rFonts w:ascii="Times New Roman" w:eastAsia="Times New Roman" w:hAnsi="Times New Roman" w:cs="Times New Roman"/>
                <w:b/>
                <w:sz w:val="28"/>
                <w:szCs w:val="28"/>
              </w:rPr>
              <w:t>машинозчитуваних</w:t>
            </w:r>
            <w:proofErr w:type="spellEnd"/>
            <w:r w:rsidRPr="00A86F44">
              <w:rPr>
                <w:rFonts w:ascii="Times New Roman" w:eastAsia="Times New Roman" w:hAnsi="Times New Roman" w:cs="Times New Roman"/>
                <w:b/>
                <w:sz w:val="28"/>
                <w:szCs w:val="28"/>
              </w:rPr>
              <w:t xml:space="preserve"> форматів (</w:t>
            </w:r>
            <w:proofErr w:type="spellStart"/>
            <w:r w:rsidRPr="00A86F44">
              <w:rPr>
                <w:rFonts w:ascii="Times New Roman" w:eastAsia="Times New Roman" w:hAnsi="Times New Roman" w:cs="Times New Roman"/>
                <w:b/>
                <w:sz w:val="28"/>
                <w:szCs w:val="28"/>
              </w:rPr>
              <w:t>csv</w:t>
            </w:r>
            <w:proofErr w:type="spellEnd"/>
            <w:r w:rsidRPr="00A86F44">
              <w:rPr>
                <w:rFonts w:ascii="Times New Roman" w:eastAsia="Times New Roman" w:hAnsi="Times New Roman" w:cs="Times New Roman"/>
                <w:b/>
                <w:sz w:val="28"/>
                <w:szCs w:val="28"/>
              </w:rPr>
              <w:t xml:space="preserve">, </w:t>
            </w:r>
            <w:proofErr w:type="spellStart"/>
            <w:r w:rsidRPr="00A86F44">
              <w:rPr>
                <w:rFonts w:ascii="Times New Roman" w:eastAsia="Times New Roman" w:hAnsi="Times New Roman" w:cs="Times New Roman"/>
                <w:b/>
                <w:sz w:val="28"/>
                <w:szCs w:val="28"/>
              </w:rPr>
              <w:t>xls</w:t>
            </w:r>
            <w:proofErr w:type="spellEnd"/>
            <w:r w:rsidRPr="00A86F44">
              <w:rPr>
                <w:rFonts w:ascii="Times New Roman" w:eastAsia="Times New Roman" w:hAnsi="Times New Roman" w:cs="Times New Roman"/>
                <w:b/>
                <w:sz w:val="28"/>
                <w:szCs w:val="28"/>
              </w:rPr>
              <w:t xml:space="preserve">, </w:t>
            </w:r>
            <w:proofErr w:type="spellStart"/>
            <w:r w:rsidRPr="00A86F44">
              <w:rPr>
                <w:rFonts w:ascii="Times New Roman" w:eastAsia="Times New Roman" w:hAnsi="Times New Roman" w:cs="Times New Roman"/>
                <w:b/>
                <w:sz w:val="28"/>
                <w:szCs w:val="28"/>
              </w:rPr>
              <w:t>xlsx</w:t>
            </w:r>
            <w:proofErr w:type="spellEnd"/>
            <w:r w:rsidRPr="00A86F44">
              <w:rPr>
                <w:rFonts w:ascii="Times New Roman" w:eastAsia="Times New Roman" w:hAnsi="Times New Roman" w:cs="Times New Roman"/>
                <w:b/>
                <w:sz w:val="28"/>
                <w:szCs w:val="28"/>
              </w:rPr>
              <w:t xml:space="preserve">, </w:t>
            </w:r>
            <w:proofErr w:type="spellStart"/>
            <w:r w:rsidRPr="00A86F44">
              <w:rPr>
                <w:rFonts w:ascii="Times New Roman" w:eastAsia="Times New Roman" w:hAnsi="Times New Roman" w:cs="Times New Roman"/>
                <w:b/>
                <w:sz w:val="28"/>
                <w:szCs w:val="28"/>
              </w:rPr>
              <w:t>json</w:t>
            </w:r>
            <w:proofErr w:type="spellEnd"/>
            <w:r w:rsidRPr="00A86F44">
              <w:rPr>
                <w:rFonts w:ascii="Times New Roman" w:eastAsia="Times New Roman" w:hAnsi="Times New Roman" w:cs="Times New Roman"/>
                <w:b/>
                <w:sz w:val="28"/>
                <w:szCs w:val="28"/>
              </w:rPr>
              <w:t>) на електронному носієві інформації.</w:t>
            </w:r>
          </w:p>
          <w:p w14:paraId="19049B37" w14:textId="6926E765"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Достовірність даних, вказаних у повідомленні, у тому числі щодо відсутності підстав для </w:t>
            </w:r>
            <w:proofErr w:type="spellStart"/>
            <w:r w:rsidRPr="00A86F44">
              <w:rPr>
                <w:rFonts w:ascii="Times New Roman" w:eastAsia="Times New Roman" w:hAnsi="Times New Roman" w:cs="Times New Roman"/>
                <w:b/>
                <w:sz w:val="28"/>
                <w:szCs w:val="28"/>
              </w:rPr>
              <w:t>невідображення</w:t>
            </w:r>
            <w:proofErr w:type="spellEnd"/>
            <w:r w:rsidRPr="00A86F44">
              <w:rPr>
                <w:rFonts w:ascii="Times New Roman" w:eastAsia="Times New Roman" w:hAnsi="Times New Roman" w:cs="Times New Roman"/>
                <w:b/>
                <w:sz w:val="28"/>
                <w:szCs w:val="28"/>
              </w:rPr>
              <w:t xml:space="preserve"> декларації у відкритому доступі, зазначених у частинах сьомій–чотирнадцятій статті 45 Закону (крім осіб, зазначених у пунктах 1–4 частини сьомої статті 45 Закону), забезпечує особа, яка підписала повідомлення.</w:t>
            </w:r>
          </w:p>
        </w:tc>
      </w:tr>
      <w:tr w:rsidR="0098768E" w:rsidRPr="00432D32" w14:paraId="7E4AE90A" w14:textId="77777777" w:rsidTr="00F9572E">
        <w:trPr>
          <w:trHeight w:val="1736"/>
        </w:trPr>
        <w:tc>
          <w:tcPr>
            <w:tcW w:w="7508" w:type="dxa"/>
          </w:tcPr>
          <w:p w14:paraId="6A547AA8" w14:textId="021B0030"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Пункт</w:t>
            </w:r>
            <w:r w:rsidRPr="0098768E">
              <w:rPr>
                <w:rFonts w:ascii="Times New Roman" w:eastAsia="Times New Roman" w:hAnsi="Times New Roman" w:cs="Times New Roman"/>
                <w:b/>
                <w:sz w:val="28"/>
                <w:szCs w:val="28"/>
              </w:rPr>
              <w:t xml:space="preserve"> відсутній</w:t>
            </w:r>
          </w:p>
        </w:tc>
        <w:tc>
          <w:tcPr>
            <w:tcW w:w="7371" w:type="dxa"/>
          </w:tcPr>
          <w:p w14:paraId="44FF1C85" w14:textId="123258DA"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        5. У разі отримання повідомлення, передбаченого пунктом 4 цього розділу, Національне агентство за допомогою програмних засобів Реєстру відкриває доступ до всіх наявних у Реєстрі документів, поданих суб’єктом декларування, вказаним у повідомлені (крім випадків, коли повідомлення залишено без розгляду з підстав, визначених у пункті 6 цього розділу).</w:t>
            </w:r>
          </w:p>
          <w:p w14:paraId="45F25F9D" w14:textId="09F604CB"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Перевірка обґрунтованості підстав для відкриття доступу до декларації, зазначених у повідомленні, Національним агентством не проводиться.</w:t>
            </w:r>
          </w:p>
        </w:tc>
      </w:tr>
      <w:tr w:rsidR="0098768E" w:rsidRPr="00432D32" w14:paraId="7AD9EC10" w14:textId="77777777" w:rsidTr="00F9572E">
        <w:trPr>
          <w:trHeight w:val="1736"/>
        </w:trPr>
        <w:tc>
          <w:tcPr>
            <w:tcW w:w="7508" w:type="dxa"/>
          </w:tcPr>
          <w:p w14:paraId="2499E462" w14:textId="60E2E62F" w:rsidR="0098768E" w:rsidRPr="0098768E" w:rsidRDefault="009C1D1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Пункт</w:t>
            </w:r>
            <w:r w:rsidRPr="0098768E">
              <w:rPr>
                <w:rFonts w:ascii="Times New Roman" w:eastAsia="Times New Roman" w:hAnsi="Times New Roman" w:cs="Times New Roman"/>
                <w:b/>
                <w:sz w:val="28"/>
                <w:szCs w:val="28"/>
              </w:rPr>
              <w:t xml:space="preserve"> відсутній</w:t>
            </w:r>
          </w:p>
        </w:tc>
        <w:tc>
          <w:tcPr>
            <w:tcW w:w="7371" w:type="dxa"/>
          </w:tcPr>
          <w:p w14:paraId="3F606B15" w14:textId="7868D7DE"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 xml:space="preserve">        6. Повідомлення залишається без розгляду у разі, якщо:</w:t>
            </w:r>
          </w:p>
          <w:p w14:paraId="70F8DA58" w14:textId="77777777" w:rsidR="0098768E" w:rsidRPr="00A86F44" w:rsidRDefault="0098768E" w:rsidP="0098768E">
            <w:pPr>
              <w:ind w:firstLine="28"/>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повідомлення не відповідає формі, наведеній у додатку 2 до цього Порядку;</w:t>
            </w:r>
          </w:p>
          <w:p w14:paraId="15DD5A62"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повідомлення або додаток до нього не підписано чи не скріплено печаткою органу (військового формування) або підписано особою, яка не мала права його підписувати, чи повноваження якої на підписання повідомлення не підтвердженні;</w:t>
            </w:r>
          </w:p>
          <w:p w14:paraId="67E1112E"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lastRenderedPageBreak/>
              <w:t xml:space="preserve">додаток до повідомлення у </w:t>
            </w:r>
            <w:proofErr w:type="spellStart"/>
            <w:r w:rsidRPr="00A86F44">
              <w:rPr>
                <w:rFonts w:ascii="Times New Roman" w:eastAsia="Times New Roman" w:hAnsi="Times New Roman" w:cs="Times New Roman"/>
                <w:b/>
                <w:sz w:val="28"/>
                <w:szCs w:val="28"/>
              </w:rPr>
              <w:t>машинозчитуваному</w:t>
            </w:r>
            <w:proofErr w:type="spellEnd"/>
            <w:r w:rsidRPr="00A86F44">
              <w:rPr>
                <w:rFonts w:ascii="Times New Roman" w:eastAsia="Times New Roman" w:hAnsi="Times New Roman" w:cs="Times New Roman"/>
                <w:b/>
                <w:sz w:val="28"/>
                <w:szCs w:val="28"/>
              </w:rPr>
              <w:t xml:space="preserve"> форматі на електронному носієві інформації не надано або пошкоджено;</w:t>
            </w:r>
          </w:p>
          <w:p w14:paraId="405CF8AA" w14:textId="77777777" w:rsidR="0098768E" w:rsidRPr="00A86F44"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Про залишення повідомлення без розгляду, а також про те, що суб’єкта декларування, вказаного у повідомленні, не ідентифіковано у Реєстрі, Національне агентство упродовж 10 робочих днів з дня, наступного за днем надходження повідомлення, письмово повідомляє ініціатора повідомлення.</w:t>
            </w:r>
          </w:p>
          <w:p w14:paraId="3EDB3701" w14:textId="49BC5B43" w:rsidR="0098768E" w:rsidRPr="00A36C5F" w:rsidRDefault="0098768E" w:rsidP="0098768E">
            <w:pPr>
              <w:ind w:firstLine="595"/>
              <w:jc w:val="both"/>
              <w:rPr>
                <w:rFonts w:ascii="Times New Roman" w:eastAsia="Times New Roman" w:hAnsi="Times New Roman" w:cs="Times New Roman"/>
                <w:b/>
                <w:sz w:val="28"/>
                <w:szCs w:val="28"/>
              </w:rPr>
            </w:pPr>
            <w:r w:rsidRPr="00A86F44">
              <w:rPr>
                <w:rFonts w:ascii="Times New Roman" w:eastAsia="Times New Roman" w:hAnsi="Times New Roman" w:cs="Times New Roman"/>
                <w:b/>
                <w:sz w:val="28"/>
                <w:szCs w:val="28"/>
              </w:rPr>
              <w:t>Повідомлення може бути надіслано повторно.</w:t>
            </w:r>
          </w:p>
        </w:tc>
      </w:tr>
      <w:tr w:rsidR="00A36C5F" w:rsidRPr="00432D32" w14:paraId="55174F6C" w14:textId="77777777" w:rsidTr="00F9572E">
        <w:trPr>
          <w:trHeight w:val="1736"/>
        </w:trPr>
        <w:tc>
          <w:tcPr>
            <w:tcW w:w="7508" w:type="dxa"/>
          </w:tcPr>
          <w:p w14:paraId="3364C217" w14:textId="2A7A3B9A" w:rsidR="00A36C5F" w:rsidRDefault="00A36C5F" w:rsidP="0098768E">
            <w:pPr>
              <w:ind w:firstLine="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Пункт відсутній</w:t>
            </w:r>
          </w:p>
        </w:tc>
        <w:tc>
          <w:tcPr>
            <w:tcW w:w="7371" w:type="dxa"/>
          </w:tcPr>
          <w:p w14:paraId="3B76BC01" w14:textId="7B7BDDBA" w:rsidR="00A36C5F" w:rsidRDefault="00A36C5F" w:rsidP="00A86F44">
            <w:pPr>
              <w:ind w:firstLine="461"/>
              <w:jc w:val="both"/>
              <w:rPr>
                <w:rFonts w:ascii="Times New Roman" w:eastAsia="Times New Roman" w:hAnsi="Times New Roman" w:cs="Times New Roman"/>
                <w:sz w:val="28"/>
                <w:szCs w:val="28"/>
              </w:rPr>
            </w:pPr>
            <w:r w:rsidRPr="00A36C5F">
              <w:rPr>
                <w:rFonts w:ascii="Times New Roman" w:eastAsia="Times New Roman" w:hAnsi="Times New Roman" w:cs="Times New Roman"/>
                <w:sz w:val="28"/>
                <w:szCs w:val="28"/>
              </w:rPr>
              <w:t>7. Відкриття доступу до декларації у Реєстрі забезпечує Національне агентство програмними засобами Реєстру.</w:t>
            </w:r>
          </w:p>
        </w:tc>
      </w:tr>
    </w:tbl>
    <w:p w14:paraId="3CB38BFA" w14:textId="19E1D300" w:rsidR="00FB5335" w:rsidRDefault="00FB5335" w:rsidP="006256D1">
      <w:pPr>
        <w:tabs>
          <w:tab w:val="left" w:pos="7088"/>
        </w:tabs>
        <w:spacing w:after="0" w:line="240" w:lineRule="auto"/>
        <w:rPr>
          <w:rFonts w:ascii="Times New Roman" w:hAnsi="Times New Roman" w:cs="Times New Roman"/>
          <w:sz w:val="28"/>
          <w:szCs w:val="28"/>
        </w:rPr>
      </w:pPr>
    </w:p>
    <w:p w14:paraId="07685E13" w14:textId="113378A2" w:rsidR="00A36C5F" w:rsidRPr="00A86F44" w:rsidRDefault="00A36C5F" w:rsidP="006256D1">
      <w:pPr>
        <w:tabs>
          <w:tab w:val="left" w:pos="7088"/>
        </w:tabs>
        <w:spacing w:after="0" w:line="240" w:lineRule="auto"/>
        <w:rPr>
          <w:rFonts w:ascii="Times New Roman" w:hAnsi="Times New Roman" w:cs="Times New Roman"/>
          <w:b/>
          <w:sz w:val="28"/>
          <w:szCs w:val="28"/>
        </w:rPr>
      </w:pPr>
      <w:r w:rsidRPr="00A86F44">
        <w:rPr>
          <w:rFonts w:ascii="Times New Roman" w:hAnsi="Times New Roman" w:cs="Times New Roman"/>
          <w:b/>
          <w:sz w:val="28"/>
          <w:szCs w:val="28"/>
        </w:rPr>
        <w:t>Голова Національного агентства</w:t>
      </w:r>
    </w:p>
    <w:p w14:paraId="7EA7A6B4" w14:textId="4740DA51" w:rsidR="00A36C5F" w:rsidRPr="00A86F44" w:rsidRDefault="00A36C5F" w:rsidP="006256D1">
      <w:pPr>
        <w:tabs>
          <w:tab w:val="left" w:pos="7088"/>
        </w:tabs>
        <w:spacing w:after="0" w:line="240" w:lineRule="auto"/>
        <w:rPr>
          <w:rFonts w:ascii="Times New Roman" w:hAnsi="Times New Roman" w:cs="Times New Roman"/>
          <w:b/>
          <w:sz w:val="28"/>
          <w:szCs w:val="28"/>
        </w:rPr>
      </w:pPr>
      <w:r w:rsidRPr="00A86F44">
        <w:rPr>
          <w:rFonts w:ascii="Times New Roman" w:hAnsi="Times New Roman" w:cs="Times New Roman"/>
          <w:b/>
          <w:sz w:val="28"/>
          <w:szCs w:val="28"/>
        </w:rPr>
        <w:t xml:space="preserve">з питань запобігання корупції </w:t>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r>
      <w:r w:rsidRPr="00A86F44">
        <w:rPr>
          <w:rFonts w:ascii="Times New Roman" w:hAnsi="Times New Roman" w:cs="Times New Roman"/>
          <w:b/>
          <w:sz w:val="28"/>
          <w:szCs w:val="28"/>
        </w:rPr>
        <w:tab/>
        <w:t>Віктор ПАВЛУЩИК</w:t>
      </w:r>
    </w:p>
    <w:sectPr w:rsidR="00A36C5F" w:rsidRPr="00A86F44" w:rsidSect="007B5797">
      <w:headerReference w:type="default" r:id="rId11"/>
      <w:headerReference w:type="first" r:id="rId12"/>
      <w:pgSz w:w="16838" w:h="11906" w:orient="landscape"/>
      <w:pgMar w:top="851"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34959" w14:textId="77777777" w:rsidR="0056649F" w:rsidRDefault="0056649F">
      <w:pPr>
        <w:spacing w:after="0" w:line="240" w:lineRule="auto"/>
      </w:pPr>
      <w:r>
        <w:separator/>
      </w:r>
    </w:p>
  </w:endnote>
  <w:endnote w:type="continuationSeparator" w:id="0">
    <w:p w14:paraId="03DEE72F" w14:textId="77777777" w:rsidR="0056649F" w:rsidRDefault="0056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2714" w14:textId="77777777" w:rsidR="0056649F" w:rsidRDefault="0056649F">
      <w:pPr>
        <w:spacing w:after="0" w:line="240" w:lineRule="auto"/>
      </w:pPr>
      <w:r>
        <w:separator/>
      </w:r>
    </w:p>
  </w:footnote>
  <w:footnote w:type="continuationSeparator" w:id="0">
    <w:p w14:paraId="2F9190B5" w14:textId="77777777" w:rsidR="0056649F" w:rsidRDefault="00566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7FA0" w14:textId="136B425F" w:rsidR="00DA3249" w:rsidRPr="00971BCE" w:rsidRDefault="00C30F61">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4"/>
        <w:szCs w:val="24"/>
      </w:rPr>
    </w:pPr>
    <w:r w:rsidRPr="00971BCE">
      <w:rPr>
        <w:rFonts w:ascii="Times New Roman" w:hAnsi="Times New Roman" w:cs="Times New Roman"/>
        <w:color w:val="000000"/>
        <w:sz w:val="24"/>
        <w:szCs w:val="24"/>
      </w:rPr>
      <w:fldChar w:fldCharType="begin"/>
    </w:r>
    <w:r w:rsidRPr="00971BCE">
      <w:rPr>
        <w:rFonts w:ascii="Times New Roman" w:hAnsi="Times New Roman" w:cs="Times New Roman"/>
        <w:color w:val="000000"/>
        <w:sz w:val="24"/>
        <w:szCs w:val="24"/>
      </w:rPr>
      <w:instrText>PAGE</w:instrText>
    </w:r>
    <w:r w:rsidRPr="00971BCE">
      <w:rPr>
        <w:rFonts w:ascii="Times New Roman" w:hAnsi="Times New Roman" w:cs="Times New Roman"/>
        <w:color w:val="000000"/>
        <w:sz w:val="24"/>
        <w:szCs w:val="24"/>
      </w:rPr>
      <w:fldChar w:fldCharType="separate"/>
    </w:r>
    <w:r w:rsidR="007B5797">
      <w:rPr>
        <w:rFonts w:ascii="Times New Roman" w:hAnsi="Times New Roman" w:cs="Times New Roman"/>
        <w:noProof/>
        <w:color w:val="000000"/>
        <w:sz w:val="24"/>
        <w:szCs w:val="24"/>
      </w:rPr>
      <w:t>3</w:t>
    </w:r>
    <w:r w:rsidRPr="00971BCE">
      <w:rPr>
        <w:rFonts w:ascii="Times New Roman" w:hAnsi="Times New Roman" w:cs="Times New Roman"/>
        <w:color w:val="000000"/>
        <w:sz w:val="24"/>
        <w:szCs w:val="24"/>
      </w:rPr>
      <w:fldChar w:fldCharType="end"/>
    </w:r>
  </w:p>
  <w:p w14:paraId="3E800161" w14:textId="77777777" w:rsidR="00DA3249" w:rsidRDefault="00DA3249">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E574" w14:textId="13038AC6" w:rsidR="00A86F44" w:rsidRDefault="00A86F44">
    <w:pPr>
      <w:pStyle w:val="a6"/>
    </w:pPr>
    <w: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72B3"/>
    <w:multiLevelType w:val="hybridMultilevel"/>
    <w:tmpl w:val="2684F36C"/>
    <w:lvl w:ilvl="0" w:tplc="06D218C2">
      <w:start w:val="1"/>
      <w:numFmt w:val="decimal"/>
      <w:lvlText w:val="%1."/>
      <w:lvlJc w:val="left"/>
      <w:pPr>
        <w:ind w:left="1080" w:hanging="360"/>
      </w:pPr>
      <w:rPr>
        <w:rFonts w:ascii="Times New Roman" w:hAnsi="Times New Roman" w:cs="Times New Roman" w:hint="default"/>
        <w:sz w:val="28"/>
        <w:szCs w:val="28"/>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68C929DB"/>
    <w:multiLevelType w:val="multilevel"/>
    <w:tmpl w:val="DF66CE9E"/>
    <w:lvl w:ilvl="0">
      <w:start w:val="3"/>
      <w:numFmt w:val="bullet"/>
      <w:lvlText w:val="-"/>
      <w:lvlJc w:val="left"/>
      <w:pPr>
        <w:ind w:left="644" w:hanging="359"/>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49"/>
    <w:rsid w:val="00005EE5"/>
    <w:rsid w:val="000369D9"/>
    <w:rsid w:val="00037762"/>
    <w:rsid w:val="000520E1"/>
    <w:rsid w:val="00091202"/>
    <w:rsid w:val="000A35EA"/>
    <w:rsid w:val="000B1DAA"/>
    <w:rsid w:val="000B2362"/>
    <w:rsid w:val="000C1645"/>
    <w:rsid w:val="000F581A"/>
    <w:rsid w:val="0011563C"/>
    <w:rsid w:val="00137130"/>
    <w:rsid w:val="001427AB"/>
    <w:rsid w:val="001577B6"/>
    <w:rsid w:val="00160C28"/>
    <w:rsid w:val="00161708"/>
    <w:rsid w:val="00181AC7"/>
    <w:rsid w:val="00182889"/>
    <w:rsid w:val="0019060A"/>
    <w:rsid w:val="001A7934"/>
    <w:rsid w:val="001B6B98"/>
    <w:rsid w:val="001C53A8"/>
    <w:rsid w:val="001E4A53"/>
    <w:rsid w:val="001F09E2"/>
    <w:rsid w:val="00202D92"/>
    <w:rsid w:val="00237FA4"/>
    <w:rsid w:val="00247443"/>
    <w:rsid w:val="00257239"/>
    <w:rsid w:val="00262D66"/>
    <w:rsid w:val="002703CD"/>
    <w:rsid w:val="00291602"/>
    <w:rsid w:val="002A2E83"/>
    <w:rsid w:val="002B162C"/>
    <w:rsid w:val="002C534D"/>
    <w:rsid w:val="002C7726"/>
    <w:rsid w:val="002D78BD"/>
    <w:rsid w:val="002F5A35"/>
    <w:rsid w:val="002F6C8D"/>
    <w:rsid w:val="003121C8"/>
    <w:rsid w:val="00355035"/>
    <w:rsid w:val="003669F2"/>
    <w:rsid w:val="0037583A"/>
    <w:rsid w:val="003772B3"/>
    <w:rsid w:val="00382DDD"/>
    <w:rsid w:val="00393431"/>
    <w:rsid w:val="00394F0F"/>
    <w:rsid w:val="003B446C"/>
    <w:rsid w:val="003E5417"/>
    <w:rsid w:val="003F321A"/>
    <w:rsid w:val="003F60B1"/>
    <w:rsid w:val="004045E5"/>
    <w:rsid w:val="00406C6C"/>
    <w:rsid w:val="004243C3"/>
    <w:rsid w:val="00430914"/>
    <w:rsid w:val="0043142B"/>
    <w:rsid w:val="00432D32"/>
    <w:rsid w:val="004415C7"/>
    <w:rsid w:val="00441B03"/>
    <w:rsid w:val="0045557B"/>
    <w:rsid w:val="004A0429"/>
    <w:rsid w:val="004B3226"/>
    <w:rsid w:val="004B6D92"/>
    <w:rsid w:val="004B73B6"/>
    <w:rsid w:val="004F725E"/>
    <w:rsid w:val="004F7356"/>
    <w:rsid w:val="00516F97"/>
    <w:rsid w:val="005345D1"/>
    <w:rsid w:val="00543C5E"/>
    <w:rsid w:val="00544DBD"/>
    <w:rsid w:val="0056649F"/>
    <w:rsid w:val="00583BFB"/>
    <w:rsid w:val="00591AA1"/>
    <w:rsid w:val="00592DFE"/>
    <w:rsid w:val="005A33D2"/>
    <w:rsid w:val="005B5A5A"/>
    <w:rsid w:val="005D0E17"/>
    <w:rsid w:val="005F5077"/>
    <w:rsid w:val="00610CE6"/>
    <w:rsid w:val="0061620E"/>
    <w:rsid w:val="006256D1"/>
    <w:rsid w:val="00626623"/>
    <w:rsid w:val="00632808"/>
    <w:rsid w:val="006845EE"/>
    <w:rsid w:val="0069298E"/>
    <w:rsid w:val="0069721E"/>
    <w:rsid w:val="006A3071"/>
    <w:rsid w:val="006C4AC2"/>
    <w:rsid w:val="006F1158"/>
    <w:rsid w:val="007020A6"/>
    <w:rsid w:val="00722935"/>
    <w:rsid w:val="00723641"/>
    <w:rsid w:val="007267E8"/>
    <w:rsid w:val="007435D0"/>
    <w:rsid w:val="007511EB"/>
    <w:rsid w:val="00752085"/>
    <w:rsid w:val="0075213A"/>
    <w:rsid w:val="0077710F"/>
    <w:rsid w:val="007B5797"/>
    <w:rsid w:val="007C1E73"/>
    <w:rsid w:val="007C6027"/>
    <w:rsid w:val="007F08BB"/>
    <w:rsid w:val="007F2A28"/>
    <w:rsid w:val="00807AEA"/>
    <w:rsid w:val="00827C21"/>
    <w:rsid w:val="00834DCE"/>
    <w:rsid w:val="00840ED4"/>
    <w:rsid w:val="008458AF"/>
    <w:rsid w:val="00883CB7"/>
    <w:rsid w:val="008B47D2"/>
    <w:rsid w:val="008C48F5"/>
    <w:rsid w:val="008E21B8"/>
    <w:rsid w:val="008E6265"/>
    <w:rsid w:val="00904CFF"/>
    <w:rsid w:val="00927F91"/>
    <w:rsid w:val="009538F9"/>
    <w:rsid w:val="00963FC5"/>
    <w:rsid w:val="00971BCE"/>
    <w:rsid w:val="00974640"/>
    <w:rsid w:val="00984684"/>
    <w:rsid w:val="0098768E"/>
    <w:rsid w:val="009943F6"/>
    <w:rsid w:val="009C15B4"/>
    <w:rsid w:val="009C186E"/>
    <w:rsid w:val="009C1D1F"/>
    <w:rsid w:val="009E425A"/>
    <w:rsid w:val="009E48CD"/>
    <w:rsid w:val="00A36C5F"/>
    <w:rsid w:val="00A57927"/>
    <w:rsid w:val="00A6002A"/>
    <w:rsid w:val="00A64C9A"/>
    <w:rsid w:val="00A86963"/>
    <w:rsid w:val="00A86F44"/>
    <w:rsid w:val="00AA49A6"/>
    <w:rsid w:val="00AD7333"/>
    <w:rsid w:val="00AE68B6"/>
    <w:rsid w:val="00AE6C7A"/>
    <w:rsid w:val="00AE70B8"/>
    <w:rsid w:val="00AF48BD"/>
    <w:rsid w:val="00AF6C4C"/>
    <w:rsid w:val="00AF6DE7"/>
    <w:rsid w:val="00B06656"/>
    <w:rsid w:val="00B13B90"/>
    <w:rsid w:val="00B15EB2"/>
    <w:rsid w:val="00B20157"/>
    <w:rsid w:val="00B224A8"/>
    <w:rsid w:val="00B25C5A"/>
    <w:rsid w:val="00B628FA"/>
    <w:rsid w:val="00B667A4"/>
    <w:rsid w:val="00B73992"/>
    <w:rsid w:val="00B8267E"/>
    <w:rsid w:val="00B829AE"/>
    <w:rsid w:val="00BB5146"/>
    <w:rsid w:val="00BC3A40"/>
    <w:rsid w:val="00BD7256"/>
    <w:rsid w:val="00BE1391"/>
    <w:rsid w:val="00BF6E93"/>
    <w:rsid w:val="00C010D4"/>
    <w:rsid w:val="00C23BAB"/>
    <w:rsid w:val="00C30F61"/>
    <w:rsid w:val="00C36B5F"/>
    <w:rsid w:val="00C46FA3"/>
    <w:rsid w:val="00C52A1D"/>
    <w:rsid w:val="00C7049B"/>
    <w:rsid w:val="00C7372B"/>
    <w:rsid w:val="00CC1EDB"/>
    <w:rsid w:val="00CD7B4E"/>
    <w:rsid w:val="00CE05BD"/>
    <w:rsid w:val="00CF3B36"/>
    <w:rsid w:val="00CF500D"/>
    <w:rsid w:val="00CF742F"/>
    <w:rsid w:val="00CF7ADE"/>
    <w:rsid w:val="00D1684C"/>
    <w:rsid w:val="00D31C3F"/>
    <w:rsid w:val="00D35A9E"/>
    <w:rsid w:val="00D47DCE"/>
    <w:rsid w:val="00D66A83"/>
    <w:rsid w:val="00D76F00"/>
    <w:rsid w:val="00D865DC"/>
    <w:rsid w:val="00DA3249"/>
    <w:rsid w:val="00DA68D0"/>
    <w:rsid w:val="00DB263A"/>
    <w:rsid w:val="00DD1A87"/>
    <w:rsid w:val="00DD4821"/>
    <w:rsid w:val="00DD7BF7"/>
    <w:rsid w:val="00DE4285"/>
    <w:rsid w:val="00DF6479"/>
    <w:rsid w:val="00E30913"/>
    <w:rsid w:val="00E511D7"/>
    <w:rsid w:val="00E62A6F"/>
    <w:rsid w:val="00E654D3"/>
    <w:rsid w:val="00EB1CA1"/>
    <w:rsid w:val="00EB78A7"/>
    <w:rsid w:val="00ED58CE"/>
    <w:rsid w:val="00F56476"/>
    <w:rsid w:val="00F5715D"/>
    <w:rsid w:val="00F744E5"/>
    <w:rsid w:val="00F77AE0"/>
    <w:rsid w:val="00F9572E"/>
    <w:rsid w:val="00FA4F5B"/>
    <w:rsid w:val="00FB2EDF"/>
    <w:rsid w:val="00FB5335"/>
    <w:rsid w:val="00FC2F59"/>
    <w:rsid w:val="00FE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3FA4"/>
  <w15:docId w15:val="{8A968A21-1DA0-43F1-9D6D-E991AB62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AA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830DD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D11917"/>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11917"/>
  </w:style>
  <w:style w:type="paragraph" w:styleId="a8">
    <w:name w:val="footer"/>
    <w:basedOn w:val="a"/>
    <w:link w:val="a9"/>
    <w:uiPriority w:val="99"/>
    <w:unhideWhenUsed/>
    <w:rsid w:val="00D11917"/>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11917"/>
  </w:style>
  <w:style w:type="paragraph" w:styleId="aa">
    <w:name w:val="Balloon Text"/>
    <w:basedOn w:val="a"/>
    <w:link w:val="ab"/>
    <w:uiPriority w:val="99"/>
    <w:semiHidden/>
    <w:unhideWhenUsed/>
    <w:rsid w:val="00AA2D8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A2D87"/>
    <w:rPr>
      <w:rFonts w:ascii="Segoe UI" w:hAnsi="Segoe UI" w:cs="Segoe UI"/>
      <w:sz w:val="18"/>
      <w:szCs w:val="18"/>
    </w:rPr>
  </w:style>
  <w:style w:type="character" w:styleId="ac">
    <w:name w:val="Hyperlink"/>
    <w:basedOn w:val="a0"/>
    <w:uiPriority w:val="99"/>
    <w:unhideWhenUsed/>
    <w:rsid w:val="00D26B57"/>
    <w:rPr>
      <w:color w:val="0563C1" w:themeColor="hyperlink"/>
      <w:u w:val="single"/>
    </w:rPr>
  </w:style>
  <w:style w:type="character" w:customStyle="1" w:styleId="10">
    <w:name w:val="Неразрешенное упоминание1"/>
    <w:basedOn w:val="a0"/>
    <w:uiPriority w:val="99"/>
    <w:semiHidden/>
    <w:unhideWhenUsed/>
    <w:rsid w:val="00D26B57"/>
    <w:rPr>
      <w:color w:val="605E5C"/>
      <w:shd w:val="clear" w:color="auto" w:fill="E1DFDD"/>
    </w:rPr>
  </w:style>
  <w:style w:type="paragraph" w:styleId="ad">
    <w:name w:val="footnote text"/>
    <w:basedOn w:val="a"/>
    <w:link w:val="ae"/>
    <w:uiPriority w:val="99"/>
    <w:semiHidden/>
    <w:unhideWhenUsed/>
    <w:rsid w:val="00E30672"/>
    <w:pPr>
      <w:spacing w:after="0" w:line="240" w:lineRule="auto"/>
    </w:pPr>
    <w:rPr>
      <w:sz w:val="20"/>
      <w:szCs w:val="20"/>
    </w:rPr>
  </w:style>
  <w:style w:type="character" w:customStyle="1" w:styleId="ae">
    <w:name w:val="Текст виноски Знак"/>
    <w:basedOn w:val="a0"/>
    <w:link w:val="ad"/>
    <w:uiPriority w:val="99"/>
    <w:semiHidden/>
    <w:rsid w:val="00E30672"/>
    <w:rPr>
      <w:sz w:val="20"/>
      <w:szCs w:val="20"/>
      <w:lang w:val="uk-UA"/>
    </w:rPr>
  </w:style>
  <w:style w:type="character" w:styleId="af">
    <w:name w:val="footnote reference"/>
    <w:basedOn w:val="a0"/>
    <w:uiPriority w:val="99"/>
    <w:semiHidden/>
    <w:unhideWhenUsed/>
    <w:rsid w:val="00E30672"/>
    <w:rPr>
      <w:vertAlign w:val="superscript"/>
    </w:rPr>
  </w:style>
  <w:style w:type="paragraph" w:customStyle="1" w:styleId="rvps2">
    <w:name w:val="rvps2"/>
    <w:basedOn w:val="a"/>
    <w:rsid w:val="00DE7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annotation reference"/>
    <w:basedOn w:val="a0"/>
    <w:uiPriority w:val="99"/>
    <w:semiHidden/>
    <w:unhideWhenUsed/>
    <w:rsid w:val="00001565"/>
    <w:rPr>
      <w:sz w:val="16"/>
      <w:szCs w:val="16"/>
    </w:rPr>
  </w:style>
  <w:style w:type="paragraph" w:styleId="af1">
    <w:name w:val="annotation text"/>
    <w:basedOn w:val="a"/>
    <w:link w:val="af2"/>
    <w:uiPriority w:val="99"/>
    <w:semiHidden/>
    <w:unhideWhenUsed/>
    <w:rsid w:val="00001565"/>
    <w:pPr>
      <w:spacing w:line="240" w:lineRule="auto"/>
    </w:pPr>
    <w:rPr>
      <w:sz w:val="20"/>
      <w:szCs w:val="20"/>
    </w:rPr>
  </w:style>
  <w:style w:type="character" w:customStyle="1" w:styleId="af2">
    <w:name w:val="Текст примітки Знак"/>
    <w:basedOn w:val="a0"/>
    <w:link w:val="af1"/>
    <w:uiPriority w:val="99"/>
    <w:semiHidden/>
    <w:rsid w:val="00001565"/>
    <w:rPr>
      <w:sz w:val="20"/>
      <w:szCs w:val="20"/>
    </w:rPr>
  </w:style>
  <w:style w:type="paragraph" w:styleId="af3">
    <w:name w:val="annotation subject"/>
    <w:basedOn w:val="af1"/>
    <w:next w:val="af1"/>
    <w:link w:val="af4"/>
    <w:uiPriority w:val="99"/>
    <w:semiHidden/>
    <w:unhideWhenUsed/>
    <w:rsid w:val="00001565"/>
    <w:rPr>
      <w:b/>
      <w:bCs/>
    </w:rPr>
  </w:style>
  <w:style w:type="character" w:customStyle="1" w:styleId="af4">
    <w:name w:val="Тема примітки Знак"/>
    <w:basedOn w:val="af2"/>
    <w:link w:val="af3"/>
    <w:uiPriority w:val="99"/>
    <w:semiHidden/>
    <w:rsid w:val="00001565"/>
    <w:rPr>
      <w:b/>
      <w:bCs/>
      <w:sz w:val="20"/>
      <w:szCs w:val="20"/>
    </w:rPr>
  </w:style>
  <w:style w:type="character" w:customStyle="1" w:styleId="rvts23">
    <w:name w:val="rvts23"/>
    <w:basedOn w:val="a0"/>
    <w:rsid w:val="00A875D1"/>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character" w:customStyle="1" w:styleId="rvts13">
    <w:name w:val="rvts13"/>
    <w:basedOn w:val="a0"/>
    <w:rsid w:val="007435D0"/>
  </w:style>
  <w:style w:type="paragraph" w:styleId="af7">
    <w:name w:val="List Paragraph"/>
    <w:basedOn w:val="a"/>
    <w:uiPriority w:val="34"/>
    <w:qFormat/>
    <w:rsid w:val="00AA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00690">
      <w:bodyDiv w:val="1"/>
      <w:marLeft w:val="0"/>
      <w:marRight w:val="0"/>
      <w:marTop w:val="0"/>
      <w:marBottom w:val="0"/>
      <w:divBdr>
        <w:top w:val="none" w:sz="0" w:space="0" w:color="auto"/>
        <w:left w:val="none" w:sz="0" w:space="0" w:color="auto"/>
        <w:bottom w:val="none" w:sz="0" w:space="0" w:color="auto"/>
        <w:right w:val="none" w:sz="0" w:space="0" w:color="auto"/>
      </w:divBdr>
    </w:div>
    <w:div w:id="1071583796">
      <w:bodyDiv w:val="1"/>
      <w:marLeft w:val="0"/>
      <w:marRight w:val="0"/>
      <w:marTop w:val="0"/>
      <w:marBottom w:val="0"/>
      <w:divBdr>
        <w:top w:val="none" w:sz="0" w:space="0" w:color="auto"/>
        <w:left w:val="none" w:sz="0" w:space="0" w:color="auto"/>
        <w:bottom w:val="none" w:sz="0" w:space="0" w:color="auto"/>
        <w:right w:val="none" w:sz="0" w:space="0" w:color="auto"/>
      </w:divBdr>
    </w:div>
    <w:div w:id="1427996558">
      <w:bodyDiv w:val="1"/>
      <w:marLeft w:val="0"/>
      <w:marRight w:val="0"/>
      <w:marTop w:val="0"/>
      <w:marBottom w:val="0"/>
      <w:divBdr>
        <w:top w:val="none" w:sz="0" w:space="0" w:color="auto"/>
        <w:left w:val="none" w:sz="0" w:space="0" w:color="auto"/>
        <w:bottom w:val="none" w:sz="0" w:space="0" w:color="auto"/>
        <w:right w:val="none" w:sz="0" w:space="0" w:color="auto"/>
      </w:divBdr>
    </w:div>
    <w:div w:id="1697383455">
      <w:bodyDiv w:val="1"/>
      <w:marLeft w:val="0"/>
      <w:marRight w:val="0"/>
      <w:marTop w:val="0"/>
      <w:marBottom w:val="0"/>
      <w:divBdr>
        <w:top w:val="none" w:sz="0" w:space="0" w:color="auto"/>
        <w:left w:val="none" w:sz="0" w:space="0" w:color="auto"/>
        <w:bottom w:val="none" w:sz="0" w:space="0" w:color="auto"/>
        <w:right w:val="none" w:sz="0" w:space="0" w:color="auto"/>
      </w:divBdr>
    </w:div>
    <w:div w:id="1766148698">
      <w:bodyDiv w:val="1"/>
      <w:marLeft w:val="0"/>
      <w:marRight w:val="0"/>
      <w:marTop w:val="0"/>
      <w:marBottom w:val="0"/>
      <w:divBdr>
        <w:top w:val="none" w:sz="0" w:space="0" w:color="auto"/>
        <w:left w:val="none" w:sz="0" w:space="0" w:color="auto"/>
        <w:bottom w:val="none" w:sz="0" w:space="0" w:color="auto"/>
        <w:right w:val="none" w:sz="0" w:space="0" w:color="auto"/>
      </w:divBdr>
    </w:div>
    <w:div w:id="2082022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1700-18" TargetMode="External"/><Relationship Id="rId4" Type="http://schemas.openxmlformats.org/officeDocument/2006/relationships/styles" Target="styles.xml"/><Relationship Id="rId9" Type="http://schemas.openxmlformats.org/officeDocument/2006/relationships/hyperlink" Target="https://zakon.rada.gov.ua/laws/show/17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QBsq6vKo1IQl4S3UDwstxdE4dw==">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BB3A67-B326-4237-ABAD-5825C2EC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16731</Words>
  <Characters>9538</Characters>
  <Application>Microsoft Office Word</Application>
  <DocSecurity>0</DocSecurity>
  <Lines>79</Lines>
  <Paragraphs>52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Кулікова Юлія Володимирівна</dc:creator>
  <cp:lastModifiedBy>Зуєнко Данило Павлович</cp:lastModifiedBy>
  <cp:revision>23</cp:revision>
  <cp:lastPrinted>2025-03-21T10:26:00Z</cp:lastPrinted>
  <dcterms:created xsi:type="dcterms:W3CDTF">2022-11-11T09:58:00Z</dcterms:created>
  <dcterms:modified xsi:type="dcterms:W3CDTF">2025-03-21T10:26:00Z</dcterms:modified>
</cp:coreProperties>
</file>