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A6" w:rsidRPr="00E0138D" w:rsidRDefault="005A65A6" w:rsidP="005A65A6">
      <w:pPr>
        <w:pStyle w:val="1"/>
        <w:spacing w:before="230"/>
        <w:ind w:left="6" w:right="73" w:firstLine="0"/>
        <w:jc w:val="right"/>
        <w:rPr>
          <w:spacing w:val="-2"/>
          <w:sz w:val="20"/>
          <w:szCs w:val="20"/>
        </w:rPr>
      </w:pPr>
      <w:r w:rsidRPr="00E0138D">
        <w:rPr>
          <w:spacing w:val="-2"/>
          <w:sz w:val="20"/>
          <w:szCs w:val="20"/>
        </w:rPr>
        <w:t>Додаток 2</w:t>
      </w:r>
    </w:p>
    <w:p w:rsidR="006279FB" w:rsidRPr="005A65A6" w:rsidRDefault="00051722">
      <w:pPr>
        <w:pStyle w:val="1"/>
        <w:spacing w:before="230"/>
        <w:ind w:left="6" w:right="73" w:firstLine="0"/>
      </w:pPr>
      <w:r w:rsidRPr="005A65A6">
        <w:rPr>
          <w:spacing w:val="-2"/>
        </w:rPr>
        <w:t>Обґрунтування</w:t>
      </w:r>
    </w:p>
    <w:p w:rsidR="006279FB" w:rsidRPr="005A65A6" w:rsidRDefault="00051722">
      <w:pPr>
        <w:ind w:left="2" w:right="73"/>
        <w:jc w:val="center"/>
        <w:rPr>
          <w:b/>
          <w:sz w:val="24"/>
          <w:szCs w:val="24"/>
        </w:rPr>
      </w:pPr>
      <w:r w:rsidRPr="005A65A6">
        <w:rPr>
          <w:b/>
          <w:sz w:val="24"/>
          <w:szCs w:val="24"/>
        </w:rPr>
        <w:t>технічних</w:t>
      </w:r>
      <w:r w:rsidRPr="005A65A6">
        <w:rPr>
          <w:b/>
          <w:spacing w:val="-7"/>
          <w:sz w:val="24"/>
          <w:szCs w:val="24"/>
        </w:rPr>
        <w:t xml:space="preserve"> </w:t>
      </w:r>
      <w:r w:rsidRPr="005A65A6">
        <w:rPr>
          <w:b/>
          <w:sz w:val="24"/>
          <w:szCs w:val="24"/>
        </w:rPr>
        <w:t>та</w:t>
      </w:r>
      <w:r w:rsidRPr="005A65A6">
        <w:rPr>
          <w:b/>
          <w:spacing w:val="-4"/>
          <w:sz w:val="24"/>
          <w:szCs w:val="24"/>
        </w:rPr>
        <w:t xml:space="preserve"> </w:t>
      </w:r>
      <w:r w:rsidRPr="005A65A6">
        <w:rPr>
          <w:b/>
          <w:sz w:val="24"/>
          <w:szCs w:val="24"/>
        </w:rPr>
        <w:t>якісних</w:t>
      </w:r>
      <w:r w:rsidRPr="005A65A6">
        <w:rPr>
          <w:b/>
          <w:spacing w:val="-7"/>
          <w:sz w:val="24"/>
          <w:szCs w:val="24"/>
        </w:rPr>
        <w:t xml:space="preserve"> </w:t>
      </w:r>
      <w:r w:rsidRPr="005A65A6">
        <w:rPr>
          <w:b/>
          <w:sz w:val="24"/>
          <w:szCs w:val="24"/>
        </w:rPr>
        <w:t>характеристик</w:t>
      </w:r>
      <w:r w:rsidRPr="005A65A6">
        <w:rPr>
          <w:b/>
          <w:spacing w:val="-6"/>
          <w:sz w:val="24"/>
          <w:szCs w:val="24"/>
        </w:rPr>
        <w:t xml:space="preserve"> </w:t>
      </w:r>
      <w:r w:rsidRPr="005A65A6">
        <w:rPr>
          <w:b/>
          <w:sz w:val="24"/>
          <w:szCs w:val="24"/>
        </w:rPr>
        <w:t>предмета</w:t>
      </w:r>
      <w:r w:rsidRPr="005A65A6">
        <w:rPr>
          <w:b/>
          <w:spacing w:val="-4"/>
          <w:sz w:val="24"/>
          <w:szCs w:val="24"/>
        </w:rPr>
        <w:t xml:space="preserve"> </w:t>
      </w:r>
      <w:r w:rsidRPr="005A65A6">
        <w:rPr>
          <w:b/>
          <w:sz w:val="24"/>
          <w:szCs w:val="24"/>
        </w:rPr>
        <w:t>закупівлі,</w:t>
      </w:r>
      <w:r w:rsidRPr="005A65A6">
        <w:rPr>
          <w:b/>
          <w:spacing w:val="-7"/>
          <w:sz w:val="24"/>
          <w:szCs w:val="24"/>
        </w:rPr>
        <w:t xml:space="preserve"> </w:t>
      </w:r>
      <w:r w:rsidRPr="005A65A6">
        <w:rPr>
          <w:b/>
          <w:sz w:val="24"/>
          <w:szCs w:val="24"/>
        </w:rPr>
        <w:t>розміру</w:t>
      </w:r>
      <w:r w:rsidRPr="005A65A6">
        <w:rPr>
          <w:b/>
          <w:spacing w:val="-7"/>
          <w:sz w:val="24"/>
          <w:szCs w:val="24"/>
        </w:rPr>
        <w:t xml:space="preserve"> </w:t>
      </w:r>
      <w:r w:rsidRPr="005A65A6">
        <w:rPr>
          <w:b/>
          <w:sz w:val="24"/>
          <w:szCs w:val="24"/>
        </w:rPr>
        <w:t>бюджетного призначення, очікуваної вартості предмета закупівлі</w:t>
      </w:r>
    </w:p>
    <w:p w:rsidR="00357C0D" w:rsidRDefault="00357C0D">
      <w:pPr>
        <w:spacing w:line="230" w:lineRule="exact"/>
        <w:ind w:right="74"/>
        <w:jc w:val="center"/>
        <w:rPr>
          <w:sz w:val="20"/>
        </w:rPr>
      </w:pPr>
    </w:p>
    <w:p w:rsidR="006279FB" w:rsidRPr="0069740D" w:rsidRDefault="00537E0A" w:rsidP="00537E0A">
      <w:pPr>
        <w:tabs>
          <w:tab w:val="left" w:leader="dot" w:pos="1304"/>
          <w:tab w:val="left" w:pos="9509"/>
        </w:tabs>
        <w:ind w:left="102" w:right="114" w:firstLine="566"/>
        <w:jc w:val="both"/>
        <w:rPr>
          <w:sz w:val="24"/>
          <w:szCs w:val="24"/>
        </w:rPr>
      </w:pPr>
      <w:r w:rsidRPr="0069740D">
        <w:rPr>
          <w:sz w:val="24"/>
          <w:szCs w:val="24"/>
        </w:rPr>
        <w:t xml:space="preserve">Управління </w:t>
      </w:r>
      <w:r w:rsidR="000C6C3B" w:rsidRPr="0069740D">
        <w:rPr>
          <w:sz w:val="24"/>
          <w:szCs w:val="24"/>
        </w:rPr>
        <w:t>документообігу та контролю</w:t>
      </w:r>
      <w:r w:rsidRPr="0069740D">
        <w:rPr>
          <w:sz w:val="24"/>
          <w:szCs w:val="24"/>
        </w:rPr>
        <w:t xml:space="preserve"> </w:t>
      </w:r>
      <w:r w:rsidR="00051722" w:rsidRPr="0069740D">
        <w:rPr>
          <w:sz w:val="24"/>
          <w:szCs w:val="24"/>
        </w:rPr>
        <w:t xml:space="preserve">здійснює закупівлю: </w:t>
      </w:r>
      <w:bookmarkStart w:id="0" w:name="_Hlk156470101"/>
      <w:r w:rsidR="00C07A87" w:rsidRPr="0069740D">
        <w:rPr>
          <w:sz w:val="24"/>
          <w:szCs w:val="24"/>
        </w:rPr>
        <w:t>конвертів поштових</w:t>
      </w:r>
      <w:r w:rsidR="002B31A8" w:rsidRPr="0069740D">
        <w:rPr>
          <w:sz w:val="24"/>
          <w:szCs w:val="24"/>
        </w:rPr>
        <w:t xml:space="preserve">, код згідно ДК 021:2015 30190000-7 </w:t>
      </w:r>
      <w:bookmarkEnd w:id="0"/>
      <w:r w:rsidR="002B31A8" w:rsidRPr="0069740D">
        <w:rPr>
          <w:sz w:val="24"/>
          <w:szCs w:val="24"/>
        </w:rPr>
        <w:t xml:space="preserve">офісне устаткування та приладдя різне </w:t>
      </w:r>
      <w:r w:rsidR="00051722" w:rsidRPr="0069740D">
        <w:rPr>
          <w:sz w:val="24"/>
          <w:szCs w:val="24"/>
        </w:rPr>
        <w:t xml:space="preserve">відповідно до вимог Порядку здійснення </w:t>
      </w:r>
      <w:proofErr w:type="spellStart"/>
      <w:r w:rsidR="00051722" w:rsidRPr="0069740D">
        <w:rPr>
          <w:sz w:val="24"/>
          <w:szCs w:val="24"/>
        </w:rPr>
        <w:t>закупівель</w:t>
      </w:r>
      <w:proofErr w:type="spellEnd"/>
      <w:r w:rsidR="00051722" w:rsidRPr="0069740D">
        <w:rPr>
          <w:sz w:val="24"/>
          <w:szCs w:val="24"/>
        </w:rPr>
        <w:t xml:space="preserve"> товарів, робіт і послуг у Національному агентстві з питань</w:t>
      </w:r>
      <w:r w:rsidR="00051722" w:rsidRPr="0069740D">
        <w:rPr>
          <w:spacing w:val="80"/>
          <w:sz w:val="24"/>
          <w:szCs w:val="24"/>
        </w:rPr>
        <w:t xml:space="preserve">  </w:t>
      </w:r>
      <w:r w:rsidR="00051722" w:rsidRPr="0069740D">
        <w:rPr>
          <w:sz w:val="24"/>
          <w:szCs w:val="24"/>
        </w:rPr>
        <w:t>запобігання</w:t>
      </w:r>
      <w:r w:rsidR="00051722" w:rsidRPr="0069740D">
        <w:rPr>
          <w:spacing w:val="79"/>
          <w:sz w:val="24"/>
          <w:szCs w:val="24"/>
        </w:rPr>
        <w:t xml:space="preserve">  </w:t>
      </w:r>
      <w:r w:rsidR="00051722" w:rsidRPr="0069740D">
        <w:rPr>
          <w:sz w:val="24"/>
          <w:szCs w:val="24"/>
        </w:rPr>
        <w:t>корупції,</w:t>
      </w:r>
      <w:r w:rsidR="00051722" w:rsidRPr="0069740D">
        <w:rPr>
          <w:spacing w:val="80"/>
          <w:sz w:val="24"/>
          <w:szCs w:val="24"/>
        </w:rPr>
        <w:t xml:space="preserve">  </w:t>
      </w:r>
      <w:r w:rsidR="00051722" w:rsidRPr="0069740D">
        <w:rPr>
          <w:sz w:val="24"/>
          <w:szCs w:val="24"/>
        </w:rPr>
        <w:t>затвердженого</w:t>
      </w:r>
      <w:r w:rsidR="00051722" w:rsidRPr="0069740D">
        <w:rPr>
          <w:spacing w:val="80"/>
          <w:sz w:val="24"/>
          <w:szCs w:val="24"/>
        </w:rPr>
        <w:t xml:space="preserve">  </w:t>
      </w:r>
      <w:r w:rsidR="00051722" w:rsidRPr="0069740D">
        <w:rPr>
          <w:sz w:val="24"/>
          <w:szCs w:val="24"/>
        </w:rPr>
        <w:t>наказом</w:t>
      </w:r>
      <w:r w:rsidR="00051722" w:rsidRPr="0069740D">
        <w:rPr>
          <w:spacing w:val="80"/>
          <w:sz w:val="24"/>
          <w:szCs w:val="24"/>
        </w:rPr>
        <w:t xml:space="preserve">  </w:t>
      </w:r>
      <w:r w:rsidR="00051722" w:rsidRPr="0069740D">
        <w:rPr>
          <w:sz w:val="24"/>
          <w:szCs w:val="24"/>
        </w:rPr>
        <w:t>Національного</w:t>
      </w:r>
      <w:r w:rsidR="00051722" w:rsidRPr="0069740D">
        <w:rPr>
          <w:spacing w:val="80"/>
          <w:sz w:val="24"/>
          <w:szCs w:val="24"/>
        </w:rPr>
        <w:t xml:space="preserve">  </w:t>
      </w:r>
      <w:r w:rsidR="00051722" w:rsidRPr="0069740D">
        <w:rPr>
          <w:sz w:val="24"/>
          <w:szCs w:val="24"/>
        </w:rPr>
        <w:t xml:space="preserve">агентства </w:t>
      </w:r>
      <w:r w:rsidR="00051722" w:rsidRPr="0069740D">
        <w:rPr>
          <w:spacing w:val="-4"/>
          <w:sz w:val="24"/>
          <w:szCs w:val="24"/>
        </w:rPr>
        <w:t>від</w:t>
      </w:r>
      <w:r w:rsidRPr="0069740D">
        <w:rPr>
          <w:spacing w:val="-4"/>
          <w:sz w:val="24"/>
          <w:szCs w:val="24"/>
        </w:rPr>
        <w:t xml:space="preserve"> 13.12.2023 № 294/23</w:t>
      </w:r>
      <w:r w:rsidR="008B71B2" w:rsidRPr="0069740D">
        <w:rPr>
          <w:spacing w:val="-4"/>
          <w:sz w:val="24"/>
          <w:szCs w:val="24"/>
        </w:rPr>
        <w:t>.</w:t>
      </w:r>
      <w:r w:rsidR="00051722" w:rsidRPr="0069740D">
        <w:rPr>
          <w:sz w:val="24"/>
          <w:szCs w:val="24"/>
        </w:rPr>
        <w:tab/>
      </w:r>
      <w:r w:rsidR="00051722" w:rsidRPr="0069740D">
        <w:rPr>
          <w:spacing w:val="80"/>
          <w:w w:val="150"/>
          <w:sz w:val="24"/>
          <w:szCs w:val="24"/>
          <w:u w:val="single"/>
        </w:rPr>
        <w:t xml:space="preserve"> </w:t>
      </w:r>
    </w:p>
    <w:p w:rsidR="006279FB" w:rsidRPr="0069740D" w:rsidRDefault="00051722">
      <w:pPr>
        <w:pStyle w:val="1"/>
        <w:numPr>
          <w:ilvl w:val="0"/>
          <w:numId w:val="1"/>
        </w:numPr>
        <w:tabs>
          <w:tab w:val="left" w:pos="908"/>
        </w:tabs>
        <w:spacing w:before="185"/>
        <w:jc w:val="both"/>
      </w:pPr>
      <w:r w:rsidRPr="0069740D">
        <w:t>Обґрунтування</w:t>
      </w:r>
      <w:r w:rsidRPr="0069740D">
        <w:rPr>
          <w:spacing w:val="-8"/>
        </w:rPr>
        <w:t xml:space="preserve"> </w:t>
      </w:r>
      <w:r w:rsidRPr="0069740D">
        <w:t>розміру</w:t>
      </w:r>
      <w:r w:rsidRPr="0069740D">
        <w:rPr>
          <w:spacing w:val="-5"/>
        </w:rPr>
        <w:t xml:space="preserve"> </w:t>
      </w:r>
      <w:r w:rsidRPr="0069740D">
        <w:t>бюджетного</w:t>
      </w:r>
      <w:r w:rsidRPr="0069740D">
        <w:rPr>
          <w:spacing w:val="-7"/>
        </w:rPr>
        <w:t xml:space="preserve"> </w:t>
      </w:r>
      <w:r w:rsidRPr="0069740D">
        <w:rPr>
          <w:spacing w:val="-2"/>
        </w:rPr>
        <w:t>призначення</w:t>
      </w:r>
    </w:p>
    <w:p w:rsidR="006279FB" w:rsidRPr="0069740D" w:rsidRDefault="00051722">
      <w:pPr>
        <w:tabs>
          <w:tab w:val="left" w:pos="7462"/>
        </w:tabs>
        <w:ind w:left="102" w:right="166" w:firstLine="566"/>
        <w:jc w:val="both"/>
        <w:rPr>
          <w:sz w:val="24"/>
          <w:szCs w:val="24"/>
        </w:rPr>
      </w:pPr>
      <w:r w:rsidRPr="0069740D">
        <w:rPr>
          <w:sz w:val="24"/>
          <w:szCs w:val="24"/>
        </w:rPr>
        <w:t xml:space="preserve">Розмір бюджетного призначення для предмета закупівлі </w:t>
      </w:r>
      <w:r w:rsidR="00F44610" w:rsidRPr="0069740D">
        <w:rPr>
          <w:sz w:val="24"/>
          <w:szCs w:val="24"/>
        </w:rPr>
        <w:t xml:space="preserve">конверти </w:t>
      </w:r>
      <w:proofErr w:type="spellStart"/>
      <w:r w:rsidR="00F44610" w:rsidRPr="0069740D">
        <w:rPr>
          <w:sz w:val="24"/>
          <w:szCs w:val="24"/>
        </w:rPr>
        <w:t>поштові</w:t>
      </w:r>
      <w:r w:rsidR="002B31A8" w:rsidRPr="0069740D">
        <w:rPr>
          <w:sz w:val="24"/>
          <w:szCs w:val="24"/>
        </w:rPr>
        <w:t>код</w:t>
      </w:r>
      <w:proofErr w:type="spellEnd"/>
      <w:r w:rsidR="002B31A8" w:rsidRPr="0069740D">
        <w:rPr>
          <w:sz w:val="24"/>
          <w:szCs w:val="24"/>
        </w:rPr>
        <w:t xml:space="preserve"> згідно ДК 021:2015 30190000-7 </w:t>
      </w:r>
      <w:r w:rsidR="008B71B2" w:rsidRPr="0069740D">
        <w:rPr>
          <w:sz w:val="24"/>
          <w:szCs w:val="24"/>
        </w:rPr>
        <w:t xml:space="preserve">офісне устаткування та приладдя різне </w:t>
      </w:r>
      <w:r w:rsidRPr="0069740D">
        <w:rPr>
          <w:sz w:val="24"/>
          <w:szCs w:val="24"/>
        </w:rPr>
        <w:t>відповідає</w:t>
      </w:r>
      <w:r w:rsidRPr="0069740D">
        <w:rPr>
          <w:spacing w:val="40"/>
          <w:sz w:val="24"/>
          <w:szCs w:val="24"/>
        </w:rPr>
        <w:t xml:space="preserve"> </w:t>
      </w:r>
      <w:r w:rsidRPr="0069740D">
        <w:rPr>
          <w:sz w:val="24"/>
          <w:szCs w:val="24"/>
        </w:rPr>
        <w:t>розрахунку</w:t>
      </w:r>
      <w:r w:rsidRPr="0069740D">
        <w:rPr>
          <w:spacing w:val="40"/>
          <w:sz w:val="24"/>
          <w:szCs w:val="24"/>
        </w:rPr>
        <w:t xml:space="preserve"> </w:t>
      </w:r>
      <w:r w:rsidRPr="0069740D">
        <w:rPr>
          <w:sz w:val="24"/>
          <w:szCs w:val="24"/>
        </w:rPr>
        <w:t>видатків</w:t>
      </w:r>
      <w:r w:rsidRPr="0069740D">
        <w:rPr>
          <w:spacing w:val="40"/>
          <w:sz w:val="24"/>
          <w:szCs w:val="24"/>
        </w:rPr>
        <w:t xml:space="preserve"> </w:t>
      </w:r>
      <w:r w:rsidRPr="0069740D">
        <w:rPr>
          <w:sz w:val="24"/>
          <w:szCs w:val="24"/>
        </w:rPr>
        <w:t>до</w:t>
      </w:r>
      <w:r w:rsidRPr="0069740D">
        <w:rPr>
          <w:spacing w:val="40"/>
          <w:sz w:val="24"/>
          <w:szCs w:val="24"/>
        </w:rPr>
        <w:t xml:space="preserve"> </w:t>
      </w:r>
      <w:r w:rsidRPr="0069740D">
        <w:rPr>
          <w:sz w:val="24"/>
          <w:szCs w:val="24"/>
        </w:rPr>
        <w:t>кошторису</w:t>
      </w:r>
      <w:r w:rsidRPr="0069740D">
        <w:rPr>
          <w:spacing w:val="40"/>
          <w:sz w:val="24"/>
          <w:szCs w:val="24"/>
        </w:rPr>
        <w:t xml:space="preserve"> </w:t>
      </w:r>
      <w:r w:rsidRPr="0069740D">
        <w:rPr>
          <w:sz w:val="24"/>
          <w:szCs w:val="24"/>
        </w:rPr>
        <w:t>на</w:t>
      </w:r>
      <w:r w:rsidRPr="0069740D">
        <w:rPr>
          <w:spacing w:val="46"/>
          <w:sz w:val="24"/>
          <w:szCs w:val="24"/>
        </w:rPr>
        <w:t xml:space="preserve"> </w:t>
      </w:r>
      <w:r w:rsidR="008B71B2" w:rsidRPr="0069740D">
        <w:rPr>
          <w:sz w:val="24"/>
          <w:szCs w:val="24"/>
        </w:rPr>
        <w:t>202</w:t>
      </w:r>
      <w:r w:rsidR="000C6C3B" w:rsidRPr="0069740D">
        <w:rPr>
          <w:sz w:val="24"/>
          <w:szCs w:val="24"/>
        </w:rPr>
        <w:t>6</w:t>
      </w:r>
      <w:r w:rsidRPr="0069740D">
        <w:rPr>
          <w:spacing w:val="-15"/>
          <w:sz w:val="24"/>
          <w:szCs w:val="24"/>
        </w:rPr>
        <w:t xml:space="preserve"> </w:t>
      </w:r>
      <w:r w:rsidRPr="0069740D">
        <w:rPr>
          <w:sz w:val="24"/>
          <w:szCs w:val="24"/>
        </w:rPr>
        <w:t>рік</w:t>
      </w:r>
      <w:r w:rsidRPr="0069740D">
        <w:rPr>
          <w:spacing w:val="27"/>
          <w:sz w:val="24"/>
          <w:szCs w:val="24"/>
        </w:rPr>
        <w:t xml:space="preserve"> </w:t>
      </w:r>
      <w:r w:rsidRPr="0069740D">
        <w:rPr>
          <w:sz w:val="24"/>
          <w:szCs w:val="24"/>
        </w:rPr>
        <w:t>Національного агентства за КЕКВ</w:t>
      </w:r>
      <w:r w:rsidR="008B71B2" w:rsidRPr="0069740D">
        <w:rPr>
          <w:sz w:val="24"/>
          <w:szCs w:val="24"/>
        </w:rPr>
        <w:t xml:space="preserve"> 2210</w:t>
      </w:r>
      <w:r w:rsidRPr="0069740D">
        <w:rPr>
          <w:sz w:val="24"/>
          <w:szCs w:val="24"/>
        </w:rPr>
        <w:t>.</w:t>
      </w:r>
    </w:p>
    <w:p w:rsidR="006279FB" w:rsidRPr="0069740D" w:rsidRDefault="00051722">
      <w:pPr>
        <w:pStyle w:val="1"/>
        <w:numPr>
          <w:ilvl w:val="0"/>
          <w:numId w:val="1"/>
        </w:numPr>
        <w:tabs>
          <w:tab w:val="left" w:pos="908"/>
        </w:tabs>
        <w:spacing w:before="240"/>
        <w:jc w:val="both"/>
      </w:pPr>
      <w:r w:rsidRPr="0069740D">
        <w:t>Обґрунтування</w:t>
      </w:r>
      <w:r w:rsidRPr="0069740D">
        <w:rPr>
          <w:spacing w:val="-7"/>
        </w:rPr>
        <w:t xml:space="preserve"> </w:t>
      </w:r>
      <w:r w:rsidRPr="0069740D">
        <w:t>очікуваної</w:t>
      </w:r>
      <w:r w:rsidRPr="0069740D">
        <w:rPr>
          <w:spacing w:val="-7"/>
        </w:rPr>
        <w:t xml:space="preserve"> </w:t>
      </w:r>
      <w:r w:rsidRPr="0069740D">
        <w:rPr>
          <w:spacing w:val="-2"/>
        </w:rPr>
        <w:t>вартості</w:t>
      </w:r>
    </w:p>
    <w:p w:rsidR="006279FB" w:rsidRPr="0069740D" w:rsidRDefault="00051722">
      <w:pPr>
        <w:pStyle w:val="2"/>
        <w:numPr>
          <w:ilvl w:val="1"/>
          <w:numId w:val="1"/>
        </w:numPr>
        <w:tabs>
          <w:tab w:val="left" w:pos="1104"/>
        </w:tabs>
        <w:ind w:right="173" w:firstLine="566"/>
      </w:pPr>
      <w:r w:rsidRPr="0069740D">
        <w:t>За умови подання заявки на проведення закупівлі відповідно до пропозицій, які були надані та враховані під час формування бюджетного запиту на відповідний рік</w:t>
      </w:r>
      <w:r w:rsidR="00F44610" w:rsidRPr="0069740D">
        <w:t>.</w:t>
      </w:r>
    </w:p>
    <w:p w:rsidR="00357C0D" w:rsidRPr="0069740D" w:rsidRDefault="00051722" w:rsidP="00357C0D">
      <w:pPr>
        <w:tabs>
          <w:tab w:val="left" w:pos="6516"/>
        </w:tabs>
        <w:ind w:left="102" w:right="165" w:firstLine="566"/>
        <w:jc w:val="both"/>
        <w:rPr>
          <w:sz w:val="24"/>
          <w:szCs w:val="24"/>
        </w:rPr>
      </w:pPr>
      <w:r w:rsidRPr="0069740D">
        <w:rPr>
          <w:sz w:val="24"/>
          <w:szCs w:val="24"/>
        </w:rPr>
        <w:t xml:space="preserve">Очікувана вартість визначена </w:t>
      </w:r>
      <w:r w:rsidR="00357C0D" w:rsidRPr="0069740D">
        <w:rPr>
          <w:sz w:val="24"/>
          <w:szCs w:val="24"/>
        </w:rPr>
        <w:t xml:space="preserve">відповідно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методом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357C0D" w:rsidRPr="0069740D">
        <w:rPr>
          <w:sz w:val="24"/>
          <w:szCs w:val="24"/>
        </w:rPr>
        <w:t>закупівель</w:t>
      </w:r>
      <w:proofErr w:type="spellEnd"/>
      <w:r w:rsidR="00357C0D" w:rsidRPr="0069740D">
        <w:rPr>
          <w:sz w:val="24"/>
          <w:szCs w:val="24"/>
        </w:rPr>
        <w:t xml:space="preserve"> «Прозоро» тощо) та наявної потреби НАЗК.</w:t>
      </w:r>
    </w:p>
    <w:p w:rsidR="0007545C" w:rsidRPr="0069740D" w:rsidRDefault="0007545C" w:rsidP="0007545C">
      <w:pPr>
        <w:ind w:firstLine="567"/>
        <w:jc w:val="both"/>
        <w:rPr>
          <w:sz w:val="24"/>
          <w:szCs w:val="24"/>
        </w:rPr>
      </w:pPr>
      <w:r w:rsidRPr="0069740D">
        <w:rPr>
          <w:sz w:val="24"/>
          <w:szCs w:val="24"/>
        </w:rPr>
        <w:t>З метою здійснення закупівлі конвертів було проведено актуалізацію моніторингу ринкових цін. За результатами аналізу встановлено зростання вартості зазначеної продукції, що зумовлено загальною динамікою цін на паперову продукцію, витратами на сировину та логістичними чинниками.</w:t>
      </w:r>
    </w:p>
    <w:p w:rsidR="0007545C" w:rsidRPr="0069740D" w:rsidRDefault="0007545C" w:rsidP="0007545C">
      <w:pPr>
        <w:ind w:firstLine="567"/>
        <w:jc w:val="both"/>
        <w:rPr>
          <w:sz w:val="24"/>
          <w:szCs w:val="24"/>
        </w:rPr>
      </w:pPr>
      <w:r w:rsidRPr="0069740D">
        <w:rPr>
          <w:sz w:val="24"/>
          <w:szCs w:val="24"/>
        </w:rPr>
        <w:t>Крім того, за результатами проведеного аналізу використання конвертів встановлено, що найбільш зручними у користуванні та такими, що застосовуються найчастіше, є конверти формату DL та C5.</w:t>
      </w:r>
    </w:p>
    <w:p w:rsidR="0007545C" w:rsidRPr="0069740D" w:rsidRDefault="0007545C" w:rsidP="0007545C">
      <w:pPr>
        <w:ind w:firstLine="567"/>
        <w:jc w:val="both"/>
        <w:rPr>
          <w:sz w:val="24"/>
          <w:szCs w:val="24"/>
        </w:rPr>
      </w:pPr>
      <w:r w:rsidRPr="0069740D">
        <w:rPr>
          <w:sz w:val="24"/>
          <w:szCs w:val="24"/>
        </w:rPr>
        <w:t xml:space="preserve">Це обґрунтовується тим, що формат DL оптимально підходить для вкладення аркуша паперу формату А4, складеного у три частини, що є стандартом для більшості службових листів, повідомлень та рахунків. Такий формат забезпечує економне використання паперу, зручність ручного пакування та можливість нанесення маркування (адресного ярлика) безпосередньо на конверт без використання </w:t>
      </w:r>
      <w:proofErr w:type="spellStart"/>
      <w:r w:rsidRPr="0069740D">
        <w:rPr>
          <w:sz w:val="24"/>
          <w:szCs w:val="24"/>
        </w:rPr>
        <w:t>термоетикеток</w:t>
      </w:r>
      <w:proofErr w:type="spellEnd"/>
      <w:r w:rsidRPr="0069740D">
        <w:rPr>
          <w:sz w:val="24"/>
          <w:szCs w:val="24"/>
        </w:rPr>
        <w:t>.</w:t>
      </w:r>
    </w:p>
    <w:p w:rsidR="0007545C" w:rsidRPr="0069740D" w:rsidRDefault="0007545C" w:rsidP="0007545C">
      <w:pPr>
        <w:ind w:firstLine="567"/>
        <w:jc w:val="both"/>
        <w:rPr>
          <w:sz w:val="24"/>
          <w:szCs w:val="24"/>
        </w:rPr>
      </w:pPr>
      <w:r w:rsidRPr="0069740D">
        <w:rPr>
          <w:sz w:val="24"/>
          <w:szCs w:val="24"/>
        </w:rPr>
        <w:t>Формат C5, у свою чергу, дозволяє вкладати аркуші формату А4, складені навпіл, або документи формату А5 без згинання, що є важливим для збереження належного вигляду офіційних документів, договорів, бланків та інформаційних матеріалів. Крім того, зазначені формати є стандартизованими, широко представленими на ринку та економічно доцільними.</w:t>
      </w:r>
    </w:p>
    <w:p w:rsidR="0007545C" w:rsidRPr="0069740D" w:rsidRDefault="0007545C" w:rsidP="00956D1E">
      <w:pPr>
        <w:tabs>
          <w:tab w:val="left" w:pos="6516"/>
        </w:tabs>
        <w:ind w:left="102" w:right="165" w:firstLine="566"/>
        <w:jc w:val="both"/>
        <w:rPr>
          <w:sz w:val="24"/>
          <w:szCs w:val="24"/>
        </w:rPr>
      </w:pPr>
      <w:r w:rsidRPr="0069740D">
        <w:rPr>
          <w:sz w:val="24"/>
          <w:szCs w:val="24"/>
        </w:rPr>
        <w:t>З огляду на вищезазначене та беручи до уваги аналіз використання конвертів кожного формату, кількість вихідної кореспонденції за попередні періоди та дотримуючись принципів суворої економії, необхідно закупити 77300 конвертів: 47300 конвертів формату DL та  30000 конвертів формату C5.</w:t>
      </w:r>
    </w:p>
    <w:p w:rsidR="0007545C" w:rsidRPr="0069740D" w:rsidRDefault="00357C0D" w:rsidP="00C65C7E">
      <w:pPr>
        <w:ind w:firstLine="567"/>
        <w:jc w:val="both"/>
        <w:rPr>
          <w:sz w:val="24"/>
          <w:szCs w:val="24"/>
        </w:rPr>
      </w:pPr>
      <w:r w:rsidRPr="0069740D">
        <w:rPr>
          <w:sz w:val="24"/>
          <w:szCs w:val="24"/>
        </w:rPr>
        <w:t xml:space="preserve">Для отримання розрахункової </w:t>
      </w:r>
      <w:proofErr w:type="spellStart"/>
      <w:r w:rsidRPr="0069740D">
        <w:rPr>
          <w:sz w:val="24"/>
          <w:szCs w:val="24"/>
        </w:rPr>
        <w:t>середньоринкової</w:t>
      </w:r>
      <w:proofErr w:type="spellEnd"/>
      <w:r w:rsidRPr="0069740D">
        <w:rPr>
          <w:sz w:val="24"/>
          <w:szCs w:val="24"/>
        </w:rPr>
        <w:t xml:space="preserve"> вартості предмету закупівлі здійснено пошук, збір та аналіз загальнодоступної інформації про ціну одиниці товару, що міститься в мережі Інтернет у відкритому доступі, в тому числі на сайтах спеціалізованих торгівельних майданчиків, в електронній системі </w:t>
      </w:r>
      <w:proofErr w:type="spellStart"/>
      <w:r w:rsidRPr="0069740D">
        <w:rPr>
          <w:sz w:val="24"/>
          <w:szCs w:val="24"/>
        </w:rPr>
        <w:t>закупівель</w:t>
      </w:r>
      <w:proofErr w:type="spellEnd"/>
      <w:r w:rsidRPr="0069740D">
        <w:rPr>
          <w:sz w:val="24"/>
          <w:szCs w:val="24"/>
        </w:rPr>
        <w:t xml:space="preserve"> «</w:t>
      </w:r>
      <w:proofErr w:type="spellStart"/>
      <w:r w:rsidRPr="0069740D">
        <w:rPr>
          <w:sz w:val="24"/>
          <w:szCs w:val="24"/>
        </w:rPr>
        <w:t>Prozorro</w:t>
      </w:r>
      <w:proofErr w:type="spellEnd"/>
      <w:r w:rsidRPr="0069740D">
        <w:rPr>
          <w:sz w:val="24"/>
          <w:szCs w:val="24"/>
        </w:rPr>
        <w:t xml:space="preserve">» та на аналогічних торгівельних </w:t>
      </w:r>
      <w:r w:rsidRPr="0069740D">
        <w:rPr>
          <w:sz w:val="24"/>
          <w:szCs w:val="24"/>
        </w:rPr>
        <w:lastRenderedPageBreak/>
        <w:t>електронних майданчиках, врахова</w:t>
      </w:r>
      <w:bookmarkStart w:id="1" w:name="_GoBack"/>
      <w:bookmarkEnd w:id="1"/>
      <w:r w:rsidRPr="0069740D">
        <w:rPr>
          <w:sz w:val="24"/>
          <w:szCs w:val="24"/>
        </w:rPr>
        <w:t xml:space="preserve">но пропозиції низки виробників та спеціалізованих торгових компаній. </w:t>
      </w:r>
    </w:p>
    <w:p w:rsidR="00357C0D" w:rsidRPr="0069740D" w:rsidRDefault="00357C0D" w:rsidP="00357C0D">
      <w:pPr>
        <w:ind w:firstLine="567"/>
        <w:jc w:val="both"/>
        <w:rPr>
          <w:sz w:val="24"/>
          <w:szCs w:val="24"/>
        </w:rPr>
      </w:pPr>
      <w:r w:rsidRPr="0069740D">
        <w:rPr>
          <w:sz w:val="24"/>
          <w:szCs w:val="24"/>
        </w:rPr>
        <w:t xml:space="preserve">З масиву цінових даних виключено ціни, які суттєво відрізняються в меншу/більшу сторону від найближчої наступної/попередньої ціни. </w:t>
      </w:r>
    </w:p>
    <w:p w:rsidR="00357C0D" w:rsidRPr="0069740D" w:rsidRDefault="00357C0D" w:rsidP="00357C0D">
      <w:pPr>
        <w:ind w:firstLine="567"/>
        <w:jc w:val="both"/>
        <w:rPr>
          <w:sz w:val="24"/>
          <w:szCs w:val="24"/>
        </w:rPr>
      </w:pPr>
      <w:r w:rsidRPr="0069740D">
        <w:rPr>
          <w:sz w:val="24"/>
          <w:szCs w:val="24"/>
        </w:rPr>
        <w:t>Очікувану ціну за одиницю товару визначено як середньоарифметичне значення масиву отриманих даних, що розраховується за такою формулою:</w:t>
      </w:r>
    </w:p>
    <w:p w:rsidR="00357C0D" w:rsidRPr="0069740D" w:rsidRDefault="00357C0D" w:rsidP="00357C0D">
      <w:pPr>
        <w:ind w:firstLine="567"/>
        <w:jc w:val="center"/>
        <w:rPr>
          <w:sz w:val="24"/>
          <w:szCs w:val="24"/>
        </w:rPr>
      </w:pPr>
      <w:r w:rsidRPr="0069740D">
        <w:rPr>
          <w:sz w:val="24"/>
          <w:szCs w:val="24"/>
        </w:rPr>
        <w:t>Ц</w:t>
      </w:r>
      <w:r w:rsidRPr="0069740D">
        <w:rPr>
          <w:sz w:val="24"/>
          <w:szCs w:val="24"/>
          <w:vertAlign w:val="subscript"/>
        </w:rPr>
        <w:t>ОД</w:t>
      </w:r>
      <w:r w:rsidRPr="0069740D">
        <w:rPr>
          <w:sz w:val="24"/>
          <w:szCs w:val="24"/>
        </w:rPr>
        <w:t xml:space="preserve"> = (Ц1 +… + </w:t>
      </w:r>
      <w:proofErr w:type="spellStart"/>
      <w:r w:rsidRPr="0069740D">
        <w:rPr>
          <w:sz w:val="24"/>
          <w:szCs w:val="24"/>
        </w:rPr>
        <w:t>Цк</w:t>
      </w:r>
      <w:proofErr w:type="spellEnd"/>
      <w:r w:rsidRPr="0069740D">
        <w:rPr>
          <w:sz w:val="24"/>
          <w:szCs w:val="24"/>
        </w:rPr>
        <w:t>) / К,</w:t>
      </w:r>
    </w:p>
    <w:p w:rsidR="00357C0D" w:rsidRPr="0069740D" w:rsidRDefault="00357C0D" w:rsidP="00357C0D">
      <w:pPr>
        <w:ind w:firstLine="567"/>
        <w:jc w:val="both"/>
        <w:rPr>
          <w:sz w:val="24"/>
          <w:szCs w:val="24"/>
        </w:rPr>
      </w:pPr>
      <w:r w:rsidRPr="0069740D">
        <w:rPr>
          <w:sz w:val="24"/>
          <w:szCs w:val="24"/>
        </w:rPr>
        <w:t>де:</w:t>
      </w:r>
    </w:p>
    <w:p w:rsidR="00357C0D" w:rsidRPr="0069740D" w:rsidRDefault="00357C0D" w:rsidP="00357C0D">
      <w:pPr>
        <w:ind w:firstLine="567"/>
        <w:jc w:val="both"/>
        <w:rPr>
          <w:sz w:val="24"/>
          <w:szCs w:val="24"/>
        </w:rPr>
      </w:pPr>
      <w:r w:rsidRPr="0069740D">
        <w:rPr>
          <w:sz w:val="24"/>
          <w:szCs w:val="24"/>
        </w:rPr>
        <w:t>Ц</w:t>
      </w:r>
      <w:r w:rsidRPr="0069740D">
        <w:rPr>
          <w:sz w:val="24"/>
          <w:szCs w:val="24"/>
          <w:vertAlign w:val="subscript"/>
        </w:rPr>
        <w:t>ОД</w:t>
      </w:r>
      <w:r w:rsidRPr="0069740D">
        <w:rPr>
          <w:sz w:val="24"/>
          <w:szCs w:val="24"/>
        </w:rPr>
        <w:t xml:space="preserve"> – очікувана ціна за одиницю;</w:t>
      </w:r>
    </w:p>
    <w:p w:rsidR="00357C0D" w:rsidRPr="0069740D" w:rsidRDefault="00357C0D" w:rsidP="00357C0D">
      <w:pPr>
        <w:ind w:firstLine="567"/>
        <w:jc w:val="both"/>
        <w:rPr>
          <w:sz w:val="24"/>
          <w:szCs w:val="24"/>
        </w:rPr>
      </w:pPr>
      <w:r w:rsidRPr="0069740D">
        <w:rPr>
          <w:sz w:val="24"/>
          <w:szCs w:val="24"/>
        </w:rPr>
        <w:t>Ц</w:t>
      </w:r>
      <w:r w:rsidRPr="0069740D">
        <w:rPr>
          <w:sz w:val="24"/>
          <w:szCs w:val="24"/>
          <w:vertAlign w:val="subscript"/>
        </w:rPr>
        <w:t>1</w:t>
      </w:r>
      <w:r w:rsidRPr="0069740D">
        <w:rPr>
          <w:sz w:val="24"/>
          <w:szCs w:val="24"/>
        </w:rPr>
        <w:t>, Ц</w:t>
      </w:r>
      <w:r w:rsidRPr="0069740D">
        <w:rPr>
          <w:sz w:val="24"/>
          <w:szCs w:val="24"/>
          <w:vertAlign w:val="subscript"/>
        </w:rPr>
        <w:t>К</w:t>
      </w:r>
      <w:r w:rsidRPr="0069740D">
        <w:rPr>
          <w:sz w:val="24"/>
          <w:szCs w:val="24"/>
        </w:rPr>
        <w:t xml:space="preserve"> – ціни, отримані з наведених вище джерел інформації, приведені до єдиних умов;</w:t>
      </w:r>
    </w:p>
    <w:p w:rsidR="00357C0D" w:rsidRPr="0069740D" w:rsidRDefault="00357C0D" w:rsidP="00357C0D">
      <w:pPr>
        <w:ind w:firstLine="567"/>
        <w:jc w:val="both"/>
        <w:rPr>
          <w:sz w:val="24"/>
          <w:szCs w:val="24"/>
        </w:rPr>
      </w:pPr>
      <w:r w:rsidRPr="0069740D">
        <w:rPr>
          <w:sz w:val="24"/>
          <w:szCs w:val="24"/>
        </w:rPr>
        <w:t>К – кількість цін, отриманих з відкритих джерел інформації;</w:t>
      </w:r>
    </w:p>
    <w:p w:rsidR="00357C0D" w:rsidRPr="0069740D" w:rsidRDefault="00357C0D" w:rsidP="00357C0D">
      <w:pPr>
        <w:ind w:firstLine="567"/>
        <w:jc w:val="both"/>
        <w:rPr>
          <w:sz w:val="24"/>
          <w:szCs w:val="24"/>
        </w:rPr>
      </w:pPr>
      <w:r w:rsidRPr="0069740D">
        <w:rPr>
          <w:sz w:val="24"/>
          <w:szCs w:val="24"/>
        </w:rPr>
        <w:t>Очікувану вартість визначено, як добуток очікуваної ціни за одиницю на кількість товару, що розраховується за такою формулою:</w:t>
      </w:r>
    </w:p>
    <w:p w:rsidR="00357C0D" w:rsidRPr="0069740D" w:rsidRDefault="00357C0D" w:rsidP="00357C0D">
      <w:pPr>
        <w:ind w:firstLine="567"/>
        <w:jc w:val="center"/>
        <w:rPr>
          <w:sz w:val="24"/>
          <w:szCs w:val="24"/>
        </w:rPr>
      </w:pPr>
      <w:r w:rsidRPr="0069740D">
        <w:rPr>
          <w:sz w:val="24"/>
          <w:szCs w:val="24"/>
        </w:rPr>
        <w:t>ОВ</w:t>
      </w:r>
      <w:r w:rsidRPr="0069740D">
        <w:rPr>
          <w:sz w:val="24"/>
          <w:szCs w:val="24"/>
          <w:vertAlign w:val="subscript"/>
        </w:rPr>
        <w:t>МРЦ</w:t>
      </w:r>
      <w:r w:rsidRPr="0069740D">
        <w:rPr>
          <w:sz w:val="24"/>
          <w:szCs w:val="24"/>
        </w:rPr>
        <w:t xml:space="preserve"> = Ц</w:t>
      </w:r>
      <w:r w:rsidRPr="0069740D">
        <w:rPr>
          <w:sz w:val="24"/>
          <w:szCs w:val="24"/>
          <w:vertAlign w:val="subscript"/>
        </w:rPr>
        <w:t>ОД</w:t>
      </w:r>
      <w:r w:rsidRPr="0069740D">
        <w:rPr>
          <w:sz w:val="24"/>
          <w:szCs w:val="24"/>
        </w:rPr>
        <w:t xml:space="preserve"> * V,</w:t>
      </w:r>
    </w:p>
    <w:p w:rsidR="00357C0D" w:rsidRPr="0069740D" w:rsidRDefault="00357C0D" w:rsidP="00357C0D">
      <w:pPr>
        <w:ind w:firstLine="567"/>
        <w:jc w:val="center"/>
        <w:rPr>
          <w:sz w:val="24"/>
          <w:szCs w:val="24"/>
        </w:rPr>
      </w:pPr>
    </w:p>
    <w:p w:rsidR="00357C0D" w:rsidRPr="0069740D" w:rsidRDefault="00357C0D" w:rsidP="00357C0D">
      <w:pPr>
        <w:ind w:firstLine="567"/>
        <w:jc w:val="both"/>
        <w:rPr>
          <w:sz w:val="24"/>
          <w:szCs w:val="24"/>
        </w:rPr>
      </w:pPr>
      <w:r w:rsidRPr="0069740D">
        <w:rPr>
          <w:sz w:val="24"/>
          <w:szCs w:val="24"/>
        </w:rPr>
        <w:t>де:</w:t>
      </w:r>
    </w:p>
    <w:p w:rsidR="00357C0D" w:rsidRPr="0069740D" w:rsidRDefault="00357C0D" w:rsidP="00357C0D">
      <w:pPr>
        <w:ind w:firstLine="567"/>
        <w:jc w:val="both"/>
        <w:rPr>
          <w:sz w:val="24"/>
          <w:szCs w:val="24"/>
        </w:rPr>
      </w:pPr>
      <w:r w:rsidRPr="0069740D">
        <w:rPr>
          <w:sz w:val="24"/>
          <w:szCs w:val="24"/>
        </w:rPr>
        <w:t>ОВ</w:t>
      </w:r>
      <w:r w:rsidRPr="0069740D">
        <w:rPr>
          <w:sz w:val="24"/>
          <w:szCs w:val="24"/>
          <w:vertAlign w:val="subscript"/>
        </w:rPr>
        <w:t>МРЦ</w:t>
      </w:r>
      <w:r w:rsidRPr="0069740D">
        <w:rPr>
          <w:sz w:val="24"/>
          <w:szCs w:val="24"/>
        </w:rPr>
        <w:t xml:space="preserve"> – очікувана вартість, розрахована за методом порівняння ринкових цін;</w:t>
      </w:r>
    </w:p>
    <w:p w:rsidR="00357C0D" w:rsidRPr="0069740D" w:rsidRDefault="00357C0D" w:rsidP="00357C0D">
      <w:pPr>
        <w:ind w:firstLine="567"/>
        <w:jc w:val="both"/>
        <w:rPr>
          <w:sz w:val="24"/>
          <w:szCs w:val="24"/>
        </w:rPr>
      </w:pPr>
      <w:r w:rsidRPr="0069740D">
        <w:rPr>
          <w:sz w:val="24"/>
          <w:szCs w:val="24"/>
        </w:rPr>
        <w:t>Ц</w:t>
      </w:r>
      <w:r w:rsidRPr="0069740D">
        <w:rPr>
          <w:sz w:val="24"/>
          <w:szCs w:val="24"/>
          <w:vertAlign w:val="subscript"/>
        </w:rPr>
        <w:t>ОД</w:t>
      </w:r>
      <w:r w:rsidRPr="0069740D">
        <w:rPr>
          <w:sz w:val="24"/>
          <w:szCs w:val="24"/>
        </w:rPr>
        <w:t xml:space="preserve"> – очікувана ціна за одиницю товару;</w:t>
      </w:r>
    </w:p>
    <w:p w:rsidR="00357C0D" w:rsidRPr="0069740D" w:rsidRDefault="00357C0D" w:rsidP="00357C0D">
      <w:pPr>
        <w:ind w:firstLine="567"/>
        <w:jc w:val="both"/>
        <w:rPr>
          <w:sz w:val="24"/>
          <w:szCs w:val="24"/>
        </w:rPr>
      </w:pPr>
      <w:r w:rsidRPr="0069740D">
        <w:rPr>
          <w:sz w:val="24"/>
          <w:szCs w:val="24"/>
        </w:rPr>
        <w:t>V – кількість товару, що закуповується згідно технічним вимогам.</w:t>
      </w:r>
    </w:p>
    <w:p w:rsidR="00F80E4C" w:rsidRPr="0069740D" w:rsidRDefault="00F80E4C" w:rsidP="00357C0D">
      <w:pPr>
        <w:ind w:firstLine="567"/>
        <w:jc w:val="both"/>
        <w:rPr>
          <w:sz w:val="24"/>
          <w:szCs w:val="24"/>
        </w:rPr>
      </w:pPr>
    </w:p>
    <w:tbl>
      <w:tblPr>
        <w:tblW w:w="991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6"/>
        <w:gridCol w:w="3118"/>
        <w:gridCol w:w="1276"/>
        <w:gridCol w:w="1418"/>
        <w:gridCol w:w="1275"/>
        <w:gridCol w:w="1985"/>
      </w:tblGrid>
      <w:tr w:rsidR="00F80E4C" w:rsidRPr="0069740D" w:rsidTr="00F44610">
        <w:trPr>
          <w:trHeight w:val="650"/>
          <w:jc w:val="center"/>
        </w:trPr>
        <w:tc>
          <w:tcPr>
            <w:tcW w:w="846" w:type="dxa"/>
            <w:tcBorders>
              <w:top w:val="single" w:sz="4" w:space="0" w:color="000000"/>
              <w:left w:val="single" w:sz="4" w:space="0" w:color="000000"/>
              <w:bottom w:val="single" w:sz="4" w:space="0" w:color="000000"/>
              <w:right w:val="nil"/>
            </w:tcBorders>
            <w:vAlign w:val="center"/>
            <w:hideMark/>
          </w:tcPr>
          <w:p w:rsidR="00F80E4C" w:rsidRPr="0069740D" w:rsidRDefault="00F80E4C" w:rsidP="00F80E4C">
            <w:pPr>
              <w:ind w:right="18"/>
              <w:rPr>
                <w:b/>
                <w:sz w:val="24"/>
                <w:szCs w:val="24"/>
                <w:lang w:eastAsia="uk-UA"/>
              </w:rPr>
            </w:pPr>
            <w:r w:rsidRPr="0069740D">
              <w:rPr>
                <w:b/>
                <w:sz w:val="24"/>
                <w:szCs w:val="24"/>
              </w:rPr>
              <w:t>№ з\п</w:t>
            </w:r>
          </w:p>
        </w:tc>
        <w:tc>
          <w:tcPr>
            <w:tcW w:w="3118" w:type="dxa"/>
            <w:tcBorders>
              <w:top w:val="single" w:sz="4" w:space="0" w:color="000000"/>
              <w:left w:val="single" w:sz="4" w:space="0" w:color="000000"/>
              <w:bottom w:val="single" w:sz="4" w:space="0" w:color="000000"/>
              <w:right w:val="nil"/>
            </w:tcBorders>
            <w:vAlign w:val="center"/>
            <w:hideMark/>
          </w:tcPr>
          <w:p w:rsidR="00F80E4C" w:rsidRPr="0069740D" w:rsidRDefault="00F80E4C" w:rsidP="00F80E4C">
            <w:pPr>
              <w:ind w:right="18"/>
              <w:jc w:val="center"/>
              <w:rPr>
                <w:b/>
                <w:sz w:val="24"/>
                <w:szCs w:val="24"/>
                <w:lang w:eastAsia="uk-UA"/>
              </w:rPr>
            </w:pPr>
            <w:r w:rsidRPr="0069740D">
              <w:rPr>
                <w:b/>
                <w:bCs/>
                <w:color w:val="000000"/>
                <w:sz w:val="24"/>
                <w:szCs w:val="24"/>
                <w:lang w:eastAsia="uk-UA"/>
              </w:rPr>
              <w:t>Найменування товару</w:t>
            </w:r>
          </w:p>
        </w:tc>
        <w:tc>
          <w:tcPr>
            <w:tcW w:w="1276"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jc w:val="center"/>
              <w:rPr>
                <w:b/>
                <w:bCs/>
                <w:color w:val="000000"/>
                <w:sz w:val="24"/>
                <w:szCs w:val="24"/>
                <w:lang w:eastAsia="uk-UA"/>
              </w:rPr>
            </w:pPr>
            <w:r w:rsidRPr="0069740D">
              <w:rPr>
                <w:b/>
                <w:bCs/>
                <w:color w:val="000000"/>
                <w:sz w:val="24"/>
                <w:szCs w:val="24"/>
                <w:lang w:eastAsia="uk-UA"/>
              </w:rPr>
              <w:t>Одиниця виміру</w:t>
            </w:r>
          </w:p>
        </w:tc>
        <w:tc>
          <w:tcPr>
            <w:tcW w:w="1418"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ind w:right="31"/>
              <w:jc w:val="center"/>
              <w:rPr>
                <w:b/>
                <w:sz w:val="24"/>
                <w:szCs w:val="24"/>
                <w:lang w:eastAsia="uk-UA"/>
              </w:rPr>
            </w:pPr>
            <w:r w:rsidRPr="0069740D">
              <w:rPr>
                <w:b/>
                <w:bCs/>
                <w:color w:val="000000"/>
                <w:sz w:val="24"/>
                <w:szCs w:val="24"/>
                <w:lang w:eastAsia="uk-UA"/>
              </w:rPr>
              <w:t xml:space="preserve">Кількість, </w:t>
            </w:r>
            <w:r w:rsidRPr="0069740D">
              <w:rPr>
                <w:sz w:val="24"/>
                <w:szCs w:val="24"/>
              </w:rPr>
              <w:t>V</w:t>
            </w:r>
          </w:p>
        </w:tc>
        <w:tc>
          <w:tcPr>
            <w:tcW w:w="127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ind w:right="18"/>
              <w:jc w:val="center"/>
              <w:rPr>
                <w:b/>
                <w:sz w:val="24"/>
                <w:szCs w:val="24"/>
                <w:lang w:eastAsia="uk-UA"/>
              </w:rPr>
            </w:pPr>
            <w:r w:rsidRPr="0069740D">
              <w:rPr>
                <w:b/>
                <w:bCs/>
                <w:color w:val="000000"/>
                <w:sz w:val="24"/>
                <w:szCs w:val="24"/>
                <w:lang w:eastAsia="uk-UA"/>
              </w:rPr>
              <w:t>Ц</w:t>
            </w:r>
            <w:r w:rsidRPr="0069740D">
              <w:rPr>
                <w:b/>
                <w:bCs/>
                <w:color w:val="000000"/>
                <w:sz w:val="24"/>
                <w:szCs w:val="24"/>
                <w:vertAlign w:val="subscript"/>
                <w:lang w:eastAsia="uk-UA"/>
              </w:rPr>
              <w:t>ОД</w:t>
            </w:r>
            <w:r w:rsidRPr="0069740D">
              <w:rPr>
                <w:b/>
                <w:bCs/>
                <w:color w:val="000000"/>
                <w:sz w:val="24"/>
                <w:szCs w:val="24"/>
                <w:lang w:eastAsia="uk-UA"/>
              </w:rPr>
              <w:t>, грн</w:t>
            </w:r>
          </w:p>
        </w:tc>
        <w:tc>
          <w:tcPr>
            <w:tcW w:w="198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ind w:right="18"/>
              <w:jc w:val="center"/>
              <w:rPr>
                <w:b/>
                <w:sz w:val="24"/>
                <w:szCs w:val="24"/>
                <w:lang w:eastAsia="uk-UA"/>
              </w:rPr>
            </w:pPr>
            <w:r w:rsidRPr="0069740D">
              <w:rPr>
                <w:b/>
                <w:bCs/>
                <w:color w:val="000000"/>
                <w:sz w:val="24"/>
                <w:szCs w:val="24"/>
                <w:lang w:eastAsia="uk-UA"/>
              </w:rPr>
              <w:t>ОВ</w:t>
            </w:r>
            <w:r w:rsidRPr="0069740D">
              <w:rPr>
                <w:b/>
                <w:bCs/>
                <w:color w:val="000000"/>
                <w:sz w:val="24"/>
                <w:szCs w:val="24"/>
                <w:vertAlign w:val="subscript"/>
                <w:lang w:eastAsia="uk-UA"/>
              </w:rPr>
              <w:t>МРЦ</w:t>
            </w:r>
            <w:r w:rsidRPr="0069740D">
              <w:rPr>
                <w:b/>
                <w:bCs/>
                <w:color w:val="000000"/>
                <w:sz w:val="24"/>
                <w:szCs w:val="24"/>
                <w:lang w:eastAsia="uk-UA"/>
              </w:rPr>
              <w:t>, грн</w:t>
            </w:r>
          </w:p>
        </w:tc>
      </w:tr>
      <w:tr w:rsidR="00F80E4C" w:rsidRPr="0069740D" w:rsidTr="00F44610">
        <w:trPr>
          <w:trHeight w:val="425"/>
          <w:jc w:val="center"/>
        </w:trPr>
        <w:tc>
          <w:tcPr>
            <w:tcW w:w="846" w:type="dxa"/>
            <w:tcBorders>
              <w:top w:val="single" w:sz="4" w:space="0" w:color="000000"/>
              <w:left w:val="single" w:sz="4" w:space="0" w:color="000000"/>
              <w:bottom w:val="single" w:sz="4" w:space="0" w:color="000000"/>
              <w:right w:val="nil"/>
            </w:tcBorders>
            <w:vAlign w:val="center"/>
          </w:tcPr>
          <w:p w:rsidR="00F80E4C" w:rsidRPr="0069740D" w:rsidRDefault="00F80E4C" w:rsidP="00F80E4C">
            <w:pPr>
              <w:rPr>
                <w:sz w:val="24"/>
                <w:szCs w:val="24"/>
                <w:lang w:eastAsia="uk-UA"/>
              </w:rPr>
            </w:pPr>
            <w:r w:rsidRPr="0069740D">
              <w:rPr>
                <w:sz w:val="24"/>
                <w:szCs w:val="24"/>
                <w:lang w:eastAsia="uk-UA"/>
              </w:rPr>
              <w:t>1</w:t>
            </w:r>
          </w:p>
        </w:tc>
        <w:tc>
          <w:tcPr>
            <w:tcW w:w="3118" w:type="dxa"/>
            <w:tcBorders>
              <w:top w:val="single" w:sz="4" w:space="0" w:color="000000"/>
              <w:left w:val="single" w:sz="4" w:space="0" w:color="000000"/>
              <w:bottom w:val="single" w:sz="4" w:space="0" w:color="000000"/>
              <w:right w:val="nil"/>
            </w:tcBorders>
            <w:vAlign w:val="center"/>
          </w:tcPr>
          <w:p w:rsidR="00F80E4C" w:rsidRPr="0069740D" w:rsidRDefault="00F80E4C" w:rsidP="00F80E4C">
            <w:pPr>
              <w:rPr>
                <w:sz w:val="24"/>
                <w:szCs w:val="24"/>
              </w:rPr>
            </w:pPr>
            <w:r w:rsidRPr="0069740D">
              <w:rPr>
                <w:sz w:val="24"/>
                <w:szCs w:val="24"/>
              </w:rPr>
              <w:t xml:space="preserve">Конверт поштовий DL </w:t>
            </w:r>
          </w:p>
        </w:tc>
        <w:tc>
          <w:tcPr>
            <w:tcW w:w="1276" w:type="dxa"/>
            <w:tcBorders>
              <w:top w:val="single" w:sz="4" w:space="0" w:color="000000"/>
              <w:left w:val="single" w:sz="4" w:space="0" w:color="000000"/>
              <w:bottom w:val="single" w:sz="4" w:space="0" w:color="000000"/>
              <w:right w:val="single" w:sz="4" w:space="0" w:color="000000"/>
            </w:tcBorders>
          </w:tcPr>
          <w:p w:rsidR="00F80E4C" w:rsidRPr="0069740D" w:rsidRDefault="00F80E4C" w:rsidP="00F80E4C">
            <w:pPr>
              <w:ind w:firstLine="30"/>
              <w:jc w:val="center"/>
              <w:rPr>
                <w:sz w:val="24"/>
                <w:szCs w:val="24"/>
              </w:rPr>
            </w:pPr>
            <w:r w:rsidRPr="0069740D">
              <w:rPr>
                <w:sz w:val="24"/>
                <w:szCs w:val="24"/>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07545C" w:rsidP="00F80E4C">
            <w:pPr>
              <w:jc w:val="center"/>
              <w:rPr>
                <w:sz w:val="24"/>
                <w:szCs w:val="24"/>
                <w:lang w:eastAsia="uk-UA"/>
              </w:rPr>
            </w:pPr>
            <w:r w:rsidRPr="0069740D">
              <w:rPr>
                <w:sz w:val="24"/>
                <w:szCs w:val="24"/>
              </w:rPr>
              <w:t>473</w:t>
            </w:r>
            <w:r w:rsidR="00F80E4C" w:rsidRPr="0069740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ind w:firstLine="30"/>
              <w:jc w:val="center"/>
              <w:rPr>
                <w:sz w:val="24"/>
                <w:szCs w:val="24"/>
                <w:lang w:eastAsia="uk-UA"/>
              </w:rPr>
            </w:pPr>
            <w:r w:rsidRPr="0069740D">
              <w:rPr>
                <w:sz w:val="24"/>
                <w:szCs w:val="24"/>
                <w:lang w:eastAsia="uk-UA"/>
              </w:rPr>
              <w:t>1,</w:t>
            </w:r>
            <w:r w:rsidR="0007545C" w:rsidRPr="0069740D">
              <w:rPr>
                <w:sz w:val="24"/>
                <w:szCs w:val="24"/>
                <w:lang w:eastAsia="uk-UA"/>
              </w:rPr>
              <w:t>13</w:t>
            </w:r>
          </w:p>
        </w:tc>
        <w:tc>
          <w:tcPr>
            <w:tcW w:w="198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07545C" w:rsidP="00F80E4C">
            <w:pPr>
              <w:ind w:firstLine="30"/>
              <w:jc w:val="center"/>
              <w:rPr>
                <w:sz w:val="24"/>
                <w:szCs w:val="24"/>
                <w:lang w:eastAsia="uk-UA"/>
              </w:rPr>
            </w:pPr>
            <w:r w:rsidRPr="0069740D">
              <w:rPr>
                <w:sz w:val="24"/>
                <w:szCs w:val="24"/>
                <w:lang w:eastAsia="uk-UA"/>
              </w:rPr>
              <w:t>53450</w:t>
            </w:r>
            <w:r w:rsidR="00F80E4C" w:rsidRPr="0069740D">
              <w:rPr>
                <w:sz w:val="24"/>
                <w:szCs w:val="24"/>
                <w:lang w:eastAsia="uk-UA"/>
              </w:rPr>
              <w:t>,00</w:t>
            </w:r>
          </w:p>
        </w:tc>
      </w:tr>
      <w:tr w:rsidR="00F80E4C" w:rsidRPr="0069740D" w:rsidTr="00F44610">
        <w:trPr>
          <w:trHeight w:val="425"/>
          <w:jc w:val="center"/>
        </w:trPr>
        <w:tc>
          <w:tcPr>
            <w:tcW w:w="846" w:type="dxa"/>
            <w:tcBorders>
              <w:top w:val="single" w:sz="4" w:space="0" w:color="000000"/>
              <w:left w:val="single" w:sz="4" w:space="0" w:color="000000"/>
              <w:bottom w:val="single" w:sz="4" w:space="0" w:color="000000"/>
              <w:right w:val="nil"/>
            </w:tcBorders>
            <w:vAlign w:val="center"/>
          </w:tcPr>
          <w:p w:rsidR="00F80E4C" w:rsidRPr="0069740D" w:rsidRDefault="00F80E4C" w:rsidP="00F80E4C">
            <w:pPr>
              <w:rPr>
                <w:sz w:val="24"/>
                <w:szCs w:val="24"/>
                <w:lang w:eastAsia="uk-UA"/>
              </w:rPr>
            </w:pPr>
            <w:r w:rsidRPr="0069740D">
              <w:rPr>
                <w:sz w:val="24"/>
                <w:szCs w:val="24"/>
                <w:lang w:eastAsia="uk-UA"/>
              </w:rPr>
              <w:t>2</w:t>
            </w:r>
          </w:p>
        </w:tc>
        <w:tc>
          <w:tcPr>
            <w:tcW w:w="3118" w:type="dxa"/>
            <w:tcBorders>
              <w:top w:val="single" w:sz="4" w:space="0" w:color="000000"/>
              <w:left w:val="single" w:sz="4" w:space="0" w:color="000000"/>
              <w:bottom w:val="single" w:sz="4" w:space="0" w:color="000000"/>
              <w:right w:val="nil"/>
            </w:tcBorders>
            <w:vAlign w:val="center"/>
          </w:tcPr>
          <w:p w:rsidR="00F80E4C" w:rsidRPr="0069740D" w:rsidRDefault="00F80E4C" w:rsidP="00F80E4C">
            <w:pPr>
              <w:rPr>
                <w:sz w:val="24"/>
                <w:szCs w:val="24"/>
              </w:rPr>
            </w:pPr>
            <w:r w:rsidRPr="0069740D">
              <w:rPr>
                <w:sz w:val="24"/>
                <w:szCs w:val="24"/>
              </w:rPr>
              <w:t xml:space="preserve">Конверт поштовий C5  </w:t>
            </w:r>
          </w:p>
        </w:tc>
        <w:tc>
          <w:tcPr>
            <w:tcW w:w="1276" w:type="dxa"/>
            <w:tcBorders>
              <w:top w:val="single" w:sz="4" w:space="0" w:color="000000"/>
              <w:left w:val="single" w:sz="4" w:space="0" w:color="000000"/>
              <w:bottom w:val="single" w:sz="4" w:space="0" w:color="000000"/>
              <w:right w:val="single" w:sz="4" w:space="0" w:color="000000"/>
            </w:tcBorders>
          </w:tcPr>
          <w:p w:rsidR="00F80E4C" w:rsidRPr="0069740D" w:rsidRDefault="00F80E4C" w:rsidP="00F80E4C">
            <w:pPr>
              <w:ind w:firstLine="30"/>
              <w:jc w:val="center"/>
              <w:rPr>
                <w:sz w:val="24"/>
                <w:szCs w:val="24"/>
              </w:rPr>
            </w:pPr>
            <w:r w:rsidRPr="0069740D">
              <w:rPr>
                <w:sz w:val="24"/>
                <w:szCs w:val="24"/>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07545C" w:rsidP="00F80E4C">
            <w:pPr>
              <w:jc w:val="center"/>
              <w:rPr>
                <w:sz w:val="24"/>
                <w:szCs w:val="24"/>
                <w:lang w:eastAsia="uk-UA"/>
              </w:rPr>
            </w:pPr>
            <w:r w:rsidRPr="0069740D">
              <w:rPr>
                <w:sz w:val="24"/>
                <w:szCs w:val="24"/>
              </w:rPr>
              <w:t>3</w:t>
            </w:r>
            <w:r w:rsidR="00F80E4C" w:rsidRPr="0069740D">
              <w:rPr>
                <w:sz w:val="24"/>
                <w:szCs w:val="24"/>
              </w:rPr>
              <w:t>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F80E4C" w:rsidP="00F80E4C">
            <w:pPr>
              <w:ind w:firstLine="30"/>
              <w:jc w:val="center"/>
              <w:rPr>
                <w:sz w:val="24"/>
                <w:szCs w:val="24"/>
                <w:lang w:eastAsia="uk-UA"/>
              </w:rPr>
            </w:pPr>
            <w:r w:rsidRPr="0069740D">
              <w:rPr>
                <w:sz w:val="24"/>
                <w:szCs w:val="24"/>
                <w:lang w:eastAsia="uk-UA"/>
              </w:rPr>
              <w:t>1,</w:t>
            </w:r>
            <w:r w:rsidR="0007545C" w:rsidRPr="0069740D">
              <w:rPr>
                <w:sz w:val="24"/>
                <w:szCs w:val="24"/>
                <w:lang w:eastAsia="uk-UA"/>
              </w:rPr>
              <w:t>5</w:t>
            </w:r>
            <w:r w:rsidRPr="0069740D">
              <w:rPr>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F80E4C" w:rsidRPr="0069740D" w:rsidRDefault="0007545C" w:rsidP="00F80E4C">
            <w:pPr>
              <w:ind w:firstLine="30"/>
              <w:jc w:val="center"/>
              <w:rPr>
                <w:sz w:val="24"/>
                <w:szCs w:val="24"/>
                <w:lang w:eastAsia="uk-UA"/>
              </w:rPr>
            </w:pPr>
            <w:r w:rsidRPr="0069740D">
              <w:rPr>
                <w:sz w:val="24"/>
                <w:szCs w:val="24"/>
                <w:lang w:eastAsia="uk-UA"/>
              </w:rPr>
              <w:t>45300</w:t>
            </w:r>
            <w:r w:rsidR="00F80E4C" w:rsidRPr="0069740D">
              <w:rPr>
                <w:sz w:val="24"/>
                <w:szCs w:val="24"/>
                <w:lang w:eastAsia="uk-UA"/>
              </w:rPr>
              <w:t>,00</w:t>
            </w:r>
          </w:p>
        </w:tc>
      </w:tr>
      <w:tr w:rsidR="00F80E4C" w:rsidRPr="0069740D" w:rsidTr="00F44610">
        <w:trPr>
          <w:trHeight w:val="465"/>
          <w:jc w:val="center"/>
        </w:trPr>
        <w:tc>
          <w:tcPr>
            <w:tcW w:w="7933" w:type="dxa"/>
            <w:gridSpan w:val="5"/>
            <w:tcBorders>
              <w:top w:val="single" w:sz="4" w:space="0" w:color="000000"/>
              <w:left w:val="single" w:sz="4" w:space="0" w:color="000000"/>
              <w:bottom w:val="single" w:sz="4" w:space="0" w:color="000000"/>
              <w:right w:val="single" w:sz="4" w:space="0" w:color="000000"/>
            </w:tcBorders>
            <w:vAlign w:val="center"/>
            <w:hideMark/>
          </w:tcPr>
          <w:p w:rsidR="00F80E4C" w:rsidRPr="0069740D" w:rsidRDefault="00F80E4C" w:rsidP="0069740D">
            <w:pPr>
              <w:jc w:val="center"/>
              <w:rPr>
                <w:sz w:val="24"/>
                <w:szCs w:val="24"/>
              </w:rPr>
            </w:pPr>
            <w:r w:rsidRPr="0069740D">
              <w:rPr>
                <w:b/>
                <w:sz w:val="24"/>
                <w:szCs w:val="24"/>
              </w:rPr>
              <w:t>Очікувана вартість закупівлі ОВ</w:t>
            </w:r>
            <w:r w:rsidRPr="0069740D">
              <w:rPr>
                <w:b/>
                <w:sz w:val="24"/>
                <w:szCs w:val="24"/>
                <w:vertAlign w:val="subscript"/>
              </w:rPr>
              <w:t>МРЦ</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69740D" w:rsidRPr="0069740D" w:rsidRDefault="0069740D" w:rsidP="0069740D">
            <w:pPr>
              <w:rPr>
                <w:b/>
                <w:sz w:val="12"/>
                <w:szCs w:val="12"/>
              </w:rPr>
            </w:pPr>
          </w:p>
          <w:p w:rsidR="00F80E4C" w:rsidRPr="0069740D" w:rsidRDefault="0007545C" w:rsidP="0069740D">
            <w:pPr>
              <w:jc w:val="center"/>
              <w:rPr>
                <w:b/>
                <w:sz w:val="24"/>
                <w:szCs w:val="24"/>
                <w:lang w:eastAsia="uk-UA"/>
              </w:rPr>
            </w:pPr>
            <w:r w:rsidRPr="0069740D">
              <w:rPr>
                <w:b/>
                <w:sz w:val="24"/>
                <w:szCs w:val="24"/>
              </w:rPr>
              <w:t>98750</w:t>
            </w:r>
            <w:r w:rsidR="00F80E4C" w:rsidRPr="0069740D">
              <w:rPr>
                <w:b/>
                <w:sz w:val="24"/>
                <w:szCs w:val="24"/>
              </w:rPr>
              <w:t>,00</w:t>
            </w:r>
          </w:p>
        </w:tc>
      </w:tr>
    </w:tbl>
    <w:p w:rsidR="00C07A87" w:rsidRPr="0069740D" w:rsidRDefault="00C07A87" w:rsidP="00F44610">
      <w:pPr>
        <w:jc w:val="both"/>
        <w:rPr>
          <w:sz w:val="24"/>
          <w:szCs w:val="24"/>
        </w:rPr>
      </w:pPr>
    </w:p>
    <w:p w:rsidR="00C07A87" w:rsidRPr="0069740D" w:rsidRDefault="00C07A87" w:rsidP="00357C0D">
      <w:pPr>
        <w:ind w:firstLine="567"/>
        <w:jc w:val="both"/>
        <w:rPr>
          <w:sz w:val="24"/>
          <w:szCs w:val="24"/>
        </w:rPr>
      </w:pPr>
    </w:p>
    <w:p w:rsidR="00357C0D" w:rsidRPr="0069740D" w:rsidRDefault="00357C0D" w:rsidP="00357C0D">
      <w:pPr>
        <w:ind w:firstLine="567"/>
        <w:jc w:val="both"/>
        <w:rPr>
          <w:sz w:val="24"/>
          <w:szCs w:val="24"/>
        </w:rPr>
      </w:pPr>
      <w:r w:rsidRPr="0069740D">
        <w:rPr>
          <w:sz w:val="24"/>
          <w:szCs w:val="24"/>
        </w:rPr>
        <w:t xml:space="preserve">Враховуючи викладене, очікувана вартість закупівлі </w:t>
      </w:r>
      <w:r w:rsidR="0069740D" w:rsidRPr="0069740D">
        <w:rPr>
          <w:sz w:val="24"/>
          <w:szCs w:val="24"/>
        </w:rPr>
        <w:t>77300</w:t>
      </w:r>
      <w:r w:rsidR="00F44610" w:rsidRPr="0069740D">
        <w:rPr>
          <w:sz w:val="24"/>
          <w:szCs w:val="24"/>
        </w:rPr>
        <w:t xml:space="preserve"> шт. конвертів</w:t>
      </w:r>
      <w:r w:rsidRPr="0069740D">
        <w:rPr>
          <w:sz w:val="24"/>
          <w:szCs w:val="24"/>
        </w:rPr>
        <w:t xml:space="preserve"> за предметом офісне устаткування та приладдя різне ДК 021:2015 30190000-7 (</w:t>
      </w:r>
      <w:r w:rsidR="00F44610" w:rsidRPr="0069740D">
        <w:rPr>
          <w:sz w:val="24"/>
          <w:szCs w:val="24"/>
        </w:rPr>
        <w:t>конверти поштові</w:t>
      </w:r>
      <w:r w:rsidRPr="0069740D">
        <w:rPr>
          <w:sz w:val="24"/>
          <w:szCs w:val="24"/>
        </w:rPr>
        <w:t xml:space="preserve">) із очікуваною вартістю закупівлі </w:t>
      </w:r>
      <w:r w:rsidR="0069740D" w:rsidRPr="0069740D">
        <w:rPr>
          <w:bCs/>
          <w:color w:val="000000"/>
          <w:sz w:val="24"/>
          <w:szCs w:val="24"/>
          <w:lang w:eastAsia="uk-UA"/>
        </w:rPr>
        <w:t>98750</w:t>
      </w:r>
      <w:r w:rsidR="009D4563" w:rsidRPr="0069740D">
        <w:rPr>
          <w:bCs/>
          <w:color w:val="000000"/>
          <w:sz w:val="24"/>
          <w:szCs w:val="24"/>
          <w:lang w:eastAsia="uk-UA"/>
        </w:rPr>
        <w:t xml:space="preserve">,00 </w:t>
      </w:r>
      <w:r w:rsidRPr="0069740D">
        <w:rPr>
          <w:sz w:val="24"/>
          <w:szCs w:val="24"/>
        </w:rPr>
        <w:t>грн (</w:t>
      </w:r>
      <w:r w:rsidR="0069740D" w:rsidRPr="0069740D">
        <w:rPr>
          <w:sz w:val="24"/>
          <w:szCs w:val="24"/>
        </w:rPr>
        <w:t>дев’яносто вісім тисяч сімсот п’ятдесят</w:t>
      </w:r>
      <w:r w:rsidR="00F44610" w:rsidRPr="0069740D">
        <w:rPr>
          <w:sz w:val="24"/>
          <w:szCs w:val="24"/>
        </w:rPr>
        <w:t xml:space="preserve"> г</w:t>
      </w:r>
      <w:r w:rsidRPr="0069740D">
        <w:rPr>
          <w:sz w:val="24"/>
          <w:szCs w:val="24"/>
        </w:rPr>
        <w:t>рив</w:t>
      </w:r>
      <w:r w:rsidR="00F44610" w:rsidRPr="0069740D">
        <w:rPr>
          <w:sz w:val="24"/>
          <w:szCs w:val="24"/>
        </w:rPr>
        <w:t>ень</w:t>
      </w:r>
      <w:r w:rsidRPr="0069740D">
        <w:rPr>
          <w:sz w:val="24"/>
          <w:szCs w:val="24"/>
        </w:rPr>
        <w:t>, 00 коп.).</w:t>
      </w:r>
    </w:p>
    <w:p w:rsidR="006279FB" w:rsidRPr="0069740D" w:rsidRDefault="00051722">
      <w:pPr>
        <w:pStyle w:val="1"/>
        <w:numPr>
          <w:ilvl w:val="0"/>
          <w:numId w:val="1"/>
        </w:numPr>
        <w:tabs>
          <w:tab w:val="left" w:pos="908"/>
        </w:tabs>
        <w:spacing w:before="184"/>
      </w:pPr>
      <w:r w:rsidRPr="0069740D">
        <w:t>Обґрунтування</w:t>
      </w:r>
      <w:r w:rsidRPr="0069740D">
        <w:rPr>
          <w:spacing w:val="-6"/>
        </w:rPr>
        <w:t xml:space="preserve"> </w:t>
      </w:r>
      <w:r w:rsidRPr="0069740D">
        <w:t>технічних</w:t>
      </w:r>
      <w:r w:rsidRPr="0069740D">
        <w:rPr>
          <w:spacing w:val="-5"/>
        </w:rPr>
        <w:t xml:space="preserve"> </w:t>
      </w:r>
      <w:r w:rsidRPr="0069740D">
        <w:t>та</w:t>
      </w:r>
      <w:r w:rsidRPr="0069740D">
        <w:rPr>
          <w:spacing w:val="-6"/>
        </w:rPr>
        <w:t xml:space="preserve"> </w:t>
      </w:r>
      <w:r w:rsidRPr="0069740D">
        <w:t>якісних</w:t>
      </w:r>
      <w:r w:rsidRPr="0069740D">
        <w:rPr>
          <w:spacing w:val="-5"/>
        </w:rPr>
        <w:t xml:space="preserve"> </w:t>
      </w:r>
      <w:r w:rsidRPr="0069740D">
        <w:t>характеристик</w:t>
      </w:r>
      <w:r w:rsidRPr="0069740D">
        <w:rPr>
          <w:spacing w:val="-5"/>
        </w:rPr>
        <w:t xml:space="preserve"> </w:t>
      </w:r>
      <w:r w:rsidRPr="0069740D">
        <w:t>предмета</w:t>
      </w:r>
      <w:r w:rsidRPr="0069740D">
        <w:rPr>
          <w:spacing w:val="-7"/>
        </w:rPr>
        <w:t xml:space="preserve"> </w:t>
      </w:r>
      <w:r w:rsidRPr="0069740D">
        <w:rPr>
          <w:spacing w:val="-2"/>
        </w:rPr>
        <w:t>закупівлі</w:t>
      </w:r>
    </w:p>
    <w:p w:rsidR="003E18EA" w:rsidRPr="0069740D" w:rsidRDefault="003E18EA" w:rsidP="008F5245">
      <w:pPr>
        <w:rPr>
          <w:b/>
          <w:sz w:val="24"/>
          <w:szCs w:val="24"/>
        </w:rPr>
      </w:pPr>
      <w:r w:rsidRPr="0069740D">
        <w:rPr>
          <w:b/>
          <w:sz w:val="24"/>
          <w:szCs w:val="24"/>
        </w:rPr>
        <w:t>Обґрунтування технічних та якісних характеристик предмета закупівлі:</w:t>
      </w:r>
    </w:p>
    <w:p w:rsidR="00DB74D9" w:rsidRPr="0069740D" w:rsidRDefault="00DB74D9" w:rsidP="00DB74D9">
      <w:pPr>
        <w:ind w:firstLine="567"/>
        <w:rPr>
          <w:rFonts w:eastAsia="Calibri"/>
          <w:sz w:val="24"/>
          <w:szCs w:val="24"/>
        </w:rPr>
      </w:pPr>
      <w:r w:rsidRPr="0069740D">
        <w:rPr>
          <w:rFonts w:eastAsia="Calibri"/>
          <w:sz w:val="24"/>
          <w:szCs w:val="24"/>
        </w:rPr>
        <w:t xml:space="preserve">Технічні та якісні характеристики предмета  закупівлі визначені відповідно до потреб </w:t>
      </w:r>
    </w:p>
    <w:p w:rsidR="003857CA" w:rsidRPr="0069740D" w:rsidRDefault="00DB74D9" w:rsidP="00DB74D9">
      <w:pPr>
        <w:rPr>
          <w:rFonts w:eastAsia="Calibri"/>
          <w:sz w:val="24"/>
          <w:szCs w:val="24"/>
        </w:rPr>
      </w:pPr>
      <w:r w:rsidRPr="0069740D">
        <w:rPr>
          <w:rFonts w:eastAsia="Calibri"/>
          <w:sz w:val="24"/>
          <w:szCs w:val="24"/>
        </w:rPr>
        <w:t>замовника та з урахуванням вимог нормативних документів у сфері стандартизації.</w:t>
      </w:r>
    </w:p>
    <w:p w:rsidR="00CD10BE" w:rsidRPr="0069740D" w:rsidRDefault="00CD10BE" w:rsidP="003857CA">
      <w:pPr>
        <w:ind w:firstLine="567"/>
        <w:jc w:val="center"/>
        <w:rPr>
          <w:rFonts w:eastAsia="Calibri"/>
          <w:b/>
          <w:sz w:val="24"/>
          <w:szCs w:val="24"/>
        </w:rPr>
      </w:pPr>
    </w:p>
    <w:p w:rsidR="006279FB" w:rsidRDefault="006279FB" w:rsidP="000C1802">
      <w:pPr>
        <w:ind w:firstLine="567"/>
        <w:jc w:val="center"/>
        <w:rPr>
          <w:sz w:val="20"/>
        </w:rPr>
      </w:pPr>
    </w:p>
    <w:sectPr w:rsidR="006279FB" w:rsidSect="00956D1E">
      <w:type w:val="continuous"/>
      <w:pgSz w:w="11910" w:h="16840"/>
      <w:pgMar w:top="709" w:right="680" w:bottom="1843" w:left="16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BDF" w:rsidRDefault="00F65BDF" w:rsidP="005A65A6">
      <w:r>
        <w:separator/>
      </w:r>
    </w:p>
  </w:endnote>
  <w:endnote w:type="continuationSeparator" w:id="0">
    <w:p w:rsidR="00F65BDF" w:rsidRDefault="00F65BDF" w:rsidP="005A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BDF" w:rsidRDefault="00F65BDF" w:rsidP="005A65A6">
      <w:r>
        <w:separator/>
      </w:r>
    </w:p>
  </w:footnote>
  <w:footnote w:type="continuationSeparator" w:id="0">
    <w:p w:rsidR="00F65BDF" w:rsidRDefault="00F65BDF" w:rsidP="005A6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033D"/>
    <w:multiLevelType w:val="multilevel"/>
    <w:tmpl w:val="BF989A34"/>
    <w:lvl w:ilvl="0">
      <w:start w:val="1"/>
      <w:numFmt w:val="decimal"/>
      <w:lvlText w:val="%1."/>
      <w:lvlJc w:val="left"/>
      <w:pPr>
        <w:ind w:left="908"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02" w:hanging="437"/>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869" w:hanging="437"/>
      </w:pPr>
      <w:rPr>
        <w:rFonts w:hint="default"/>
        <w:lang w:val="uk-UA" w:eastAsia="en-US" w:bidi="ar-SA"/>
      </w:rPr>
    </w:lvl>
    <w:lvl w:ilvl="3">
      <w:numFmt w:val="bullet"/>
      <w:lvlText w:val="•"/>
      <w:lvlJc w:val="left"/>
      <w:pPr>
        <w:ind w:left="2839" w:hanging="437"/>
      </w:pPr>
      <w:rPr>
        <w:rFonts w:hint="default"/>
        <w:lang w:val="uk-UA" w:eastAsia="en-US" w:bidi="ar-SA"/>
      </w:rPr>
    </w:lvl>
    <w:lvl w:ilvl="4">
      <w:numFmt w:val="bullet"/>
      <w:lvlText w:val="•"/>
      <w:lvlJc w:val="left"/>
      <w:pPr>
        <w:ind w:left="3808" w:hanging="437"/>
      </w:pPr>
      <w:rPr>
        <w:rFonts w:hint="default"/>
        <w:lang w:val="uk-UA" w:eastAsia="en-US" w:bidi="ar-SA"/>
      </w:rPr>
    </w:lvl>
    <w:lvl w:ilvl="5">
      <w:numFmt w:val="bullet"/>
      <w:lvlText w:val="•"/>
      <w:lvlJc w:val="left"/>
      <w:pPr>
        <w:ind w:left="4778" w:hanging="437"/>
      </w:pPr>
      <w:rPr>
        <w:rFonts w:hint="default"/>
        <w:lang w:val="uk-UA" w:eastAsia="en-US" w:bidi="ar-SA"/>
      </w:rPr>
    </w:lvl>
    <w:lvl w:ilvl="6">
      <w:numFmt w:val="bullet"/>
      <w:lvlText w:val="•"/>
      <w:lvlJc w:val="left"/>
      <w:pPr>
        <w:ind w:left="5748" w:hanging="437"/>
      </w:pPr>
      <w:rPr>
        <w:rFonts w:hint="default"/>
        <w:lang w:val="uk-UA" w:eastAsia="en-US" w:bidi="ar-SA"/>
      </w:rPr>
    </w:lvl>
    <w:lvl w:ilvl="7">
      <w:numFmt w:val="bullet"/>
      <w:lvlText w:val="•"/>
      <w:lvlJc w:val="left"/>
      <w:pPr>
        <w:ind w:left="6717" w:hanging="437"/>
      </w:pPr>
      <w:rPr>
        <w:rFonts w:hint="default"/>
        <w:lang w:val="uk-UA" w:eastAsia="en-US" w:bidi="ar-SA"/>
      </w:rPr>
    </w:lvl>
    <w:lvl w:ilvl="8">
      <w:numFmt w:val="bullet"/>
      <w:lvlText w:val="•"/>
      <w:lvlJc w:val="left"/>
      <w:pPr>
        <w:ind w:left="7687" w:hanging="437"/>
      </w:pPr>
      <w:rPr>
        <w:rFonts w:hint="default"/>
        <w:lang w:val="uk-UA" w:eastAsia="en-US" w:bidi="ar-SA"/>
      </w:rPr>
    </w:lvl>
  </w:abstractNum>
  <w:abstractNum w:abstractNumId="1" w15:restartNumberingAfterBreak="0">
    <w:nsid w:val="2B6872AA"/>
    <w:multiLevelType w:val="hybridMultilevel"/>
    <w:tmpl w:val="DA00C6F8"/>
    <w:lvl w:ilvl="0" w:tplc="E760E6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FB"/>
    <w:rsid w:val="00051722"/>
    <w:rsid w:val="00060682"/>
    <w:rsid w:val="0007545C"/>
    <w:rsid w:val="000C1802"/>
    <w:rsid w:val="000C6C3B"/>
    <w:rsid w:val="000D1CAA"/>
    <w:rsid w:val="000E42A0"/>
    <w:rsid w:val="0011001C"/>
    <w:rsid w:val="0014338B"/>
    <w:rsid w:val="0017649F"/>
    <w:rsid w:val="0018069E"/>
    <w:rsid w:val="00181677"/>
    <w:rsid w:val="001F584D"/>
    <w:rsid w:val="00230C10"/>
    <w:rsid w:val="002A1901"/>
    <w:rsid w:val="002B31A8"/>
    <w:rsid w:val="002D0CD8"/>
    <w:rsid w:val="003400D0"/>
    <w:rsid w:val="00357C0D"/>
    <w:rsid w:val="00366886"/>
    <w:rsid w:val="003738E2"/>
    <w:rsid w:val="00381196"/>
    <w:rsid w:val="003857CA"/>
    <w:rsid w:val="003A4681"/>
    <w:rsid w:val="003E18EA"/>
    <w:rsid w:val="003E357A"/>
    <w:rsid w:val="00412D40"/>
    <w:rsid w:val="004419E2"/>
    <w:rsid w:val="00492769"/>
    <w:rsid w:val="004E1D6D"/>
    <w:rsid w:val="005233CD"/>
    <w:rsid w:val="00537E0A"/>
    <w:rsid w:val="005A65A6"/>
    <w:rsid w:val="005B33C1"/>
    <w:rsid w:val="00615E79"/>
    <w:rsid w:val="006279FB"/>
    <w:rsid w:val="006378CE"/>
    <w:rsid w:val="0066728A"/>
    <w:rsid w:val="00691C13"/>
    <w:rsid w:val="0069740D"/>
    <w:rsid w:val="00765FE6"/>
    <w:rsid w:val="007A4EBD"/>
    <w:rsid w:val="007A58A3"/>
    <w:rsid w:val="00812293"/>
    <w:rsid w:val="008159E0"/>
    <w:rsid w:val="0088200A"/>
    <w:rsid w:val="008B71B2"/>
    <w:rsid w:val="008C1E9D"/>
    <w:rsid w:val="008F5245"/>
    <w:rsid w:val="00930BF6"/>
    <w:rsid w:val="00956D1E"/>
    <w:rsid w:val="009573CE"/>
    <w:rsid w:val="009B5DFE"/>
    <w:rsid w:val="009D4563"/>
    <w:rsid w:val="00A329D3"/>
    <w:rsid w:val="00A35497"/>
    <w:rsid w:val="00A45ADE"/>
    <w:rsid w:val="00A97CC6"/>
    <w:rsid w:val="00AD41C5"/>
    <w:rsid w:val="00B46418"/>
    <w:rsid w:val="00B60080"/>
    <w:rsid w:val="00B6257D"/>
    <w:rsid w:val="00B930F8"/>
    <w:rsid w:val="00BB1362"/>
    <w:rsid w:val="00BD22FB"/>
    <w:rsid w:val="00BE0D0D"/>
    <w:rsid w:val="00BE724B"/>
    <w:rsid w:val="00C07A87"/>
    <w:rsid w:val="00C65C7E"/>
    <w:rsid w:val="00CC3B4A"/>
    <w:rsid w:val="00CD10BE"/>
    <w:rsid w:val="00CE069D"/>
    <w:rsid w:val="00CF293F"/>
    <w:rsid w:val="00D231A5"/>
    <w:rsid w:val="00D276FF"/>
    <w:rsid w:val="00D56A40"/>
    <w:rsid w:val="00DB74D9"/>
    <w:rsid w:val="00E0138D"/>
    <w:rsid w:val="00E01AF5"/>
    <w:rsid w:val="00E37433"/>
    <w:rsid w:val="00E52B4B"/>
    <w:rsid w:val="00E810CC"/>
    <w:rsid w:val="00EF44FF"/>
    <w:rsid w:val="00F44610"/>
    <w:rsid w:val="00F65BDF"/>
    <w:rsid w:val="00F80E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AAE97"/>
  <w15:docId w15:val="{3D6B7699-90E6-4A65-8077-78646CE1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7CA"/>
    <w:rPr>
      <w:rFonts w:ascii="Times New Roman" w:eastAsia="Times New Roman" w:hAnsi="Times New Roman" w:cs="Times New Roman"/>
      <w:lang w:val="uk-UA"/>
    </w:rPr>
  </w:style>
  <w:style w:type="paragraph" w:styleId="1">
    <w:name w:val="heading 1"/>
    <w:basedOn w:val="a"/>
    <w:uiPriority w:val="9"/>
    <w:qFormat/>
    <w:pPr>
      <w:ind w:left="908" w:hanging="240"/>
      <w:jc w:val="center"/>
      <w:outlineLvl w:val="0"/>
    </w:pPr>
    <w:rPr>
      <w:b/>
      <w:bCs/>
      <w:sz w:val="24"/>
      <w:szCs w:val="24"/>
    </w:rPr>
  </w:style>
  <w:style w:type="paragraph" w:styleId="2">
    <w:name w:val="heading 2"/>
    <w:basedOn w:val="a"/>
    <w:uiPriority w:val="9"/>
    <w:unhideWhenUsed/>
    <w:qFormat/>
    <w:pPr>
      <w:ind w:left="102" w:right="163" w:firstLine="566"/>
      <w:jc w:val="both"/>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4"/>
      <w:szCs w:val="24"/>
      <w:u w:val="single" w:color="000000"/>
    </w:rPr>
  </w:style>
  <w:style w:type="paragraph" w:styleId="a4">
    <w:name w:val="List Paragraph"/>
    <w:basedOn w:val="a"/>
    <w:uiPriority w:val="34"/>
    <w:qFormat/>
    <w:pPr>
      <w:ind w:left="908" w:hanging="240"/>
      <w:jc w:val="both"/>
    </w:pPr>
  </w:style>
  <w:style w:type="paragraph" w:customStyle="1" w:styleId="TableParagraph">
    <w:name w:val="Table Paragraph"/>
    <w:basedOn w:val="a"/>
    <w:uiPriority w:val="1"/>
    <w:qFormat/>
  </w:style>
  <w:style w:type="character" w:styleId="a5">
    <w:name w:val="Hyperlink"/>
    <w:basedOn w:val="a0"/>
    <w:uiPriority w:val="99"/>
    <w:unhideWhenUsed/>
    <w:rsid w:val="00357C0D"/>
    <w:rPr>
      <w:color w:val="0000FF" w:themeColor="hyperlink"/>
      <w:u w:val="single"/>
    </w:rPr>
  </w:style>
  <w:style w:type="character" w:styleId="a6">
    <w:name w:val="Unresolved Mention"/>
    <w:basedOn w:val="a0"/>
    <w:uiPriority w:val="99"/>
    <w:semiHidden/>
    <w:unhideWhenUsed/>
    <w:rsid w:val="00C65C7E"/>
    <w:rPr>
      <w:color w:val="605E5C"/>
      <w:shd w:val="clear" w:color="auto" w:fill="E1DFDD"/>
    </w:rPr>
  </w:style>
  <w:style w:type="character" w:styleId="a7">
    <w:name w:val="FollowedHyperlink"/>
    <w:basedOn w:val="a0"/>
    <w:uiPriority w:val="99"/>
    <w:semiHidden/>
    <w:unhideWhenUsed/>
    <w:rsid w:val="00BD22FB"/>
    <w:rPr>
      <w:color w:val="800080" w:themeColor="followedHyperlink"/>
      <w:u w:val="single"/>
    </w:rPr>
  </w:style>
  <w:style w:type="paragraph" w:styleId="a8">
    <w:name w:val="header"/>
    <w:basedOn w:val="a"/>
    <w:link w:val="a9"/>
    <w:uiPriority w:val="99"/>
    <w:unhideWhenUsed/>
    <w:rsid w:val="005A65A6"/>
    <w:pPr>
      <w:tabs>
        <w:tab w:val="center" w:pos="4677"/>
        <w:tab w:val="right" w:pos="9355"/>
      </w:tabs>
    </w:pPr>
  </w:style>
  <w:style w:type="character" w:customStyle="1" w:styleId="a9">
    <w:name w:val="Верхній колонтитул Знак"/>
    <w:basedOn w:val="a0"/>
    <w:link w:val="a8"/>
    <w:uiPriority w:val="99"/>
    <w:rsid w:val="005A65A6"/>
    <w:rPr>
      <w:rFonts w:ascii="Times New Roman" w:eastAsia="Times New Roman" w:hAnsi="Times New Roman" w:cs="Times New Roman"/>
      <w:lang w:val="uk-UA"/>
    </w:rPr>
  </w:style>
  <w:style w:type="paragraph" w:styleId="aa">
    <w:name w:val="footer"/>
    <w:basedOn w:val="a"/>
    <w:link w:val="ab"/>
    <w:uiPriority w:val="99"/>
    <w:unhideWhenUsed/>
    <w:rsid w:val="005A65A6"/>
    <w:pPr>
      <w:tabs>
        <w:tab w:val="center" w:pos="4677"/>
        <w:tab w:val="right" w:pos="9355"/>
      </w:tabs>
    </w:pPr>
  </w:style>
  <w:style w:type="character" w:customStyle="1" w:styleId="ab">
    <w:name w:val="Нижній колонтитул Знак"/>
    <w:basedOn w:val="a0"/>
    <w:link w:val="aa"/>
    <w:uiPriority w:val="99"/>
    <w:rsid w:val="005A65A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32B2-AAA6-4796-8AE3-7D59F9ED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756</Words>
  <Characters>4315</Characters>
  <Application>Microsoft Office Word</Application>
  <DocSecurity>0</DocSecurity>
  <Lines>35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Грабовецька Людмила Віталіївна</cp:lastModifiedBy>
  <cp:revision>6</cp:revision>
  <dcterms:created xsi:type="dcterms:W3CDTF">2026-03-16T15:58:00Z</dcterms:created>
  <dcterms:modified xsi:type="dcterms:W3CDTF">2026-03-17T10:30:00Z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2019</vt:lpwstr>
  </property>
  <property fmtid="{D5CDD505-2E9C-101B-9397-08002B2CF9AE}" pid="4" name="LastSaved">
    <vt:filetime>2024-01-04T00:00:00Z</vt:filetime>
  </property>
  <property fmtid="{D5CDD505-2E9C-101B-9397-08002B2CF9AE}" pid="5" name="Producer">
    <vt:lpwstr>3-Heights(TM) PDF Security Shell 4.8.25.2 (http://www.pdf-tools.com)</vt:lpwstr>
  </property>
</Properties>
</file>